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061B" w:rsidRDefault="008B061B" w:rsidP="007A79FF">
      <w:pPr>
        <w:jc w:val="center"/>
        <w:rPr>
          <w:rFonts w:hint="eastAsia"/>
        </w:rPr>
      </w:pPr>
      <w:r>
        <w:rPr>
          <w:rFonts w:hint="eastAsia"/>
        </w:rPr>
        <w:t>平安财富</w:t>
      </w:r>
      <w:r w:rsidR="00B909B2">
        <w:rPr>
          <w:rFonts w:hint="eastAsia"/>
        </w:rPr>
        <w:t>·</w:t>
      </w:r>
      <w:r>
        <w:rPr>
          <w:rFonts w:hint="eastAsia"/>
        </w:rPr>
        <w:t>君恒稳健二十五期集合资金信托计划</w:t>
      </w:r>
    </w:p>
    <w:p w:rsidR="008B061B" w:rsidRDefault="008B061B" w:rsidP="008B061B">
      <w:pPr>
        <w:rPr>
          <w:rFonts w:hint="eastAsia"/>
        </w:rPr>
      </w:pPr>
      <w:r>
        <w:rPr>
          <w:rFonts w:hint="eastAsia"/>
        </w:rPr>
        <w:t>信托类型</w:t>
      </w:r>
      <w:r>
        <w:rPr>
          <w:rFonts w:hint="eastAsia"/>
        </w:rPr>
        <w:t xml:space="preserve"> </w:t>
      </w:r>
      <w:r>
        <w:rPr>
          <w:rFonts w:hint="eastAsia"/>
        </w:rPr>
        <w:t>资本市场类</w:t>
      </w:r>
      <w:r>
        <w:rPr>
          <w:rFonts w:hint="eastAsia"/>
        </w:rPr>
        <w:t xml:space="preserve">  </w:t>
      </w:r>
    </w:p>
    <w:p w:rsidR="008B061B" w:rsidRDefault="008B061B" w:rsidP="008B061B">
      <w:pPr>
        <w:rPr>
          <w:rFonts w:hint="eastAsia"/>
        </w:rPr>
      </w:pPr>
      <w:r>
        <w:rPr>
          <w:rFonts w:hint="eastAsia"/>
        </w:rPr>
        <w:t>信托受托人</w:t>
      </w:r>
      <w:r>
        <w:rPr>
          <w:rFonts w:hint="eastAsia"/>
        </w:rPr>
        <w:t xml:space="preserve"> </w:t>
      </w:r>
      <w:r>
        <w:rPr>
          <w:rFonts w:hint="eastAsia"/>
        </w:rPr>
        <w:t>平安信托有限责任公司</w:t>
      </w:r>
      <w:r>
        <w:rPr>
          <w:rFonts w:hint="eastAsia"/>
        </w:rPr>
        <w:t xml:space="preserve"> </w:t>
      </w:r>
    </w:p>
    <w:p w:rsidR="008B061B" w:rsidRDefault="008B061B" w:rsidP="008B061B">
      <w:pPr>
        <w:rPr>
          <w:rFonts w:hint="eastAsia"/>
        </w:rPr>
      </w:pPr>
      <w:r>
        <w:rPr>
          <w:rFonts w:hint="eastAsia"/>
        </w:rPr>
        <w:t>信托期限</w:t>
      </w:r>
      <w:r>
        <w:rPr>
          <w:rFonts w:hint="eastAsia"/>
        </w:rPr>
        <w:t xml:space="preserve"> 120</w:t>
      </w:r>
      <w:r>
        <w:rPr>
          <w:rFonts w:hint="eastAsia"/>
        </w:rPr>
        <w:t>月</w:t>
      </w:r>
      <w:r>
        <w:rPr>
          <w:rFonts w:hint="eastAsia"/>
        </w:rPr>
        <w:t xml:space="preserve">  </w:t>
      </w:r>
    </w:p>
    <w:p w:rsidR="008B061B" w:rsidRDefault="008B061B" w:rsidP="008B061B">
      <w:pPr>
        <w:rPr>
          <w:rFonts w:hint="eastAsia"/>
        </w:rPr>
      </w:pPr>
      <w:r>
        <w:rPr>
          <w:rFonts w:hint="eastAsia"/>
        </w:rPr>
        <w:t>推介期</w:t>
      </w:r>
      <w:r>
        <w:rPr>
          <w:rFonts w:hint="eastAsia"/>
        </w:rPr>
        <w:t xml:space="preserve">  2013-03-25</w:t>
      </w:r>
      <w:r>
        <w:rPr>
          <w:rFonts w:hint="eastAsia"/>
        </w:rPr>
        <w:t>至</w:t>
      </w:r>
      <w:r>
        <w:rPr>
          <w:rFonts w:hint="eastAsia"/>
        </w:rPr>
        <w:t xml:space="preserve">2013-03-30  </w:t>
      </w:r>
    </w:p>
    <w:p w:rsidR="008B061B" w:rsidRDefault="008B061B" w:rsidP="008B061B">
      <w:pPr>
        <w:rPr>
          <w:rFonts w:hint="eastAsia"/>
        </w:rPr>
      </w:pPr>
      <w:r>
        <w:rPr>
          <w:rFonts w:hint="eastAsia"/>
        </w:rPr>
        <w:t>资金用途</w:t>
      </w:r>
      <w:r>
        <w:rPr>
          <w:rFonts w:hint="eastAsia"/>
        </w:rPr>
        <w:t xml:space="preserve"> </w:t>
      </w:r>
      <w:r>
        <w:rPr>
          <w:rFonts w:hint="eastAsia"/>
        </w:rPr>
        <w:t>利用受托人的项目资源和衍生金融工具投资评估能力，借助信托的制度优势，为委托人提供投资于国际市场金融工具的机会。结构性产品募集的信托资金部分投资于固定收益类或其它信托计划进行到期本金保障，剩余部分资金扣除预留信托费用后投资于境外投行结构性票据。在加强风险控制的同时，力求让委托人获得境外市场投资收益；</w:t>
      </w:r>
      <w:r>
        <w:rPr>
          <w:rFonts w:hint="eastAsia"/>
        </w:rPr>
        <w:t xml:space="preserve">  </w:t>
      </w:r>
    </w:p>
    <w:p w:rsidR="008B061B" w:rsidRDefault="008B061B" w:rsidP="008B061B">
      <w:pPr>
        <w:rPr>
          <w:rFonts w:hint="eastAsia"/>
        </w:rPr>
      </w:pPr>
      <w:r>
        <w:rPr>
          <w:rFonts w:hint="eastAsia"/>
        </w:rPr>
        <w:t>信息披露</w:t>
      </w:r>
      <w:r>
        <w:rPr>
          <w:rFonts w:hint="eastAsia"/>
        </w:rPr>
        <w:t xml:space="preserve"> </w:t>
      </w:r>
      <w:r>
        <w:rPr>
          <w:rFonts w:hint="eastAsia"/>
        </w:rPr>
        <w:t>受托人对本信托的信息披露以在受托人网站</w:t>
      </w:r>
      <w:r>
        <w:rPr>
          <w:rFonts w:hint="eastAsia"/>
        </w:rPr>
        <w:t>trust.pingan.com</w:t>
      </w:r>
      <w:r>
        <w:rPr>
          <w:rFonts w:hint="eastAsia"/>
        </w:rPr>
        <w:t>上公布的方式报告委托人和受益人，同时有关信息将在受托人的办公场所存放备查，或由受托人寄送。</w:t>
      </w:r>
    </w:p>
    <w:p w:rsidR="008B061B" w:rsidRDefault="008B061B" w:rsidP="008B061B">
      <w:r>
        <w:t xml:space="preserve"> </w:t>
      </w:r>
    </w:p>
    <w:p w:rsidR="008B061B" w:rsidRDefault="008B061B" w:rsidP="008B061B">
      <w:r>
        <w:rPr>
          <w:rFonts w:hint="eastAsia"/>
        </w:rPr>
        <w:t>风险提示</w:t>
      </w:r>
      <w:r>
        <w:rPr>
          <w:rFonts w:hint="eastAsia"/>
        </w:rPr>
        <w:t xml:space="preserve"> </w:t>
      </w:r>
      <w:r>
        <w:rPr>
          <w:rFonts w:hint="eastAsia"/>
        </w:rPr>
        <w:t>购买信托计划属于风险投资，受托人不保证本金不受损失、不保证本信托计划一定盈利，也不保证最低收益。受托人管理的其它信托计划的业绩，并不构成本信托计划业绩表现的保证。本资料仅作为信托计划的说明材料，并不构成对潜在投资者的要约行为。投资者购买信托产品时，请以信托文件约定的内容为准。信托投资附带风险，请投资者审慎。请通过正规渠道购买我司产品，避免造成经济损失。</w:t>
      </w:r>
    </w:p>
    <w:sectPr w:rsidR="008B061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2C42" w:rsidRDefault="00972C42" w:rsidP="008B061B">
      <w:r>
        <w:separator/>
      </w:r>
    </w:p>
  </w:endnote>
  <w:endnote w:type="continuationSeparator" w:id="1">
    <w:p w:rsidR="00972C42" w:rsidRDefault="00972C42" w:rsidP="008B061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2C42" w:rsidRDefault="00972C42" w:rsidP="008B061B">
      <w:r>
        <w:separator/>
      </w:r>
    </w:p>
  </w:footnote>
  <w:footnote w:type="continuationSeparator" w:id="1">
    <w:p w:rsidR="00972C42" w:rsidRDefault="00972C42" w:rsidP="008B061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B061B"/>
    <w:rsid w:val="007A79FF"/>
    <w:rsid w:val="008B061B"/>
    <w:rsid w:val="00972C42"/>
    <w:rsid w:val="00B909B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B06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B061B"/>
    <w:rPr>
      <w:sz w:val="18"/>
      <w:szCs w:val="18"/>
    </w:rPr>
  </w:style>
  <w:style w:type="paragraph" w:styleId="a4">
    <w:name w:val="footer"/>
    <w:basedOn w:val="a"/>
    <w:link w:val="Char0"/>
    <w:uiPriority w:val="99"/>
    <w:semiHidden/>
    <w:unhideWhenUsed/>
    <w:rsid w:val="008B061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B061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77</Words>
  <Characters>445</Characters>
  <Application>Microsoft Office Word</Application>
  <DocSecurity>0</DocSecurity>
  <Lines>3</Lines>
  <Paragraphs>1</Paragraphs>
  <ScaleCrop>false</ScaleCrop>
  <Company/>
  <LinksUpToDate>false</LinksUpToDate>
  <CharactersWithSpaces>521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3</cp:revision>
  <dcterms:created xsi:type="dcterms:W3CDTF">2013-03-24T23:26:00Z</dcterms:created>
  <dcterms:modified xsi:type="dcterms:W3CDTF">2013-03-24T23:27:00Z</dcterms:modified>
</cp:coreProperties>
</file>