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10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1100"/>
      </w:tblGrid>
      <w:tr w:rsidR="001B4C59" w:rsidRPr="001B4C59" w:rsidTr="001B4C59">
        <w:trPr>
          <w:trHeight w:val="750"/>
          <w:tblCellSpacing w:w="0" w:type="dxa"/>
        </w:trPr>
        <w:tc>
          <w:tcPr>
            <w:tcW w:w="0" w:type="auto"/>
            <w:vAlign w:val="center"/>
            <w:hideMark/>
          </w:tcPr>
          <w:p w:rsidR="001B4C59" w:rsidRPr="001B4C59" w:rsidRDefault="001B4C59" w:rsidP="001B4C59">
            <w:pPr>
              <w:widowControl/>
              <w:spacing w:line="299" w:lineRule="atLeast"/>
              <w:jc w:val="center"/>
              <w:rPr>
                <w:rFonts w:ascii="宋体" w:eastAsia="宋体" w:hAnsi="宋体" w:cs="宋体"/>
                <w:b/>
                <w:bCs/>
                <w:color w:val="FF8300"/>
                <w:kern w:val="0"/>
                <w:sz w:val="19"/>
                <w:szCs w:val="19"/>
              </w:rPr>
            </w:pPr>
            <w:r w:rsidRPr="001B4C59">
              <w:rPr>
                <w:rFonts w:ascii="宋体" w:eastAsia="宋体" w:hAnsi="宋体" w:cs="宋体" w:hint="eastAsia"/>
                <w:b/>
                <w:bCs/>
                <w:color w:val="FF8300"/>
                <w:kern w:val="0"/>
                <w:sz w:val="19"/>
                <w:szCs w:val="19"/>
              </w:rPr>
              <w:t>“华润信托·鼎新88号花伴里项目集合信托计划”2013年第三季度管理报告书</w:t>
            </w:r>
          </w:p>
        </w:tc>
      </w:tr>
      <w:tr w:rsidR="001B4C59" w:rsidRPr="001B4C59" w:rsidTr="001B4C59">
        <w:trPr>
          <w:trHeight w:val="60"/>
          <w:tblCellSpacing w:w="0" w:type="dxa"/>
        </w:trPr>
        <w:tc>
          <w:tcPr>
            <w:tcW w:w="0" w:type="auto"/>
            <w:vAlign w:val="center"/>
            <w:hideMark/>
          </w:tcPr>
          <w:p w:rsidR="001B4C59" w:rsidRPr="001B4C59" w:rsidRDefault="001B4C59" w:rsidP="001B4C59">
            <w:pPr>
              <w:widowControl/>
              <w:spacing w:line="60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Simsun" w:eastAsia="宋体" w:hAnsi="Simsun" w:cs="宋体" w:hint="eastAsia"/>
                <w:noProof/>
                <w:color w:val="000000"/>
                <w:kern w:val="0"/>
                <w:sz w:val="16"/>
                <w:szCs w:val="16"/>
              </w:rPr>
              <w:drawing>
                <wp:inline distT="0" distB="0" distL="0" distR="0">
                  <wp:extent cx="6901180" cy="34290"/>
                  <wp:effectExtent l="19050" t="0" r="0" b="0"/>
                  <wp:docPr id="1" name="图片 1" descr="http://www.crctrust.com/images/pic00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rctrust.com/images/pic00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01180" cy="34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4C59" w:rsidRPr="001B4C59" w:rsidTr="001B4C59">
        <w:trPr>
          <w:trHeight w:val="150"/>
          <w:tblCellSpacing w:w="0" w:type="dxa"/>
        </w:trPr>
        <w:tc>
          <w:tcPr>
            <w:tcW w:w="0" w:type="auto"/>
            <w:vAlign w:val="center"/>
            <w:hideMark/>
          </w:tcPr>
          <w:p w:rsidR="001B4C59" w:rsidRPr="001B4C59" w:rsidRDefault="001B4C59" w:rsidP="001B4C59">
            <w:pPr>
              <w:widowControl/>
              <w:spacing w:line="299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1B4C59" w:rsidRPr="001B4C59" w:rsidTr="001B4C59">
        <w:trPr>
          <w:tblCellSpacing w:w="0" w:type="dxa"/>
        </w:trPr>
        <w:tc>
          <w:tcPr>
            <w:tcW w:w="0" w:type="auto"/>
            <w:vAlign w:val="center"/>
            <w:hideMark/>
          </w:tcPr>
          <w:p w:rsidR="001B4C59" w:rsidRPr="001B4C59" w:rsidRDefault="001B4C59" w:rsidP="001B4C59">
            <w:pPr>
              <w:widowControl/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1B4C59">
              <w:rPr>
                <w:rFonts w:ascii="仿宋_GB2312" w:eastAsia="仿宋_GB2312" w:hAnsi="Times New Roman" w:cs="Times New Roman" w:hint="eastAsia"/>
                <w:b/>
                <w:bCs/>
                <w:color w:val="000000"/>
                <w:spacing w:val="14"/>
                <w:kern w:val="0"/>
                <w:szCs w:val="21"/>
              </w:rPr>
              <w:t>尊敬的委托人暨受益人：</w:t>
            </w:r>
          </w:p>
          <w:p w:rsidR="001B4C59" w:rsidRPr="001B4C59" w:rsidRDefault="001B4C59" w:rsidP="001B4C59">
            <w:pPr>
              <w:widowControl/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1B4C59">
              <w:rPr>
                <w:rFonts w:ascii="仿宋_GB2312" w:eastAsia="仿宋_GB2312" w:hAnsi="Times New Roman" w:cs="Times New Roman" w:hint="eastAsia"/>
                <w:color w:val="000000"/>
                <w:spacing w:val="14"/>
                <w:kern w:val="0"/>
                <w:szCs w:val="21"/>
              </w:rPr>
              <w:t>     </w:t>
            </w:r>
            <w:r w:rsidRPr="001B4C59">
              <w:rPr>
                <w:rFonts w:ascii="仿宋_GB2312" w:eastAsia="仿宋_GB2312" w:hAnsi="Times New Roman" w:cs="Times New Roman" w:hint="eastAsia"/>
                <w:color w:val="000000"/>
                <w:spacing w:val="14"/>
                <w:kern w:val="0"/>
                <w:szCs w:val="21"/>
              </w:rPr>
              <w:t xml:space="preserve"> 我公司于2013年6月7日发起设立了“华润信托·鼎新88号花伴里项目集合信托计划”（以下简称“本信托计划”），并作为受托人管理本信托计划。现受托人就2013年6月7日至2013年9月19日的信托事务向委托人及受益人报告如下，并愿就本报告中所载资料的真实性、准确性和完整性负责。本报告书中的内容由本信托计划的受托人负责解释。</w:t>
            </w:r>
          </w:p>
          <w:p w:rsidR="001B4C59" w:rsidRPr="001B4C59" w:rsidRDefault="001B4C59" w:rsidP="001B4C59">
            <w:pPr>
              <w:widowControl/>
              <w:spacing w:before="14" w:after="14"/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1B4C59"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  <w:t> </w:t>
            </w:r>
          </w:p>
          <w:p w:rsidR="001B4C59" w:rsidRPr="001B4C59" w:rsidRDefault="001B4C59" w:rsidP="001B4C59">
            <w:pPr>
              <w:widowControl/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1B4C59">
              <w:rPr>
                <w:rFonts w:ascii="仿宋_GB2312" w:eastAsia="仿宋_GB2312" w:hAnsi="Times New Roman" w:cs="Times New Roman" w:hint="eastAsia"/>
                <w:b/>
                <w:bCs/>
                <w:color w:val="000000"/>
                <w:spacing w:val="14"/>
                <w:kern w:val="0"/>
                <w:szCs w:val="21"/>
              </w:rPr>
              <w:t>     </w:t>
            </w:r>
            <w:r w:rsidRPr="001B4C59">
              <w:rPr>
                <w:rFonts w:ascii="仿宋_GB2312" w:eastAsia="仿宋_GB2312" w:hAnsi="Times New Roman" w:cs="Times New Roman" w:hint="eastAsia"/>
                <w:b/>
                <w:bCs/>
                <w:color w:val="000000"/>
                <w:spacing w:val="14"/>
                <w:kern w:val="0"/>
                <w:szCs w:val="21"/>
              </w:rPr>
              <w:t xml:space="preserve"> 一、信托计划成立</w:t>
            </w:r>
          </w:p>
          <w:p w:rsidR="001B4C59" w:rsidRPr="001B4C59" w:rsidRDefault="001B4C59" w:rsidP="001B4C59">
            <w:pPr>
              <w:widowControl/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1B4C59">
              <w:rPr>
                <w:rFonts w:ascii="仿宋_GB2312" w:eastAsia="仿宋_GB2312" w:hAnsi="Times New Roman" w:cs="Times New Roman" w:hint="eastAsia"/>
                <w:color w:val="000000"/>
                <w:spacing w:val="14"/>
                <w:kern w:val="0"/>
                <w:szCs w:val="21"/>
              </w:rPr>
              <w:t>     </w:t>
            </w:r>
            <w:r w:rsidRPr="001B4C59">
              <w:rPr>
                <w:rFonts w:ascii="仿宋_GB2312" w:eastAsia="仿宋_GB2312" w:hAnsi="Times New Roman" w:cs="Times New Roman" w:hint="eastAsia"/>
                <w:color w:val="000000"/>
                <w:spacing w:val="14"/>
                <w:kern w:val="0"/>
                <w:szCs w:val="21"/>
              </w:rPr>
              <w:t xml:space="preserve"> 本信托计划于2013年6月7日成立。</w:t>
            </w:r>
          </w:p>
          <w:p w:rsidR="001B4C59" w:rsidRPr="001B4C59" w:rsidRDefault="001B4C59" w:rsidP="001B4C59">
            <w:pPr>
              <w:widowControl/>
              <w:spacing w:before="14" w:after="14"/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1B4C59"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  <w:t> </w:t>
            </w:r>
          </w:p>
          <w:p w:rsidR="001B4C59" w:rsidRPr="001B4C59" w:rsidRDefault="001B4C59" w:rsidP="001B4C59">
            <w:pPr>
              <w:widowControl/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1B4C59">
              <w:rPr>
                <w:rFonts w:ascii="仿宋_GB2312" w:eastAsia="仿宋_GB2312" w:hAnsi="Times New Roman" w:cs="Times New Roman" w:hint="eastAsia"/>
                <w:b/>
                <w:bCs/>
                <w:color w:val="000000"/>
                <w:spacing w:val="14"/>
                <w:kern w:val="0"/>
                <w:szCs w:val="21"/>
              </w:rPr>
              <w:t>    </w:t>
            </w:r>
            <w:r w:rsidRPr="001B4C59">
              <w:rPr>
                <w:rFonts w:ascii="仿宋_GB2312" w:eastAsia="仿宋_GB2312" w:hAnsi="Times New Roman" w:cs="Times New Roman" w:hint="eastAsia"/>
                <w:b/>
                <w:bCs/>
                <w:color w:val="000000"/>
                <w:spacing w:val="14"/>
                <w:kern w:val="0"/>
                <w:szCs w:val="21"/>
              </w:rPr>
              <w:t xml:space="preserve"> </w:t>
            </w:r>
            <w:r w:rsidRPr="001B4C59">
              <w:rPr>
                <w:rFonts w:ascii="仿宋_GB2312" w:eastAsia="仿宋_GB2312" w:hAnsi="Times New Roman" w:cs="Times New Roman" w:hint="eastAsia"/>
                <w:b/>
                <w:bCs/>
                <w:color w:val="000000"/>
                <w:spacing w:val="14"/>
                <w:kern w:val="0"/>
                <w:szCs w:val="21"/>
              </w:rPr>
              <w:t> </w:t>
            </w:r>
            <w:r w:rsidRPr="001B4C59">
              <w:rPr>
                <w:rFonts w:ascii="仿宋_GB2312" w:eastAsia="仿宋_GB2312" w:hAnsi="Times New Roman" w:cs="Times New Roman" w:hint="eastAsia"/>
                <w:b/>
                <w:bCs/>
                <w:color w:val="000000"/>
                <w:spacing w:val="14"/>
                <w:kern w:val="0"/>
                <w:szCs w:val="21"/>
              </w:rPr>
              <w:t>二、信托资金运用</w:t>
            </w:r>
          </w:p>
          <w:p w:rsidR="001B4C59" w:rsidRPr="001B4C59" w:rsidRDefault="001B4C59" w:rsidP="001B4C59">
            <w:pPr>
              <w:widowControl/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1B4C59">
              <w:rPr>
                <w:rFonts w:ascii="仿宋_GB2312" w:eastAsia="仿宋_GB2312" w:hAnsi="Times New Roman" w:cs="Times New Roman" w:hint="eastAsia"/>
                <w:color w:val="000000"/>
                <w:spacing w:val="14"/>
                <w:kern w:val="0"/>
                <w:szCs w:val="21"/>
              </w:rPr>
              <w:t>     </w:t>
            </w:r>
            <w:r w:rsidRPr="001B4C59">
              <w:rPr>
                <w:rFonts w:ascii="仿宋_GB2312" w:eastAsia="仿宋_GB2312" w:hAnsi="Times New Roman" w:cs="Times New Roman" w:hint="eastAsia"/>
                <w:color w:val="000000"/>
                <w:spacing w:val="14"/>
                <w:kern w:val="0"/>
                <w:szCs w:val="21"/>
              </w:rPr>
              <w:t xml:space="preserve"> 受托人募集优先信托计划资金3亿元，深圳市花伴里投资股份有限公司（</w:t>
            </w:r>
            <w:r w:rsidRPr="001B4C59"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  <w:t>“</w:t>
            </w:r>
            <w:r w:rsidRPr="001B4C59">
              <w:rPr>
                <w:rFonts w:ascii="仿宋_GB2312" w:eastAsia="仿宋_GB2312" w:hAnsi="Times New Roman" w:cs="Times New Roman" w:hint="eastAsia"/>
                <w:color w:val="000000"/>
                <w:spacing w:val="14"/>
                <w:kern w:val="0"/>
                <w:szCs w:val="21"/>
              </w:rPr>
              <w:t>花伴里投资</w:t>
            </w:r>
            <w:r w:rsidRPr="001B4C59"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  <w:t>”</w:t>
            </w:r>
            <w:r w:rsidRPr="001B4C59">
              <w:rPr>
                <w:rFonts w:ascii="仿宋_GB2312" w:eastAsia="仿宋_GB2312" w:hAnsi="Times New Roman" w:cs="Times New Roman" w:hint="eastAsia"/>
                <w:color w:val="000000"/>
                <w:spacing w:val="14"/>
                <w:kern w:val="0"/>
                <w:szCs w:val="21"/>
              </w:rPr>
              <w:t>）以对佛山市鼎隆基投资发展有限公司 （</w:t>
            </w:r>
            <w:r w:rsidRPr="001B4C59"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  <w:t>“</w:t>
            </w:r>
            <w:r w:rsidRPr="001B4C59">
              <w:rPr>
                <w:rFonts w:ascii="仿宋_GB2312" w:eastAsia="仿宋_GB2312" w:hAnsi="Times New Roman" w:cs="Times New Roman" w:hint="eastAsia"/>
                <w:color w:val="000000"/>
                <w:spacing w:val="14"/>
                <w:kern w:val="0"/>
                <w:szCs w:val="21"/>
              </w:rPr>
              <w:t>佛山鼎隆基</w:t>
            </w:r>
            <w:r w:rsidRPr="001B4C59"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  <w:t>”</w:t>
            </w:r>
            <w:r w:rsidRPr="001B4C59">
              <w:rPr>
                <w:rFonts w:ascii="仿宋_GB2312" w:eastAsia="仿宋_GB2312" w:hAnsi="Times New Roman" w:cs="Times New Roman" w:hint="eastAsia"/>
                <w:color w:val="000000"/>
                <w:spacing w:val="14"/>
                <w:kern w:val="0"/>
                <w:szCs w:val="21"/>
              </w:rPr>
              <w:t>）106,523,828元的股东借款债权交付劣后信托财产。信托计划资金3亿元用于向佛山鼎隆基增资并持有其75%股权。信托计划资金由佛山鼎隆基用于缴纳花伴里雅苑项目（以下简称“目标项目”）部分地价款以及开发建设之用。</w:t>
            </w:r>
          </w:p>
          <w:p w:rsidR="001B4C59" w:rsidRPr="001B4C59" w:rsidRDefault="001B4C59" w:rsidP="001B4C59">
            <w:pPr>
              <w:widowControl/>
              <w:spacing w:before="14" w:after="14"/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1B4C59"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  <w:t> </w:t>
            </w:r>
          </w:p>
          <w:p w:rsidR="001B4C59" w:rsidRPr="001B4C59" w:rsidRDefault="001B4C59" w:rsidP="001B4C59">
            <w:pPr>
              <w:widowControl/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1B4C59">
              <w:rPr>
                <w:rFonts w:ascii="仿宋_GB2312" w:eastAsia="仿宋_GB2312" w:hAnsi="Times New Roman" w:cs="Times New Roman" w:hint="eastAsia"/>
                <w:b/>
                <w:bCs/>
                <w:color w:val="000000"/>
                <w:spacing w:val="14"/>
                <w:kern w:val="0"/>
                <w:szCs w:val="21"/>
              </w:rPr>
              <w:t>     </w:t>
            </w:r>
            <w:r w:rsidRPr="001B4C59">
              <w:rPr>
                <w:rFonts w:ascii="仿宋_GB2312" w:eastAsia="仿宋_GB2312" w:hAnsi="Times New Roman" w:cs="Times New Roman" w:hint="eastAsia"/>
                <w:b/>
                <w:bCs/>
                <w:color w:val="000000"/>
                <w:spacing w:val="14"/>
                <w:kern w:val="0"/>
                <w:szCs w:val="21"/>
              </w:rPr>
              <w:t xml:space="preserve"> 三、目标项目进展情况</w:t>
            </w:r>
          </w:p>
          <w:p w:rsidR="001B4C59" w:rsidRPr="001B4C59" w:rsidRDefault="001B4C59" w:rsidP="001B4C59">
            <w:pPr>
              <w:widowControl/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1B4C59">
              <w:rPr>
                <w:rFonts w:ascii="仿宋_GB2312" w:eastAsia="仿宋_GB2312" w:hAnsi="Times New Roman" w:cs="Times New Roman" w:hint="eastAsia"/>
                <w:color w:val="000000"/>
                <w:spacing w:val="14"/>
                <w:kern w:val="0"/>
                <w:szCs w:val="21"/>
              </w:rPr>
              <w:t>     </w:t>
            </w:r>
            <w:r w:rsidRPr="001B4C59">
              <w:rPr>
                <w:rFonts w:ascii="仿宋_GB2312" w:eastAsia="仿宋_GB2312" w:hAnsi="Times New Roman" w:cs="Times New Roman" w:hint="eastAsia"/>
                <w:color w:val="000000"/>
                <w:spacing w:val="14"/>
                <w:kern w:val="0"/>
                <w:szCs w:val="21"/>
              </w:rPr>
              <w:t xml:space="preserve"> 本信托计划资金用于缴纳目标项目部分地价款以及后续的开发建设。目前，目标项目“四证”已全部取得，项目对应的土地使用权已抵押至我公司名下；工程一期正负零零水平的建设即将完成，其中第3座已建至地上三层；目标项目销售的前期预热工作已全面铺开，项目售楼部已全面动工建设；项目公司运营状况良好，目标项目整体运营进度与预计基本一致。</w:t>
            </w:r>
          </w:p>
          <w:p w:rsidR="001B4C59" w:rsidRPr="001B4C59" w:rsidRDefault="001B4C59" w:rsidP="001B4C59">
            <w:pPr>
              <w:widowControl/>
              <w:spacing w:before="14" w:after="14"/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1B4C59"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  <w:t> </w:t>
            </w:r>
          </w:p>
          <w:p w:rsidR="001B4C59" w:rsidRPr="001B4C59" w:rsidRDefault="001B4C59" w:rsidP="001B4C59">
            <w:pPr>
              <w:widowControl/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1B4C59">
              <w:rPr>
                <w:rFonts w:ascii="仿宋_GB2312" w:eastAsia="仿宋_GB2312" w:hAnsi="Times New Roman" w:cs="Times New Roman" w:hint="eastAsia"/>
                <w:b/>
                <w:bCs/>
                <w:color w:val="000000"/>
                <w:spacing w:val="14"/>
                <w:kern w:val="0"/>
                <w:szCs w:val="21"/>
              </w:rPr>
              <w:t>     </w:t>
            </w:r>
            <w:r w:rsidRPr="001B4C59">
              <w:rPr>
                <w:rFonts w:ascii="仿宋_GB2312" w:eastAsia="仿宋_GB2312" w:hAnsi="Times New Roman" w:cs="Times New Roman" w:hint="eastAsia"/>
                <w:b/>
                <w:bCs/>
                <w:color w:val="000000"/>
                <w:spacing w:val="14"/>
                <w:kern w:val="0"/>
                <w:szCs w:val="21"/>
              </w:rPr>
              <w:t xml:space="preserve"> 四、重大事项披露</w:t>
            </w:r>
          </w:p>
          <w:p w:rsidR="001B4C59" w:rsidRPr="001B4C59" w:rsidRDefault="001B4C59" w:rsidP="001B4C59">
            <w:pPr>
              <w:widowControl/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1B4C59">
              <w:rPr>
                <w:rFonts w:ascii="仿宋_GB2312" w:eastAsia="仿宋_GB2312" w:hAnsi="Times New Roman" w:cs="Times New Roman" w:hint="eastAsia"/>
                <w:color w:val="000000"/>
                <w:spacing w:val="14"/>
                <w:kern w:val="0"/>
                <w:szCs w:val="21"/>
              </w:rPr>
              <w:t>    </w:t>
            </w:r>
            <w:r w:rsidRPr="001B4C59">
              <w:rPr>
                <w:rFonts w:ascii="仿宋_GB2312" w:eastAsia="仿宋_GB2312" w:hAnsi="Times New Roman" w:cs="Times New Roman" w:hint="eastAsia"/>
                <w:color w:val="000000"/>
                <w:spacing w:val="14"/>
                <w:kern w:val="0"/>
                <w:szCs w:val="21"/>
              </w:rPr>
              <w:t xml:space="preserve"> </w:t>
            </w:r>
            <w:r w:rsidRPr="001B4C59">
              <w:rPr>
                <w:rFonts w:ascii="仿宋_GB2312" w:eastAsia="仿宋_GB2312" w:hAnsi="Times New Roman" w:cs="Times New Roman" w:hint="eastAsia"/>
                <w:color w:val="000000"/>
                <w:spacing w:val="14"/>
                <w:kern w:val="0"/>
                <w:szCs w:val="21"/>
              </w:rPr>
              <w:t> </w:t>
            </w:r>
            <w:r w:rsidRPr="001B4C59">
              <w:rPr>
                <w:rFonts w:ascii="仿宋_GB2312" w:eastAsia="仿宋_GB2312" w:hAnsi="Times New Roman" w:cs="Times New Roman" w:hint="eastAsia"/>
                <w:color w:val="000000"/>
                <w:spacing w:val="14"/>
                <w:kern w:val="0"/>
                <w:szCs w:val="21"/>
              </w:rPr>
              <w:t>本季度内无重大事项向委托人及受益人披露。</w:t>
            </w:r>
            <w:r w:rsidRPr="001B4C59">
              <w:rPr>
                <w:rFonts w:ascii="仿宋_GB2312" w:eastAsia="仿宋_GB2312" w:hAnsi="Times New Roman" w:cs="Times New Roman" w:hint="eastAsia"/>
                <w:color w:val="000000"/>
                <w:spacing w:val="14"/>
                <w:kern w:val="0"/>
                <w:szCs w:val="21"/>
              </w:rPr>
              <w:t>   </w:t>
            </w:r>
          </w:p>
          <w:p w:rsidR="001B4C59" w:rsidRPr="001B4C59" w:rsidRDefault="001B4C59" w:rsidP="001B4C59">
            <w:pPr>
              <w:widowControl/>
              <w:spacing w:before="14" w:after="14"/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1B4C59"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  <w:t> </w:t>
            </w:r>
          </w:p>
          <w:p w:rsidR="001B4C59" w:rsidRPr="001B4C59" w:rsidRDefault="001B4C59" w:rsidP="001B4C59">
            <w:pPr>
              <w:widowControl/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1B4C59">
              <w:rPr>
                <w:rFonts w:ascii="仿宋_GB2312" w:eastAsia="仿宋_GB2312" w:hAnsi="Times New Roman" w:cs="Times New Roman" w:hint="eastAsia"/>
                <w:b/>
                <w:bCs/>
                <w:color w:val="000000"/>
                <w:spacing w:val="14"/>
                <w:kern w:val="0"/>
                <w:szCs w:val="21"/>
              </w:rPr>
              <w:t>     </w:t>
            </w:r>
            <w:r w:rsidRPr="001B4C59">
              <w:rPr>
                <w:rFonts w:ascii="仿宋_GB2312" w:eastAsia="仿宋_GB2312" w:hAnsi="Times New Roman" w:cs="Times New Roman" w:hint="eastAsia"/>
                <w:b/>
                <w:bCs/>
                <w:color w:val="000000"/>
                <w:spacing w:val="14"/>
                <w:kern w:val="0"/>
                <w:szCs w:val="21"/>
              </w:rPr>
              <w:t xml:space="preserve"> 五、信托利益</w:t>
            </w:r>
          </w:p>
          <w:p w:rsidR="001B4C59" w:rsidRPr="001B4C59" w:rsidRDefault="001B4C59" w:rsidP="001B4C59">
            <w:pPr>
              <w:widowControl/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1B4C59">
              <w:rPr>
                <w:rFonts w:ascii="仿宋_GB2312" w:eastAsia="仿宋_GB2312" w:hAnsi="Times New Roman" w:cs="Times New Roman" w:hint="eastAsia"/>
                <w:color w:val="000000"/>
                <w:spacing w:val="14"/>
                <w:kern w:val="0"/>
                <w:szCs w:val="21"/>
              </w:rPr>
              <w:t>     </w:t>
            </w:r>
            <w:r w:rsidRPr="001B4C59">
              <w:rPr>
                <w:rFonts w:ascii="仿宋_GB2312" w:eastAsia="仿宋_GB2312" w:hAnsi="Times New Roman" w:cs="Times New Roman" w:hint="eastAsia"/>
                <w:color w:val="000000"/>
                <w:spacing w:val="14"/>
                <w:kern w:val="0"/>
                <w:szCs w:val="21"/>
              </w:rPr>
              <w:t xml:space="preserve"> 按照信托合同约定，优先信托计划资金对应的优先</w:t>
            </w:r>
            <w:r w:rsidRPr="001B4C59">
              <w:rPr>
                <w:rFonts w:ascii="宋体" w:eastAsia="宋体" w:hAnsi="宋体" w:cs="Times New Roman" w:hint="eastAsia"/>
                <w:color w:val="000000"/>
                <w:spacing w:val="14"/>
                <w:kern w:val="0"/>
                <w:szCs w:val="21"/>
              </w:rPr>
              <w:t>信</w:t>
            </w:r>
            <w:r w:rsidRPr="001B4C59">
              <w:rPr>
                <w:rFonts w:ascii="仿宋_GB2312" w:eastAsia="仿宋_GB2312" w:hAnsi="Times New Roman" w:cs="Times New Roman" w:hint="eastAsia"/>
                <w:color w:val="000000"/>
                <w:spacing w:val="14"/>
                <w:kern w:val="0"/>
                <w:szCs w:val="21"/>
              </w:rPr>
              <w:t>托利益=优先信托资金+基本优先信托收益+浮动优先信托收益；其中，预期基本优先收益率为8%/年。</w:t>
            </w:r>
          </w:p>
          <w:p w:rsidR="001B4C59" w:rsidRPr="001B4C59" w:rsidRDefault="001B4C59" w:rsidP="001B4C59">
            <w:pPr>
              <w:widowControl/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1B4C59">
              <w:rPr>
                <w:rFonts w:ascii="仿宋_GB2312" w:eastAsia="仿宋_GB2312" w:hAnsi="Times New Roman" w:cs="Times New Roman" w:hint="eastAsia"/>
                <w:color w:val="000000"/>
                <w:spacing w:val="14"/>
                <w:kern w:val="0"/>
                <w:szCs w:val="21"/>
              </w:rPr>
              <w:t>     </w:t>
            </w:r>
            <w:r w:rsidRPr="001B4C59">
              <w:rPr>
                <w:rFonts w:ascii="仿宋_GB2312" w:eastAsia="仿宋_GB2312" w:hAnsi="Times New Roman" w:cs="Times New Roman" w:hint="eastAsia"/>
                <w:color w:val="000000"/>
                <w:spacing w:val="14"/>
                <w:kern w:val="0"/>
                <w:szCs w:val="21"/>
              </w:rPr>
              <w:t xml:space="preserve"> 本报告期内，本信托计划未有信托利益分配。</w:t>
            </w:r>
          </w:p>
          <w:p w:rsidR="001B4C59" w:rsidRPr="001B4C59" w:rsidRDefault="001B4C59" w:rsidP="001B4C59">
            <w:pPr>
              <w:widowControl/>
              <w:spacing w:before="14" w:after="14"/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1B4C59"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  <w:t> </w:t>
            </w:r>
          </w:p>
          <w:p w:rsidR="001B4C59" w:rsidRPr="001B4C59" w:rsidRDefault="001B4C59" w:rsidP="001B4C5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1B4C59">
              <w:rPr>
                <w:rFonts w:ascii="仿宋_GB2312" w:eastAsia="仿宋_GB2312" w:hAnsi="Times New Roman" w:cs="Times New Roman" w:hint="eastAsia"/>
                <w:color w:val="000000"/>
                <w:spacing w:val="14"/>
                <w:kern w:val="0"/>
                <w:szCs w:val="21"/>
              </w:rPr>
              <w:t>华润深国投信托有限公司</w:t>
            </w:r>
          </w:p>
          <w:p w:rsidR="001B4C59" w:rsidRPr="001B4C59" w:rsidRDefault="001B4C59" w:rsidP="001B4C5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1B4C59">
              <w:rPr>
                <w:rFonts w:ascii="仿宋_GB2312" w:eastAsia="仿宋_GB2312" w:hAnsi="Times New Roman" w:cs="Times New Roman" w:hint="eastAsia"/>
                <w:color w:val="000000"/>
                <w:spacing w:val="14"/>
                <w:kern w:val="0"/>
                <w:szCs w:val="21"/>
              </w:rPr>
              <w:t>2013年9月20日</w:t>
            </w:r>
          </w:p>
        </w:tc>
      </w:tr>
    </w:tbl>
    <w:p w:rsidR="001268CD" w:rsidRPr="001B4C59" w:rsidRDefault="001268CD" w:rsidP="001B4C59"/>
    <w:sectPr w:rsidR="001268CD" w:rsidRPr="001B4C59" w:rsidSect="002B2E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7589" w:rsidRDefault="002C7589" w:rsidP="00B810F7">
      <w:r>
        <w:separator/>
      </w:r>
    </w:p>
  </w:endnote>
  <w:endnote w:type="continuationSeparator" w:id="1">
    <w:p w:rsidR="002C7589" w:rsidRDefault="002C7589" w:rsidP="00B810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&amp;#23435;&amp;#20307;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7589" w:rsidRDefault="002C7589" w:rsidP="00B810F7">
      <w:r>
        <w:separator/>
      </w:r>
    </w:p>
  </w:footnote>
  <w:footnote w:type="continuationSeparator" w:id="1">
    <w:p w:rsidR="002C7589" w:rsidRDefault="002C7589" w:rsidP="00B810F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47262F"/>
    <w:multiLevelType w:val="multilevel"/>
    <w:tmpl w:val="33C2F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9066BC4"/>
    <w:multiLevelType w:val="hybridMultilevel"/>
    <w:tmpl w:val="64F8141A"/>
    <w:lvl w:ilvl="0" w:tplc="7FD6A4BC">
      <w:start w:val="1"/>
      <w:numFmt w:val="japaneseCounting"/>
      <w:lvlText w:val="%1、"/>
      <w:lvlJc w:val="left"/>
      <w:pPr>
        <w:ind w:left="433" w:hanging="435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49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10F7"/>
    <w:rsid w:val="00010615"/>
    <w:rsid w:val="0001719D"/>
    <w:rsid w:val="00025B36"/>
    <w:rsid w:val="00026F50"/>
    <w:rsid w:val="000326A0"/>
    <w:rsid w:val="000404EA"/>
    <w:rsid w:val="00040EBF"/>
    <w:rsid w:val="00042D51"/>
    <w:rsid w:val="00045ABC"/>
    <w:rsid w:val="000624C3"/>
    <w:rsid w:val="0006275D"/>
    <w:rsid w:val="00071C5D"/>
    <w:rsid w:val="0007281D"/>
    <w:rsid w:val="00073328"/>
    <w:rsid w:val="00073850"/>
    <w:rsid w:val="00092722"/>
    <w:rsid w:val="000C3E69"/>
    <w:rsid w:val="000C6725"/>
    <w:rsid w:val="000D3FD2"/>
    <w:rsid w:val="000E590E"/>
    <w:rsid w:val="000E7883"/>
    <w:rsid w:val="0011316C"/>
    <w:rsid w:val="001268CD"/>
    <w:rsid w:val="00126D5E"/>
    <w:rsid w:val="0012727F"/>
    <w:rsid w:val="001278B6"/>
    <w:rsid w:val="001356AC"/>
    <w:rsid w:val="001371C2"/>
    <w:rsid w:val="001469D9"/>
    <w:rsid w:val="00146F2D"/>
    <w:rsid w:val="001525BE"/>
    <w:rsid w:val="0017345C"/>
    <w:rsid w:val="00176267"/>
    <w:rsid w:val="00176E52"/>
    <w:rsid w:val="00177B54"/>
    <w:rsid w:val="00191A45"/>
    <w:rsid w:val="00192D97"/>
    <w:rsid w:val="0019551E"/>
    <w:rsid w:val="001956CC"/>
    <w:rsid w:val="00195C17"/>
    <w:rsid w:val="001A14D1"/>
    <w:rsid w:val="001A2114"/>
    <w:rsid w:val="001A3ED7"/>
    <w:rsid w:val="001A4FD7"/>
    <w:rsid w:val="001A6C2B"/>
    <w:rsid w:val="001A7F55"/>
    <w:rsid w:val="001B0F82"/>
    <w:rsid w:val="001B2967"/>
    <w:rsid w:val="001B4C59"/>
    <w:rsid w:val="001B57DB"/>
    <w:rsid w:val="001B7234"/>
    <w:rsid w:val="001C50E3"/>
    <w:rsid w:val="001D6171"/>
    <w:rsid w:val="001E0872"/>
    <w:rsid w:val="001E7F10"/>
    <w:rsid w:val="001F1558"/>
    <w:rsid w:val="001F5A3D"/>
    <w:rsid w:val="00220092"/>
    <w:rsid w:val="00220A08"/>
    <w:rsid w:val="0022671A"/>
    <w:rsid w:val="002308B4"/>
    <w:rsid w:val="002322B9"/>
    <w:rsid w:val="002329BB"/>
    <w:rsid w:val="00233637"/>
    <w:rsid w:val="00251F4C"/>
    <w:rsid w:val="002A7559"/>
    <w:rsid w:val="002B144C"/>
    <w:rsid w:val="002B2E68"/>
    <w:rsid w:val="002B3046"/>
    <w:rsid w:val="002B3162"/>
    <w:rsid w:val="002C4CFC"/>
    <w:rsid w:val="002C7589"/>
    <w:rsid w:val="002D0D4B"/>
    <w:rsid w:val="002E48E9"/>
    <w:rsid w:val="002F0E9D"/>
    <w:rsid w:val="00306E53"/>
    <w:rsid w:val="00317261"/>
    <w:rsid w:val="003206E8"/>
    <w:rsid w:val="00335D58"/>
    <w:rsid w:val="00343F51"/>
    <w:rsid w:val="00356598"/>
    <w:rsid w:val="00374454"/>
    <w:rsid w:val="00375C1F"/>
    <w:rsid w:val="00377A0D"/>
    <w:rsid w:val="00386C2F"/>
    <w:rsid w:val="0039548F"/>
    <w:rsid w:val="00395D5C"/>
    <w:rsid w:val="003A3382"/>
    <w:rsid w:val="003B6283"/>
    <w:rsid w:val="003C5ADD"/>
    <w:rsid w:val="003C6FCB"/>
    <w:rsid w:val="003F133E"/>
    <w:rsid w:val="003F4881"/>
    <w:rsid w:val="003F7BE8"/>
    <w:rsid w:val="00403359"/>
    <w:rsid w:val="00411986"/>
    <w:rsid w:val="00416B9B"/>
    <w:rsid w:val="00417D48"/>
    <w:rsid w:val="00421C62"/>
    <w:rsid w:val="0042350A"/>
    <w:rsid w:val="00427412"/>
    <w:rsid w:val="0043345D"/>
    <w:rsid w:val="00450490"/>
    <w:rsid w:val="004508C7"/>
    <w:rsid w:val="004555C9"/>
    <w:rsid w:val="00456076"/>
    <w:rsid w:val="00474429"/>
    <w:rsid w:val="004858B5"/>
    <w:rsid w:val="004B4A6B"/>
    <w:rsid w:val="004C02D5"/>
    <w:rsid w:val="004C4135"/>
    <w:rsid w:val="004F06E6"/>
    <w:rsid w:val="004F2865"/>
    <w:rsid w:val="005015B9"/>
    <w:rsid w:val="0050361C"/>
    <w:rsid w:val="00517D62"/>
    <w:rsid w:val="005253F6"/>
    <w:rsid w:val="00554183"/>
    <w:rsid w:val="005565FD"/>
    <w:rsid w:val="005618E3"/>
    <w:rsid w:val="005634E6"/>
    <w:rsid w:val="0056381F"/>
    <w:rsid w:val="00565D37"/>
    <w:rsid w:val="005C49B9"/>
    <w:rsid w:val="005D255C"/>
    <w:rsid w:val="005F6F3A"/>
    <w:rsid w:val="005F73DD"/>
    <w:rsid w:val="0060084B"/>
    <w:rsid w:val="00616C65"/>
    <w:rsid w:val="00626EC2"/>
    <w:rsid w:val="00632ECC"/>
    <w:rsid w:val="00637B89"/>
    <w:rsid w:val="006421C3"/>
    <w:rsid w:val="00646216"/>
    <w:rsid w:val="006471DC"/>
    <w:rsid w:val="0065529A"/>
    <w:rsid w:val="00655AE7"/>
    <w:rsid w:val="00660B82"/>
    <w:rsid w:val="00660F7C"/>
    <w:rsid w:val="006648DB"/>
    <w:rsid w:val="00670118"/>
    <w:rsid w:val="00676ADD"/>
    <w:rsid w:val="00681025"/>
    <w:rsid w:val="00681CB0"/>
    <w:rsid w:val="006A20B1"/>
    <w:rsid w:val="006A2B9E"/>
    <w:rsid w:val="006A5ADD"/>
    <w:rsid w:val="006B3EE1"/>
    <w:rsid w:val="006C54AE"/>
    <w:rsid w:val="006D39F6"/>
    <w:rsid w:val="006E0C80"/>
    <w:rsid w:val="006E3A33"/>
    <w:rsid w:val="006E79E9"/>
    <w:rsid w:val="006F47D8"/>
    <w:rsid w:val="0070488B"/>
    <w:rsid w:val="00705221"/>
    <w:rsid w:val="00706FED"/>
    <w:rsid w:val="00710F06"/>
    <w:rsid w:val="00713DE1"/>
    <w:rsid w:val="00723144"/>
    <w:rsid w:val="00723230"/>
    <w:rsid w:val="00752D2B"/>
    <w:rsid w:val="00764FAC"/>
    <w:rsid w:val="0077045F"/>
    <w:rsid w:val="00790763"/>
    <w:rsid w:val="007B051B"/>
    <w:rsid w:val="007B1914"/>
    <w:rsid w:val="007B1D6E"/>
    <w:rsid w:val="007B28C5"/>
    <w:rsid w:val="007B68B9"/>
    <w:rsid w:val="007C5692"/>
    <w:rsid w:val="007C6BBA"/>
    <w:rsid w:val="007D12BE"/>
    <w:rsid w:val="007E65DA"/>
    <w:rsid w:val="007F78BF"/>
    <w:rsid w:val="00800F5E"/>
    <w:rsid w:val="00806AC2"/>
    <w:rsid w:val="00833C7D"/>
    <w:rsid w:val="00842FE3"/>
    <w:rsid w:val="008510EB"/>
    <w:rsid w:val="00854A21"/>
    <w:rsid w:val="0085677A"/>
    <w:rsid w:val="0089669A"/>
    <w:rsid w:val="008A7662"/>
    <w:rsid w:val="008B39E3"/>
    <w:rsid w:val="008C060D"/>
    <w:rsid w:val="008D0FA0"/>
    <w:rsid w:val="008D21BE"/>
    <w:rsid w:val="008D5147"/>
    <w:rsid w:val="008D5E52"/>
    <w:rsid w:val="008D6CA8"/>
    <w:rsid w:val="008E0153"/>
    <w:rsid w:val="008E6F3B"/>
    <w:rsid w:val="008E79A8"/>
    <w:rsid w:val="008E7C24"/>
    <w:rsid w:val="008F4E56"/>
    <w:rsid w:val="008F6833"/>
    <w:rsid w:val="00911FC3"/>
    <w:rsid w:val="00912B14"/>
    <w:rsid w:val="00913A64"/>
    <w:rsid w:val="00941797"/>
    <w:rsid w:val="00947600"/>
    <w:rsid w:val="00961428"/>
    <w:rsid w:val="009706F1"/>
    <w:rsid w:val="009766D1"/>
    <w:rsid w:val="00977770"/>
    <w:rsid w:val="00993717"/>
    <w:rsid w:val="009A6BC1"/>
    <w:rsid w:val="009A786D"/>
    <w:rsid w:val="009B1C7D"/>
    <w:rsid w:val="009B5440"/>
    <w:rsid w:val="009B5E0D"/>
    <w:rsid w:val="009C382D"/>
    <w:rsid w:val="009C7112"/>
    <w:rsid w:val="009E04FF"/>
    <w:rsid w:val="009E3F4C"/>
    <w:rsid w:val="009E45B4"/>
    <w:rsid w:val="009F58F5"/>
    <w:rsid w:val="009F7B17"/>
    <w:rsid w:val="00A12BEB"/>
    <w:rsid w:val="00A17F13"/>
    <w:rsid w:val="00A17FBB"/>
    <w:rsid w:val="00A2315F"/>
    <w:rsid w:val="00A232A7"/>
    <w:rsid w:val="00A30CBF"/>
    <w:rsid w:val="00A31A61"/>
    <w:rsid w:val="00A35725"/>
    <w:rsid w:val="00A37EF4"/>
    <w:rsid w:val="00A41DBE"/>
    <w:rsid w:val="00A43285"/>
    <w:rsid w:val="00A43DFC"/>
    <w:rsid w:val="00A56CB3"/>
    <w:rsid w:val="00A701BD"/>
    <w:rsid w:val="00A76392"/>
    <w:rsid w:val="00A82E82"/>
    <w:rsid w:val="00A84285"/>
    <w:rsid w:val="00A85245"/>
    <w:rsid w:val="00A86524"/>
    <w:rsid w:val="00AA3568"/>
    <w:rsid w:val="00AA3C92"/>
    <w:rsid w:val="00AB154B"/>
    <w:rsid w:val="00AB30D9"/>
    <w:rsid w:val="00AC038F"/>
    <w:rsid w:val="00AE0137"/>
    <w:rsid w:val="00AF50AD"/>
    <w:rsid w:val="00AF7A02"/>
    <w:rsid w:val="00B10DAA"/>
    <w:rsid w:val="00B17491"/>
    <w:rsid w:val="00B25184"/>
    <w:rsid w:val="00B36BFF"/>
    <w:rsid w:val="00B56FF3"/>
    <w:rsid w:val="00B6695B"/>
    <w:rsid w:val="00B701EE"/>
    <w:rsid w:val="00B763CD"/>
    <w:rsid w:val="00B810F7"/>
    <w:rsid w:val="00B87C53"/>
    <w:rsid w:val="00B914B6"/>
    <w:rsid w:val="00B94321"/>
    <w:rsid w:val="00B96120"/>
    <w:rsid w:val="00BA3C8E"/>
    <w:rsid w:val="00BA66A6"/>
    <w:rsid w:val="00BB3AEF"/>
    <w:rsid w:val="00BB4BD1"/>
    <w:rsid w:val="00BB7C94"/>
    <w:rsid w:val="00BC06CC"/>
    <w:rsid w:val="00BC571E"/>
    <w:rsid w:val="00BC6898"/>
    <w:rsid w:val="00BC7B4D"/>
    <w:rsid w:val="00BD3B22"/>
    <w:rsid w:val="00BD7E41"/>
    <w:rsid w:val="00BE3D4E"/>
    <w:rsid w:val="00BE79D6"/>
    <w:rsid w:val="00BF3829"/>
    <w:rsid w:val="00BF60FF"/>
    <w:rsid w:val="00C051C4"/>
    <w:rsid w:val="00C14109"/>
    <w:rsid w:val="00C22DFF"/>
    <w:rsid w:val="00C40CFE"/>
    <w:rsid w:val="00C516B3"/>
    <w:rsid w:val="00C5180C"/>
    <w:rsid w:val="00C536B4"/>
    <w:rsid w:val="00C73E3D"/>
    <w:rsid w:val="00C94570"/>
    <w:rsid w:val="00C96A52"/>
    <w:rsid w:val="00CA2311"/>
    <w:rsid w:val="00CA2928"/>
    <w:rsid w:val="00CB522E"/>
    <w:rsid w:val="00CC0D38"/>
    <w:rsid w:val="00CC39A7"/>
    <w:rsid w:val="00CC706F"/>
    <w:rsid w:val="00CD3C78"/>
    <w:rsid w:val="00CD5853"/>
    <w:rsid w:val="00CE6B9C"/>
    <w:rsid w:val="00CE6DC1"/>
    <w:rsid w:val="00CF5E85"/>
    <w:rsid w:val="00D12292"/>
    <w:rsid w:val="00D14824"/>
    <w:rsid w:val="00D21D49"/>
    <w:rsid w:val="00D25674"/>
    <w:rsid w:val="00D27190"/>
    <w:rsid w:val="00D31602"/>
    <w:rsid w:val="00D37CF2"/>
    <w:rsid w:val="00D42379"/>
    <w:rsid w:val="00D509FB"/>
    <w:rsid w:val="00D52C2D"/>
    <w:rsid w:val="00D67E7A"/>
    <w:rsid w:val="00D8089F"/>
    <w:rsid w:val="00D82395"/>
    <w:rsid w:val="00D84BCA"/>
    <w:rsid w:val="00D86582"/>
    <w:rsid w:val="00D928FE"/>
    <w:rsid w:val="00D93375"/>
    <w:rsid w:val="00D9423F"/>
    <w:rsid w:val="00D961E0"/>
    <w:rsid w:val="00D9671A"/>
    <w:rsid w:val="00DA0A64"/>
    <w:rsid w:val="00DA16E3"/>
    <w:rsid w:val="00DA4A3F"/>
    <w:rsid w:val="00DA654C"/>
    <w:rsid w:val="00DB1599"/>
    <w:rsid w:val="00DB272D"/>
    <w:rsid w:val="00DB45AB"/>
    <w:rsid w:val="00DC42D1"/>
    <w:rsid w:val="00DF7F5F"/>
    <w:rsid w:val="00E06C00"/>
    <w:rsid w:val="00E2055F"/>
    <w:rsid w:val="00E227D3"/>
    <w:rsid w:val="00E50130"/>
    <w:rsid w:val="00E5296C"/>
    <w:rsid w:val="00E641DB"/>
    <w:rsid w:val="00E64473"/>
    <w:rsid w:val="00E7332D"/>
    <w:rsid w:val="00E74FFA"/>
    <w:rsid w:val="00E76959"/>
    <w:rsid w:val="00E77748"/>
    <w:rsid w:val="00E87FD1"/>
    <w:rsid w:val="00E91CA9"/>
    <w:rsid w:val="00E957F1"/>
    <w:rsid w:val="00E96212"/>
    <w:rsid w:val="00E96E64"/>
    <w:rsid w:val="00EA2FA8"/>
    <w:rsid w:val="00EB21B2"/>
    <w:rsid w:val="00ED18AD"/>
    <w:rsid w:val="00ED2F78"/>
    <w:rsid w:val="00EE2994"/>
    <w:rsid w:val="00EE34BE"/>
    <w:rsid w:val="00EE44E2"/>
    <w:rsid w:val="00EE7070"/>
    <w:rsid w:val="00F0019E"/>
    <w:rsid w:val="00F015E5"/>
    <w:rsid w:val="00F05A5A"/>
    <w:rsid w:val="00F13DA5"/>
    <w:rsid w:val="00F23693"/>
    <w:rsid w:val="00F24FEA"/>
    <w:rsid w:val="00F2712A"/>
    <w:rsid w:val="00F369CF"/>
    <w:rsid w:val="00F37E2B"/>
    <w:rsid w:val="00F43738"/>
    <w:rsid w:val="00F5563F"/>
    <w:rsid w:val="00F77254"/>
    <w:rsid w:val="00F90D1A"/>
    <w:rsid w:val="00F91CCF"/>
    <w:rsid w:val="00F94ED4"/>
    <w:rsid w:val="00FA370C"/>
    <w:rsid w:val="00FA6526"/>
    <w:rsid w:val="00FD209D"/>
    <w:rsid w:val="00FD4209"/>
    <w:rsid w:val="00FD78F2"/>
    <w:rsid w:val="00FE280C"/>
    <w:rsid w:val="00FE74B0"/>
    <w:rsid w:val="00FE7CFA"/>
    <w:rsid w:val="00FF1312"/>
    <w:rsid w:val="00FF31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49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E68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B52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B810F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3">
    <w:name w:val="heading 3"/>
    <w:basedOn w:val="a"/>
    <w:link w:val="3Char"/>
    <w:uiPriority w:val="9"/>
    <w:qFormat/>
    <w:rsid w:val="007B68B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10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10F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10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10F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B810F7"/>
    <w:rPr>
      <w:rFonts w:ascii="宋体" w:eastAsia="宋体" w:hAnsi="宋体" w:cs="宋体"/>
      <w:b/>
      <w:bCs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B810F7"/>
    <w:rPr>
      <w:strike w:val="0"/>
      <w:dstrike w:val="0"/>
      <w:color w:val="3A3B3C"/>
      <w:u w:val="none"/>
      <w:effect w:val="none"/>
    </w:rPr>
  </w:style>
  <w:style w:type="paragraph" w:styleId="a6">
    <w:name w:val="Normal (Web)"/>
    <w:basedOn w:val="a"/>
    <w:uiPriority w:val="99"/>
    <w:unhideWhenUsed/>
    <w:rsid w:val="00B810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421C62"/>
    <w:rPr>
      <w:b/>
      <w:bCs/>
    </w:rPr>
  </w:style>
  <w:style w:type="character" w:customStyle="1" w:styleId="apple-converted-space">
    <w:name w:val="apple-converted-space"/>
    <w:basedOn w:val="a0"/>
    <w:rsid w:val="006C54AE"/>
  </w:style>
  <w:style w:type="paragraph" w:customStyle="1" w:styleId="default">
    <w:name w:val="default"/>
    <w:basedOn w:val="a"/>
    <w:rsid w:val="006C54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6C54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6C54AE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6C54AE"/>
    <w:rPr>
      <w:sz w:val="18"/>
      <w:szCs w:val="18"/>
    </w:rPr>
  </w:style>
  <w:style w:type="paragraph" w:customStyle="1" w:styleId="p0">
    <w:name w:val="p0"/>
    <w:basedOn w:val="a"/>
    <w:rsid w:val="001955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CB522E"/>
    <w:rPr>
      <w:b/>
      <w:bCs/>
      <w:kern w:val="44"/>
      <w:sz w:val="44"/>
      <w:szCs w:val="44"/>
    </w:rPr>
  </w:style>
  <w:style w:type="paragraph" w:customStyle="1" w:styleId="p15">
    <w:name w:val="p15"/>
    <w:basedOn w:val="a"/>
    <w:rsid w:val="00CB52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s">
    <w:name w:val="titles"/>
    <w:basedOn w:val="a"/>
    <w:rsid w:val="006E79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6E79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A82E82"/>
  </w:style>
  <w:style w:type="paragraph" w:styleId="aa">
    <w:name w:val="Body Text"/>
    <w:basedOn w:val="a"/>
    <w:link w:val="Char2"/>
    <w:uiPriority w:val="99"/>
    <w:semiHidden/>
    <w:unhideWhenUsed/>
    <w:rsid w:val="00A82E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A82E82"/>
    <w:rPr>
      <w:rFonts w:ascii="宋体" w:eastAsia="宋体" w:hAnsi="宋体" w:cs="宋体"/>
      <w:kern w:val="0"/>
      <w:sz w:val="24"/>
      <w:szCs w:val="24"/>
    </w:rPr>
  </w:style>
  <w:style w:type="paragraph" w:customStyle="1" w:styleId="Default0">
    <w:name w:val="Default"/>
    <w:uiPriority w:val="99"/>
    <w:rsid w:val="00B763CD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b">
    <w:name w:val="annotation text"/>
    <w:basedOn w:val="a"/>
    <w:link w:val="Char3"/>
    <w:uiPriority w:val="99"/>
    <w:semiHidden/>
    <w:unhideWhenUsed/>
    <w:rsid w:val="00E87FD1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批注文字 Char"/>
    <w:basedOn w:val="a0"/>
    <w:link w:val="ab"/>
    <w:uiPriority w:val="99"/>
    <w:semiHidden/>
    <w:rsid w:val="00E87FD1"/>
    <w:rPr>
      <w:rFonts w:ascii="Times New Roman" w:eastAsia="宋体" w:hAnsi="Times New Roman" w:cs="Times New Roman"/>
      <w:szCs w:val="24"/>
    </w:rPr>
  </w:style>
  <w:style w:type="character" w:customStyle="1" w:styleId="t1">
    <w:name w:val="t1"/>
    <w:basedOn w:val="a0"/>
    <w:rsid w:val="00C40CFE"/>
  </w:style>
  <w:style w:type="character" w:customStyle="1" w:styleId="ay1">
    <w:name w:val="a_y1"/>
    <w:basedOn w:val="a0"/>
    <w:rsid w:val="00025B36"/>
    <w:rPr>
      <w:color w:val="E24800"/>
    </w:rPr>
  </w:style>
  <w:style w:type="paragraph" w:customStyle="1" w:styleId="p18">
    <w:name w:val="p18"/>
    <w:basedOn w:val="a"/>
    <w:rsid w:val="00D961E0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9">
    <w:name w:val="p19"/>
    <w:basedOn w:val="a"/>
    <w:rsid w:val="00D961E0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Body Text Indent"/>
    <w:basedOn w:val="a"/>
    <w:link w:val="Char4"/>
    <w:uiPriority w:val="99"/>
    <w:semiHidden/>
    <w:unhideWhenUsed/>
    <w:rsid w:val="00CC706F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semiHidden/>
    <w:rsid w:val="00CC706F"/>
  </w:style>
  <w:style w:type="character" w:customStyle="1" w:styleId="sjnrbt">
    <w:name w:val="sj_nr_bt"/>
    <w:basedOn w:val="a0"/>
    <w:rsid w:val="007F78BF"/>
  </w:style>
  <w:style w:type="paragraph" w:customStyle="1" w:styleId="title">
    <w:name w:val="title"/>
    <w:basedOn w:val="a"/>
    <w:rsid w:val="00F015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tab1">
    <w:name w:val="titletab1"/>
    <w:basedOn w:val="a"/>
    <w:rsid w:val="00A17F13"/>
    <w:pPr>
      <w:widowControl/>
      <w:pBdr>
        <w:bottom w:val="single" w:sz="6" w:space="0" w:color="4092FF"/>
      </w:pBdr>
      <w:shd w:val="clear" w:color="auto" w:fill="D5E6EE"/>
      <w:spacing w:before="100" w:beforeAutospacing="1" w:after="54"/>
      <w:jc w:val="left"/>
    </w:pPr>
    <w:rPr>
      <w:rFonts w:ascii="宋体" w:eastAsia="宋体" w:hAnsi="宋体" w:cs="宋体"/>
      <w:b/>
      <w:bCs/>
      <w:color w:val="0E3E64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7B68B9"/>
    <w:rPr>
      <w:rFonts w:ascii="宋体" w:eastAsia="宋体" w:hAnsi="宋体" w:cs="宋体"/>
      <w:b/>
      <w:bCs/>
      <w:kern w:val="0"/>
      <w:sz w:val="19"/>
      <w:szCs w:val="19"/>
    </w:rPr>
  </w:style>
  <w:style w:type="character" w:styleId="ad">
    <w:name w:val="FollowedHyperlink"/>
    <w:basedOn w:val="a0"/>
    <w:uiPriority w:val="99"/>
    <w:semiHidden/>
    <w:unhideWhenUsed/>
    <w:rsid w:val="007B68B9"/>
    <w:rPr>
      <w:color w:val="800080"/>
      <w:u w:val="single"/>
    </w:rPr>
  </w:style>
  <w:style w:type="paragraph" w:customStyle="1" w:styleId="input">
    <w:name w:val="input"/>
    <w:basedOn w:val="a"/>
    <w:rsid w:val="007B68B9"/>
    <w:pPr>
      <w:widowControl/>
      <w:pBdr>
        <w:top w:val="single" w:sz="6" w:space="0" w:color="B3B3B3"/>
        <w:left w:val="single" w:sz="6" w:space="0" w:color="B3B3B3"/>
        <w:bottom w:val="single" w:sz="6" w:space="0" w:color="B3B3B3"/>
        <w:right w:val="single" w:sz="6" w:space="0" w:color="B3B3B3"/>
      </w:pBdr>
      <w:shd w:val="clear" w:color="auto" w:fill="EDEDED"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text1">
    <w:name w:val="text1"/>
    <w:basedOn w:val="a"/>
    <w:rsid w:val="007B68B9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b/>
      <w:bCs/>
      <w:color w:val="314294"/>
      <w:kern w:val="0"/>
      <w:sz w:val="19"/>
      <w:szCs w:val="19"/>
    </w:rPr>
  </w:style>
  <w:style w:type="paragraph" w:customStyle="1" w:styleId="text2">
    <w:name w:val="text2"/>
    <w:basedOn w:val="a"/>
    <w:rsid w:val="007B68B9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text20">
    <w:name w:val="text20"/>
    <w:basedOn w:val="a"/>
    <w:rsid w:val="007B68B9"/>
    <w:pPr>
      <w:widowControl/>
      <w:spacing w:before="100" w:beforeAutospacing="1" w:after="100" w:afterAutospacing="1" w:line="245" w:lineRule="atLeast"/>
      <w:jc w:val="left"/>
    </w:pPr>
    <w:rPr>
      <w:rFonts w:ascii="宋体" w:eastAsia="宋体" w:hAnsi="宋体" w:cs="宋体"/>
      <w:color w:val="000000"/>
      <w:kern w:val="0"/>
      <w:sz w:val="19"/>
      <w:szCs w:val="19"/>
    </w:rPr>
  </w:style>
  <w:style w:type="paragraph" w:customStyle="1" w:styleId="text3">
    <w:name w:val="text3"/>
    <w:basedOn w:val="a"/>
    <w:rsid w:val="007B68B9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color w:val="7F7F7F"/>
      <w:kern w:val="0"/>
      <w:sz w:val="16"/>
      <w:szCs w:val="16"/>
    </w:rPr>
  </w:style>
  <w:style w:type="paragraph" w:customStyle="1" w:styleId="text4">
    <w:name w:val="text4"/>
    <w:basedOn w:val="a"/>
    <w:rsid w:val="007B68B9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menu">
    <w:name w:val="menu"/>
    <w:basedOn w:val="a"/>
    <w:rsid w:val="007B68B9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p">
    <w:name w:val="p"/>
    <w:basedOn w:val="a"/>
    <w:rsid w:val="007B68B9"/>
    <w:pPr>
      <w:widowControl/>
      <w:spacing w:before="100" w:beforeAutospacing="1" w:after="100" w:afterAutospacing="1" w:line="72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">
    <w:name w:val="h2"/>
    <w:basedOn w:val="a"/>
    <w:rsid w:val="007B68B9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b/>
      <w:bCs/>
      <w:kern w:val="0"/>
      <w:sz w:val="19"/>
      <w:szCs w:val="19"/>
    </w:rPr>
  </w:style>
  <w:style w:type="paragraph" w:customStyle="1" w:styleId="h3">
    <w:name w:val="h3"/>
    <w:basedOn w:val="a"/>
    <w:rsid w:val="007B68B9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b/>
      <w:bCs/>
      <w:kern w:val="0"/>
      <w:sz w:val="19"/>
      <w:szCs w:val="19"/>
    </w:rPr>
  </w:style>
  <w:style w:type="paragraph" w:customStyle="1" w:styleId="menu1">
    <w:name w:val="menu1"/>
    <w:basedOn w:val="a"/>
    <w:rsid w:val="007B68B9"/>
    <w:pPr>
      <w:widowControl/>
      <w:shd w:val="clear" w:color="auto" w:fill="FFFFFF"/>
      <w:spacing w:before="100" w:beforeAutospacing="1" w:after="100" w:afterAutospacing="1" w:line="360" w:lineRule="auto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more">
    <w:name w:val="more"/>
    <w:basedOn w:val="a"/>
    <w:rsid w:val="007B68B9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7B68B9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7B68B9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7B68B9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7B68B9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p24">
    <w:name w:val="p24"/>
    <w:basedOn w:val="a"/>
    <w:rsid w:val="003F7BE8"/>
    <w:pPr>
      <w:widowControl/>
      <w:snapToGrid w:val="0"/>
      <w:jc w:val="left"/>
    </w:pPr>
    <w:rPr>
      <w:rFonts w:ascii="&amp;#23435;&amp;#20307;" w:eastAsia="宋体" w:hAnsi="&amp;#23435;&amp;#20307;" w:cs="宋体"/>
      <w:color w:val="000000"/>
      <w:kern w:val="0"/>
      <w:sz w:val="24"/>
      <w:szCs w:val="24"/>
    </w:rPr>
  </w:style>
  <w:style w:type="paragraph" w:customStyle="1" w:styleId="txttime2">
    <w:name w:val="txt_time2"/>
    <w:basedOn w:val="a"/>
    <w:rsid w:val="009706F1"/>
    <w:pPr>
      <w:widowControl/>
      <w:pBdr>
        <w:bottom w:val="dashed" w:sz="6" w:space="0" w:color="CCCCCC"/>
      </w:pBdr>
      <w:ind w:left="272" w:right="272"/>
      <w:jc w:val="center"/>
    </w:pPr>
    <w:rPr>
      <w:rFonts w:ascii="宋体" w:eastAsia="宋体" w:hAnsi="宋体" w:cs="宋体"/>
      <w:b/>
      <w:bCs/>
      <w:color w:val="005AAB"/>
      <w:kern w:val="0"/>
      <w:sz w:val="19"/>
      <w:szCs w:val="19"/>
    </w:rPr>
  </w:style>
  <w:style w:type="character" w:customStyle="1" w:styleId="unnamed2">
    <w:name w:val="unnamed2"/>
    <w:basedOn w:val="a0"/>
    <w:rsid w:val="00B94321"/>
  </w:style>
  <w:style w:type="character" w:customStyle="1" w:styleId="unnamed1">
    <w:name w:val="unnamed1"/>
    <w:basedOn w:val="a0"/>
    <w:rsid w:val="00B94321"/>
  </w:style>
  <w:style w:type="paragraph" w:customStyle="1" w:styleId="orb">
    <w:name w:val="or_b"/>
    <w:basedOn w:val="a"/>
    <w:rsid w:val="001B4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40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50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403611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80028597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832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63608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5020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3415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8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2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8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65717161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6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49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8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1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2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9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9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8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8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6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0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3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0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65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6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1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32412863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0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2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71701791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4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5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1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5720399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9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4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95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638173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9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2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95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8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0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95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84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655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6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6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54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39862002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9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78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63164925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6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0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96528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2519201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277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88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5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859442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08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3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4136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999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17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06779">
          <w:marLeft w:val="0"/>
          <w:marRight w:val="0"/>
          <w:marTop w:val="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1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926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1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987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548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293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73873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27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08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0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73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5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94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75217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82990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811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91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06696008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96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29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0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81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960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170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404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439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729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6835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1285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4565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268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392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709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765012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766906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334697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131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514883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199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899051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9379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16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90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58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517736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1745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18294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59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3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33548483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40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8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1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95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10595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66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33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8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280300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57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1011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16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86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24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784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748008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78951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0522035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7315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488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7365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5249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044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9136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0152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983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7067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2534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0450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5928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446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05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6045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330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9482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9366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2602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744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4359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7836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87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6104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5069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647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2451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5547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8574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251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240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095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9882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772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294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1658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6076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4485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502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470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1695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967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4799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3696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0947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362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7708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59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7347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5218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3867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08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904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7730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7491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1988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7761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148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6724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166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6623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8730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3854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532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6493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664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035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258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9009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6921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612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4262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7921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548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6333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5855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7442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6161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7899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9168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9912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607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3537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2485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150545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533575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420546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833995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351293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869149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73323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730973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5500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863542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763641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500738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224287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528798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69352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821330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693361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781679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025725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403325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102853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881238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67836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295741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983318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62755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704751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8396701">
                              <w:marLeft w:val="538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26750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317686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515475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3505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4279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992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7665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446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999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12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906636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52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835876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1308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2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80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55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18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23295542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39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2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3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75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8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617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5018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333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8256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0041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055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46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20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66880391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73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15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14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5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05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4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8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0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5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05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1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40685097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4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62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8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41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36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73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73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82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342863">
              <w:marLeft w:val="0"/>
              <w:marRight w:val="5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630309">
              <w:marLeft w:val="0"/>
              <w:marRight w:val="5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933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1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70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172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523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10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933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27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26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39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34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836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9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7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74222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4591462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6744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03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86807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92881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1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3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2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33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87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45475549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28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21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42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22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4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6596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5837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95410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82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1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8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6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53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5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1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8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9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5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8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45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06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1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2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8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1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79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6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0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8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5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3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95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0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7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9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7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4516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612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4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11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2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40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29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672166">
          <w:marLeft w:val="0"/>
          <w:marRight w:val="0"/>
          <w:marTop w:val="1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939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999999"/>
                <w:right w:val="none" w:sz="0" w:space="0" w:color="auto"/>
              </w:divBdr>
            </w:div>
            <w:div w:id="227155098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11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42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5375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63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127</cp:revision>
  <dcterms:created xsi:type="dcterms:W3CDTF">2013-09-25T07:35:00Z</dcterms:created>
  <dcterms:modified xsi:type="dcterms:W3CDTF">2013-10-09T05:16:00Z</dcterms:modified>
</cp:coreProperties>
</file>