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6AF1" w:rsidRPr="00AE6AF1" w:rsidRDefault="00AE6AF1" w:rsidP="00AE6AF1">
      <w:pPr>
        <w:widowControl/>
        <w:shd w:val="clear" w:color="auto" w:fill="FFFFFF"/>
        <w:spacing w:line="326" w:lineRule="atLeast"/>
        <w:jc w:val="center"/>
        <w:rPr>
          <w:rFonts w:ascii="Verdana" w:eastAsia="宋体" w:hAnsi="Verdana" w:cs="宋体"/>
          <w:b/>
          <w:bCs/>
          <w:color w:val="2B2B2B"/>
          <w:kern w:val="0"/>
          <w:sz w:val="19"/>
          <w:szCs w:val="19"/>
        </w:rPr>
      </w:pPr>
      <w:r w:rsidRPr="00AE6AF1">
        <w:rPr>
          <w:rFonts w:ascii="Verdana" w:eastAsia="宋体" w:hAnsi="Verdana" w:cs="宋体"/>
          <w:b/>
          <w:bCs/>
          <w:color w:val="2B2B2B"/>
          <w:kern w:val="0"/>
          <w:sz w:val="19"/>
          <w:szCs w:val="19"/>
        </w:rPr>
        <w:t>稳健</w:t>
      </w:r>
      <w:r w:rsidRPr="00AE6AF1">
        <w:rPr>
          <w:rFonts w:ascii="Verdana" w:eastAsia="宋体" w:hAnsi="Verdana" w:cs="宋体"/>
          <w:b/>
          <w:bCs/>
          <w:color w:val="2B2B2B"/>
          <w:kern w:val="0"/>
          <w:sz w:val="19"/>
          <w:szCs w:val="19"/>
        </w:rPr>
        <w:t>5</w:t>
      </w:r>
      <w:r w:rsidRPr="00AE6AF1">
        <w:rPr>
          <w:rFonts w:ascii="Verdana" w:eastAsia="宋体" w:hAnsi="Verdana" w:cs="宋体"/>
          <w:b/>
          <w:bCs/>
          <w:color w:val="2B2B2B"/>
          <w:kern w:val="0"/>
          <w:sz w:val="19"/>
          <w:szCs w:val="19"/>
        </w:rPr>
        <w:t>号债券投资集合资金信托计划信托事务管理报告（第一期）</w:t>
      </w:r>
    </w:p>
    <w:p w:rsidR="00AE6AF1" w:rsidRPr="00AE6AF1" w:rsidRDefault="00AE6AF1" w:rsidP="00AE6AF1">
      <w:pPr>
        <w:widowControl/>
        <w:pBdr>
          <w:bottom w:val="single" w:sz="6" w:space="0" w:color="927866"/>
        </w:pBdr>
        <w:shd w:val="clear" w:color="auto" w:fill="FFFFFF"/>
        <w:spacing w:line="489" w:lineRule="atLeast"/>
        <w:jc w:val="center"/>
        <w:rPr>
          <w:rFonts w:ascii="Verdana" w:eastAsia="宋体" w:hAnsi="Verdana" w:cs="宋体"/>
          <w:color w:val="2B2B2B"/>
          <w:kern w:val="0"/>
          <w:sz w:val="16"/>
          <w:szCs w:val="16"/>
        </w:rPr>
      </w:pPr>
      <w:r w:rsidRPr="00AE6AF1">
        <w:rPr>
          <w:rFonts w:ascii="Verdana" w:eastAsia="宋体" w:hAnsi="Verdana" w:cs="宋体"/>
          <w:color w:val="2B2B2B"/>
          <w:kern w:val="0"/>
          <w:sz w:val="16"/>
          <w:szCs w:val="16"/>
        </w:rPr>
        <w:t>发布时间：</w:t>
      </w:r>
      <w:r w:rsidRPr="00AE6AF1">
        <w:rPr>
          <w:rFonts w:ascii="Verdana" w:eastAsia="宋体" w:hAnsi="Verdana" w:cs="宋体"/>
          <w:color w:val="2B2B2B"/>
          <w:kern w:val="0"/>
          <w:sz w:val="16"/>
          <w:szCs w:val="16"/>
        </w:rPr>
        <w:t xml:space="preserve">2014-01-17 </w:t>
      </w:r>
      <w:r w:rsidRPr="00AE6AF1">
        <w:rPr>
          <w:rFonts w:ascii="Verdana" w:eastAsia="宋体" w:hAnsi="Verdana" w:cs="宋体"/>
          <w:color w:val="2B2B2B"/>
          <w:kern w:val="0"/>
          <w:sz w:val="16"/>
          <w:szCs w:val="16"/>
        </w:rPr>
        <w:t>来源：</w:t>
      </w:r>
      <w:r w:rsidRPr="00AE6AF1">
        <w:rPr>
          <w:rFonts w:ascii="Verdana" w:eastAsia="宋体" w:hAnsi="Verdana" w:cs="宋体"/>
          <w:color w:val="2B2B2B"/>
          <w:kern w:val="0"/>
          <w:sz w:val="16"/>
        </w:rPr>
        <w:t> </w:t>
      </w:r>
      <w:r w:rsidRPr="00AE6AF1">
        <w:rPr>
          <w:rFonts w:ascii="Verdana" w:eastAsia="宋体" w:hAnsi="Verdana" w:cs="宋体"/>
          <w:color w:val="2B2B2B"/>
          <w:kern w:val="0"/>
          <w:sz w:val="16"/>
          <w:szCs w:val="16"/>
        </w:rPr>
        <w:t>浏览次数：</w:t>
      </w:r>
      <w:r w:rsidRPr="00AE6AF1">
        <w:rPr>
          <w:rFonts w:ascii="Verdana" w:eastAsia="宋体" w:hAnsi="Verdana" w:cs="宋体"/>
          <w:color w:val="2B2B2B"/>
          <w:kern w:val="0"/>
          <w:sz w:val="16"/>
          <w:szCs w:val="16"/>
        </w:rPr>
        <w:t>69</w:t>
      </w:r>
    </w:p>
    <w:p w:rsidR="00AE6AF1" w:rsidRPr="00AE6AF1" w:rsidRDefault="00AE6AF1" w:rsidP="00AE6AF1">
      <w:pPr>
        <w:widowControl/>
        <w:shd w:val="clear" w:color="auto" w:fill="FFFFFF"/>
        <w:spacing w:line="326" w:lineRule="atLeast"/>
        <w:jc w:val="left"/>
        <w:rPr>
          <w:rFonts w:ascii="Verdana" w:eastAsia="宋体" w:hAnsi="Verdana" w:cs="宋体"/>
          <w:color w:val="2B2B2B"/>
          <w:kern w:val="0"/>
          <w:sz w:val="16"/>
          <w:szCs w:val="16"/>
        </w:rPr>
      </w:pPr>
      <w:r w:rsidRPr="00AE6AF1">
        <w:rPr>
          <w:rFonts w:ascii="Verdana" w:eastAsia="宋体" w:hAnsi="Verdana" w:cs="宋体"/>
          <w:color w:val="2B2B2B"/>
          <w:kern w:val="0"/>
          <w:sz w:val="16"/>
          <w:szCs w:val="16"/>
        </w:rPr>
        <w:t> </w:t>
      </w:r>
    </w:p>
    <w:p w:rsidR="00AE6AF1" w:rsidRPr="00AE6AF1" w:rsidRDefault="00AE6AF1" w:rsidP="00AE6AF1">
      <w:pPr>
        <w:widowControl/>
        <w:shd w:val="clear" w:color="auto" w:fill="FFFFFF"/>
        <w:spacing w:line="326" w:lineRule="atLeast"/>
        <w:jc w:val="left"/>
        <w:rPr>
          <w:rFonts w:ascii="Verdana" w:eastAsia="宋体" w:hAnsi="Verdana" w:cs="宋体"/>
          <w:color w:val="2B2B2B"/>
          <w:kern w:val="0"/>
          <w:sz w:val="16"/>
          <w:szCs w:val="16"/>
        </w:rPr>
      </w:pPr>
      <w:r w:rsidRPr="00AE6AF1">
        <w:rPr>
          <w:rFonts w:ascii="Verdana" w:eastAsia="宋体" w:hAnsi="Verdana" w:cs="宋体"/>
          <w:b/>
          <w:bCs/>
          <w:color w:val="2B2B2B"/>
          <w:kern w:val="0"/>
          <w:sz w:val="16"/>
          <w:szCs w:val="16"/>
        </w:rPr>
        <w:t>尊敬的委托人</w:t>
      </w:r>
      <w:r w:rsidRPr="00AE6AF1">
        <w:rPr>
          <w:rFonts w:ascii="Verdana" w:eastAsia="宋体" w:hAnsi="Verdana" w:cs="宋体"/>
          <w:b/>
          <w:bCs/>
          <w:color w:val="2B2B2B"/>
          <w:kern w:val="0"/>
          <w:sz w:val="16"/>
          <w:szCs w:val="16"/>
        </w:rPr>
        <w:t>/</w:t>
      </w:r>
      <w:r w:rsidRPr="00AE6AF1">
        <w:rPr>
          <w:rFonts w:ascii="Verdana" w:eastAsia="宋体" w:hAnsi="Verdana" w:cs="宋体"/>
          <w:b/>
          <w:bCs/>
          <w:color w:val="2B2B2B"/>
          <w:kern w:val="0"/>
          <w:sz w:val="16"/>
          <w:szCs w:val="16"/>
        </w:rPr>
        <w:t>受益人：</w:t>
      </w:r>
    </w:p>
    <w:p w:rsidR="00AE6AF1" w:rsidRPr="00AE6AF1" w:rsidRDefault="00AE6AF1" w:rsidP="00AE6AF1">
      <w:pPr>
        <w:widowControl/>
        <w:shd w:val="clear" w:color="auto" w:fill="FFFFFF"/>
        <w:spacing w:line="326" w:lineRule="atLeast"/>
        <w:jc w:val="left"/>
        <w:rPr>
          <w:rFonts w:ascii="Verdana" w:eastAsia="宋体" w:hAnsi="Verdana" w:cs="宋体"/>
          <w:color w:val="2B2B2B"/>
          <w:kern w:val="0"/>
          <w:sz w:val="16"/>
          <w:szCs w:val="16"/>
        </w:rPr>
      </w:pPr>
      <w:r w:rsidRPr="00AE6AF1">
        <w:rPr>
          <w:rFonts w:ascii="Verdana" w:eastAsia="宋体" w:hAnsi="Verdana" w:cs="宋体"/>
          <w:color w:val="2B2B2B"/>
          <w:kern w:val="0"/>
          <w:sz w:val="16"/>
          <w:szCs w:val="16"/>
        </w:rPr>
        <w:t>   </w:t>
      </w:r>
    </w:p>
    <w:p w:rsidR="00AE6AF1" w:rsidRPr="00AE6AF1" w:rsidRDefault="00AE6AF1" w:rsidP="00AE6AF1">
      <w:pPr>
        <w:widowControl/>
        <w:shd w:val="clear" w:color="auto" w:fill="FFFFFF"/>
        <w:spacing w:line="326" w:lineRule="atLeast"/>
        <w:jc w:val="left"/>
        <w:rPr>
          <w:rFonts w:ascii="Verdana" w:eastAsia="宋体" w:hAnsi="Verdana" w:cs="宋体"/>
          <w:color w:val="2B2B2B"/>
          <w:kern w:val="0"/>
          <w:sz w:val="16"/>
          <w:szCs w:val="16"/>
        </w:rPr>
      </w:pPr>
      <w:r w:rsidRPr="00AE6AF1">
        <w:rPr>
          <w:rFonts w:ascii="Verdana" w:eastAsia="宋体" w:hAnsi="Verdana" w:cs="宋体"/>
          <w:color w:val="2B2B2B"/>
          <w:kern w:val="0"/>
          <w:sz w:val="16"/>
          <w:szCs w:val="16"/>
        </w:rPr>
        <w:t>     </w:t>
      </w:r>
      <w:r w:rsidRPr="00AE6AF1">
        <w:rPr>
          <w:rFonts w:ascii="Verdana" w:eastAsia="宋体" w:hAnsi="Verdana" w:cs="宋体"/>
          <w:color w:val="2B2B2B"/>
          <w:kern w:val="0"/>
          <w:sz w:val="16"/>
        </w:rPr>
        <w:t> </w:t>
      </w:r>
      <w:r w:rsidRPr="00AE6AF1">
        <w:rPr>
          <w:rFonts w:ascii="Verdana" w:eastAsia="宋体" w:hAnsi="Verdana" w:cs="宋体"/>
          <w:color w:val="2B2B2B"/>
          <w:kern w:val="0"/>
          <w:sz w:val="16"/>
          <w:szCs w:val="16"/>
        </w:rPr>
        <w:t>您好！感谢您投资于我公司推出的</w:t>
      </w:r>
      <w:r w:rsidRPr="00AE6AF1">
        <w:rPr>
          <w:rFonts w:ascii="Verdana" w:eastAsia="宋体" w:hAnsi="Verdana" w:cs="宋体"/>
          <w:color w:val="2B2B2B"/>
          <w:kern w:val="0"/>
          <w:sz w:val="16"/>
          <w:szCs w:val="16"/>
        </w:rPr>
        <w:t>“</w:t>
      </w:r>
      <w:r w:rsidRPr="00AE6AF1">
        <w:rPr>
          <w:rFonts w:ascii="Verdana" w:eastAsia="宋体" w:hAnsi="Verdana" w:cs="宋体"/>
          <w:color w:val="2B2B2B"/>
          <w:kern w:val="0"/>
          <w:sz w:val="16"/>
          <w:szCs w:val="16"/>
        </w:rPr>
        <w:t>四川信托</w:t>
      </w:r>
      <w:r w:rsidRPr="00AE6AF1">
        <w:rPr>
          <w:rFonts w:ascii="Verdana" w:eastAsia="宋体" w:hAnsi="Verdana" w:cs="宋体"/>
          <w:color w:val="2B2B2B"/>
          <w:kern w:val="0"/>
          <w:sz w:val="16"/>
          <w:szCs w:val="16"/>
        </w:rPr>
        <w:t>·</w:t>
      </w:r>
      <w:r w:rsidRPr="00AE6AF1">
        <w:rPr>
          <w:rFonts w:ascii="Verdana" w:eastAsia="宋体" w:hAnsi="Verdana" w:cs="宋体"/>
          <w:color w:val="2B2B2B"/>
          <w:kern w:val="0"/>
          <w:sz w:val="16"/>
          <w:szCs w:val="16"/>
        </w:rPr>
        <w:t>稳健</w:t>
      </w:r>
      <w:r w:rsidRPr="00AE6AF1">
        <w:rPr>
          <w:rFonts w:ascii="Verdana" w:eastAsia="宋体" w:hAnsi="Verdana" w:cs="宋体"/>
          <w:color w:val="2B2B2B"/>
          <w:kern w:val="0"/>
          <w:sz w:val="16"/>
          <w:szCs w:val="16"/>
        </w:rPr>
        <w:t>5</w:t>
      </w:r>
      <w:r w:rsidRPr="00AE6AF1">
        <w:rPr>
          <w:rFonts w:ascii="Verdana" w:eastAsia="宋体" w:hAnsi="Verdana" w:cs="宋体"/>
          <w:color w:val="2B2B2B"/>
          <w:kern w:val="0"/>
          <w:sz w:val="16"/>
          <w:szCs w:val="16"/>
        </w:rPr>
        <w:t>号债券投资集合资金信托计划</w:t>
      </w:r>
      <w:r w:rsidRPr="00AE6AF1">
        <w:rPr>
          <w:rFonts w:ascii="Verdana" w:eastAsia="宋体" w:hAnsi="Verdana" w:cs="宋体"/>
          <w:color w:val="2B2B2B"/>
          <w:kern w:val="0"/>
          <w:sz w:val="16"/>
          <w:szCs w:val="16"/>
        </w:rPr>
        <w:t>”</w:t>
      </w:r>
      <w:r w:rsidRPr="00AE6AF1">
        <w:rPr>
          <w:rFonts w:ascii="Verdana" w:eastAsia="宋体" w:hAnsi="Verdana" w:cs="宋体"/>
          <w:color w:val="2B2B2B"/>
          <w:kern w:val="0"/>
          <w:sz w:val="16"/>
          <w:szCs w:val="16"/>
        </w:rPr>
        <w:t>（以下简称</w:t>
      </w:r>
      <w:r w:rsidRPr="00AE6AF1">
        <w:rPr>
          <w:rFonts w:ascii="Verdana" w:eastAsia="宋体" w:hAnsi="Verdana" w:cs="宋体"/>
          <w:color w:val="2B2B2B"/>
          <w:kern w:val="0"/>
          <w:sz w:val="16"/>
          <w:szCs w:val="16"/>
        </w:rPr>
        <w:t>“</w:t>
      </w:r>
      <w:r w:rsidRPr="00AE6AF1">
        <w:rPr>
          <w:rFonts w:ascii="Verdana" w:eastAsia="宋体" w:hAnsi="Verdana" w:cs="宋体"/>
          <w:color w:val="2B2B2B"/>
          <w:kern w:val="0"/>
          <w:sz w:val="16"/>
          <w:szCs w:val="16"/>
        </w:rPr>
        <w:t>本信托计划</w:t>
      </w:r>
      <w:r w:rsidRPr="00AE6AF1">
        <w:rPr>
          <w:rFonts w:ascii="Verdana" w:eastAsia="宋体" w:hAnsi="Verdana" w:cs="宋体"/>
          <w:color w:val="2B2B2B"/>
          <w:kern w:val="0"/>
          <w:sz w:val="16"/>
          <w:szCs w:val="16"/>
        </w:rPr>
        <w:t>”</w:t>
      </w:r>
      <w:r w:rsidRPr="00AE6AF1">
        <w:rPr>
          <w:rFonts w:ascii="Verdana" w:eastAsia="宋体" w:hAnsi="Verdana" w:cs="宋体"/>
          <w:color w:val="2B2B2B"/>
          <w:kern w:val="0"/>
          <w:sz w:val="16"/>
          <w:szCs w:val="16"/>
        </w:rPr>
        <w:t>）。我公司作为受托人，现将本信托计划第一期信托财产管理情况报告如下：</w:t>
      </w:r>
    </w:p>
    <w:p w:rsidR="00AE6AF1" w:rsidRPr="00AE6AF1" w:rsidRDefault="00AE6AF1" w:rsidP="00AE6AF1">
      <w:pPr>
        <w:widowControl/>
        <w:shd w:val="clear" w:color="auto" w:fill="FFFFFF"/>
        <w:spacing w:line="326" w:lineRule="atLeast"/>
        <w:jc w:val="left"/>
        <w:rPr>
          <w:rFonts w:ascii="Verdana" w:eastAsia="宋体" w:hAnsi="Verdana" w:cs="宋体"/>
          <w:color w:val="2B2B2B"/>
          <w:kern w:val="0"/>
          <w:sz w:val="16"/>
          <w:szCs w:val="16"/>
        </w:rPr>
      </w:pPr>
      <w:r w:rsidRPr="00AE6AF1">
        <w:rPr>
          <w:rFonts w:ascii="Verdana" w:eastAsia="宋体" w:hAnsi="Verdana" w:cs="宋体"/>
          <w:color w:val="2B2B2B"/>
          <w:kern w:val="0"/>
          <w:sz w:val="16"/>
          <w:szCs w:val="16"/>
        </w:rPr>
        <w:t> </w:t>
      </w:r>
    </w:p>
    <w:p w:rsidR="00AE6AF1" w:rsidRPr="00AE6AF1" w:rsidRDefault="00AE6AF1" w:rsidP="00AE6AF1">
      <w:pPr>
        <w:widowControl/>
        <w:shd w:val="clear" w:color="auto" w:fill="FFFFFF"/>
        <w:spacing w:line="326" w:lineRule="atLeast"/>
        <w:jc w:val="left"/>
        <w:rPr>
          <w:rFonts w:ascii="Verdana" w:eastAsia="宋体" w:hAnsi="Verdana" w:cs="宋体"/>
          <w:color w:val="2B2B2B"/>
          <w:kern w:val="0"/>
          <w:sz w:val="16"/>
          <w:szCs w:val="16"/>
        </w:rPr>
      </w:pPr>
      <w:r w:rsidRPr="00AE6AF1">
        <w:rPr>
          <w:rFonts w:ascii="Verdana" w:eastAsia="宋体" w:hAnsi="Verdana" w:cs="宋体"/>
          <w:b/>
          <w:bCs/>
          <w:color w:val="2B2B2B"/>
          <w:kern w:val="0"/>
          <w:sz w:val="16"/>
          <w:szCs w:val="16"/>
        </w:rPr>
        <w:t>一、信托计划基本情况</w:t>
      </w:r>
    </w:p>
    <w:p w:rsidR="00AE6AF1" w:rsidRPr="00AE6AF1" w:rsidRDefault="00AE6AF1" w:rsidP="00AE6AF1">
      <w:pPr>
        <w:widowControl/>
        <w:shd w:val="clear" w:color="auto" w:fill="FFFFFF"/>
        <w:spacing w:line="326" w:lineRule="atLeast"/>
        <w:jc w:val="left"/>
        <w:rPr>
          <w:rFonts w:ascii="Verdana" w:eastAsia="宋体" w:hAnsi="Verdana" w:cs="宋体"/>
          <w:color w:val="2B2B2B"/>
          <w:kern w:val="0"/>
          <w:sz w:val="16"/>
          <w:szCs w:val="16"/>
        </w:rPr>
      </w:pPr>
      <w:r w:rsidRPr="00AE6AF1">
        <w:rPr>
          <w:rFonts w:ascii="Verdana" w:eastAsia="宋体" w:hAnsi="Verdana" w:cs="宋体"/>
          <w:color w:val="2B2B2B"/>
          <w:kern w:val="0"/>
          <w:sz w:val="16"/>
          <w:szCs w:val="16"/>
        </w:rPr>
        <w:t>      1</w:t>
      </w:r>
      <w:r w:rsidRPr="00AE6AF1">
        <w:rPr>
          <w:rFonts w:ascii="Verdana" w:eastAsia="宋体" w:hAnsi="Verdana" w:cs="宋体"/>
          <w:color w:val="2B2B2B"/>
          <w:kern w:val="0"/>
          <w:sz w:val="16"/>
          <w:szCs w:val="16"/>
        </w:rPr>
        <w:t>、信托计划名称：四川信托</w:t>
      </w:r>
      <w:r w:rsidRPr="00AE6AF1">
        <w:rPr>
          <w:rFonts w:ascii="Verdana" w:eastAsia="宋体" w:hAnsi="Verdana" w:cs="宋体"/>
          <w:color w:val="2B2B2B"/>
          <w:kern w:val="0"/>
          <w:sz w:val="16"/>
          <w:szCs w:val="16"/>
        </w:rPr>
        <w:t>·</w:t>
      </w:r>
      <w:r w:rsidRPr="00AE6AF1">
        <w:rPr>
          <w:rFonts w:ascii="Verdana" w:eastAsia="宋体" w:hAnsi="Verdana" w:cs="宋体"/>
          <w:color w:val="2B2B2B"/>
          <w:kern w:val="0"/>
          <w:sz w:val="16"/>
          <w:szCs w:val="16"/>
        </w:rPr>
        <w:t>稳健</w:t>
      </w:r>
      <w:r w:rsidRPr="00AE6AF1">
        <w:rPr>
          <w:rFonts w:ascii="Verdana" w:eastAsia="宋体" w:hAnsi="Verdana" w:cs="宋体"/>
          <w:color w:val="2B2B2B"/>
          <w:kern w:val="0"/>
          <w:sz w:val="16"/>
          <w:szCs w:val="16"/>
        </w:rPr>
        <w:t>5</w:t>
      </w:r>
      <w:r w:rsidRPr="00AE6AF1">
        <w:rPr>
          <w:rFonts w:ascii="Verdana" w:eastAsia="宋体" w:hAnsi="Verdana" w:cs="宋体"/>
          <w:color w:val="2B2B2B"/>
          <w:kern w:val="0"/>
          <w:sz w:val="16"/>
          <w:szCs w:val="16"/>
        </w:rPr>
        <w:t>号债券投资集合资金信托计划；</w:t>
      </w:r>
    </w:p>
    <w:p w:rsidR="00AE6AF1" w:rsidRPr="00AE6AF1" w:rsidRDefault="00AE6AF1" w:rsidP="00AE6AF1">
      <w:pPr>
        <w:widowControl/>
        <w:shd w:val="clear" w:color="auto" w:fill="FFFFFF"/>
        <w:spacing w:line="326" w:lineRule="atLeast"/>
        <w:jc w:val="left"/>
        <w:rPr>
          <w:rFonts w:ascii="Verdana" w:eastAsia="宋体" w:hAnsi="Verdana" w:cs="宋体"/>
          <w:color w:val="2B2B2B"/>
          <w:kern w:val="0"/>
          <w:sz w:val="16"/>
          <w:szCs w:val="16"/>
        </w:rPr>
      </w:pPr>
      <w:r w:rsidRPr="00AE6AF1">
        <w:rPr>
          <w:rFonts w:ascii="Verdana" w:eastAsia="宋体" w:hAnsi="Verdana" w:cs="宋体"/>
          <w:color w:val="2B2B2B"/>
          <w:kern w:val="0"/>
          <w:sz w:val="16"/>
          <w:szCs w:val="16"/>
        </w:rPr>
        <w:t>      2</w:t>
      </w:r>
      <w:r w:rsidRPr="00AE6AF1">
        <w:rPr>
          <w:rFonts w:ascii="Verdana" w:eastAsia="宋体" w:hAnsi="Verdana" w:cs="宋体"/>
          <w:color w:val="2B2B2B"/>
          <w:kern w:val="0"/>
          <w:sz w:val="16"/>
          <w:szCs w:val="16"/>
        </w:rPr>
        <w:t>、信托计划受托人：四川信托有限公司；</w:t>
      </w:r>
    </w:p>
    <w:p w:rsidR="00AE6AF1" w:rsidRPr="00AE6AF1" w:rsidRDefault="00AE6AF1" w:rsidP="00AE6AF1">
      <w:pPr>
        <w:widowControl/>
        <w:shd w:val="clear" w:color="auto" w:fill="FFFFFF"/>
        <w:spacing w:line="326" w:lineRule="atLeast"/>
        <w:jc w:val="left"/>
        <w:rPr>
          <w:rFonts w:ascii="Verdana" w:eastAsia="宋体" w:hAnsi="Verdana" w:cs="宋体"/>
          <w:color w:val="2B2B2B"/>
          <w:kern w:val="0"/>
          <w:sz w:val="16"/>
          <w:szCs w:val="16"/>
        </w:rPr>
      </w:pPr>
      <w:r w:rsidRPr="00AE6AF1">
        <w:rPr>
          <w:rFonts w:ascii="Verdana" w:eastAsia="宋体" w:hAnsi="Verdana" w:cs="宋体"/>
          <w:color w:val="2B2B2B"/>
          <w:kern w:val="0"/>
          <w:sz w:val="16"/>
          <w:szCs w:val="16"/>
        </w:rPr>
        <w:t>      3</w:t>
      </w:r>
      <w:r w:rsidRPr="00AE6AF1">
        <w:rPr>
          <w:rFonts w:ascii="Verdana" w:eastAsia="宋体" w:hAnsi="Verdana" w:cs="宋体"/>
          <w:color w:val="2B2B2B"/>
          <w:kern w:val="0"/>
          <w:sz w:val="16"/>
          <w:szCs w:val="16"/>
        </w:rPr>
        <w:t>、信托计划成立日：</w:t>
      </w:r>
      <w:r w:rsidRPr="00AE6AF1">
        <w:rPr>
          <w:rFonts w:ascii="Verdana" w:eastAsia="宋体" w:hAnsi="Verdana" w:cs="宋体"/>
          <w:color w:val="2B2B2B"/>
          <w:kern w:val="0"/>
          <w:sz w:val="16"/>
          <w:szCs w:val="16"/>
        </w:rPr>
        <w:t>2013</w:t>
      </w:r>
      <w:r w:rsidRPr="00AE6AF1">
        <w:rPr>
          <w:rFonts w:ascii="Verdana" w:eastAsia="宋体" w:hAnsi="Verdana" w:cs="宋体"/>
          <w:color w:val="2B2B2B"/>
          <w:kern w:val="0"/>
          <w:sz w:val="16"/>
          <w:szCs w:val="16"/>
        </w:rPr>
        <w:t>年</w:t>
      </w:r>
      <w:r w:rsidRPr="00AE6AF1">
        <w:rPr>
          <w:rFonts w:ascii="Verdana" w:eastAsia="宋体" w:hAnsi="Verdana" w:cs="宋体"/>
          <w:color w:val="2B2B2B"/>
          <w:kern w:val="0"/>
          <w:sz w:val="16"/>
          <w:szCs w:val="16"/>
        </w:rPr>
        <w:t>10</w:t>
      </w:r>
      <w:r w:rsidRPr="00AE6AF1">
        <w:rPr>
          <w:rFonts w:ascii="Verdana" w:eastAsia="宋体" w:hAnsi="Verdana" w:cs="宋体"/>
          <w:color w:val="2B2B2B"/>
          <w:kern w:val="0"/>
          <w:sz w:val="16"/>
          <w:szCs w:val="16"/>
        </w:rPr>
        <w:t>月</w:t>
      </w:r>
      <w:r w:rsidRPr="00AE6AF1">
        <w:rPr>
          <w:rFonts w:ascii="Verdana" w:eastAsia="宋体" w:hAnsi="Verdana" w:cs="宋体"/>
          <w:color w:val="2B2B2B"/>
          <w:kern w:val="0"/>
          <w:sz w:val="16"/>
          <w:szCs w:val="16"/>
        </w:rPr>
        <w:t>08</w:t>
      </w:r>
      <w:r w:rsidRPr="00AE6AF1">
        <w:rPr>
          <w:rFonts w:ascii="Verdana" w:eastAsia="宋体" w:hAnsi="Verdana" w:cs="宋体"/>
          <w:color w:val="2B2B2B"/>
          <w:kern w:val="0"/>
          <w:sz w:val="16"/>
          <w:szCs w:val="16"/>
        </w:rPr>
        <w:t>日；</w:t>
      </w:r>
    </w:p>
    <w:p w:rsidR="00AE6AF1" w:rsidRPr="00AE6AF1" w:rsidRDefault="00AE6AF1" w:rsidP="00AE6AF1">
      <w:pPr>
        <w:widowControl/>
        <w:shd w:val="clear" w:color="auto" w:fill="FFFFFF"/>
        <w:spacing w:line="326" w:lineRule="atLeast"/>
        <w:jc w:val="left"/>
        <w:rPr>
          <w:rFonts w:ascii="Verdana" w:eastAsia="宋体" w:hAnsi="Verdana" w:cs="宋体"/>
          <w:color w:val="2B2B2B"/>
          <w:kern w:val="0"/>
          <w:sz w:val="16"/>
          <w:szCs w:val="16"/>
        </w:rPr>
      </w:pPr>
      <w:r w:rsidRPr="00AE6AF1">
        <w:rPr>
          <w:rFonts w:ascii="Verdana" w:eastAsia="宋体" w:hAnsi="Verdana" w:cs="宋体"/>
          <w:color w:val="2B2B2B"/>
          <w:kern w:val="0"/>
          <w:sz w:val="16"/>
          <w:szCs w:val="16"/>
        </w:rPr>
        <w:t>      4</w:t>
      </w:r>
      <w:r w:rsidRPr="00AE6AF1">
        <w:rPr>
          <w:rFonts w:ascii="Verdana" w:eastAsia="宋体" w:hAnsi="Verdana" w:cs="宋体"/>
          <w:color w:val="2B2B2B"/>
          <w:kern w:val="0"/>
          <w:sz w:val="16"/>
          <w:szCs w:val="16"/>
        </w:rPr>
        <w:t>、信托计划规模：人民币壹亿贰仟万元整</w:t>
      </w:r>
      <w:r w:rsidRPr="00AE6AF1">
        <w:rPr>
          <w:rFonts w:ascii="Verdana" w:eastAsia="宋体" w:hAnsi="Verdana" w:cs="宋体"/>
          <w:color w:val="2B2B2B"/>
          <w:kern w:val="0"/>
          <w:sz w:val="16"/>
          <w:szCs w:val="16"/>
        </w:rPr>
        <w:t xml:space="preserve"> (</w:t>
      </w:r>
      <w:r w:rsidRPr="00AE6AF1">
        <w:rPr>
          <w:rFonts w:ascii="Verdana" w:eastAsia="宋体" w:hAnsi="Verdana" w:cs="宋体"/>
          <w:color w:val="2B2B2B"/>
          <w:kern w:val="0"/>
          <w:sz w:val="16"/>
          <w:szCs w:val="16"/>
        </w:rPr>
        <w:t>￥</w:t>
      </w:r>
      <w:r w:rsidRPr="00AE6AF1">
        <w:rPr>
          <w:rFonts w:ascii="Verdana" w:eastAsia="宋体" w:hAnsi="Verdana" w:cs="宋体"/>
          <w:color w:val="2B2B2B"/>
          <w:kern w:val="0"/>
          <w:sz w:val="16"/>
          <w:szCs w:val="16"/>
        </w:rPr>
        <w:t>120,000,000.00</w:t>
      </w:r>
      <w:r w:rsidRPr="00AE6AF1">
        <w:rPr>
          <w:rFonts w:ascii="Verdana" w:eastAsia="宋体" w:hAnsi="Verdana" w:cs="宋体"/>
          <w:color w:val="2B2B2B"/>
          <w:kern w:val="0"/>
          <w:sz w:val="16"/>
          <w:szCs w:val="16"/>
        </w:rPr>
        <w:t>元）；</w:t>
      </w:r>
    </w:p>
    <w:p w:rsidR="00AE6AF1" w:rsidRPr="00AE6AF1" w:rsidRDefault="00AE6AF1" w:rsidP="00AE6AF1">
      <w:pPr>
        <w:widowControl/>
        <w:shd w:val="clear" w:color="auto" w:fill="FFFFFF"/>
        <w:spacing w:line="326" w:lineRule="atLeast"/>
        <w:jc w:val="left"/>
        <w:rPr>
          <w:rFonts w:ascii="Verdana" w:eastAsia="宋体" w:hAnsi="Verdana" w:cs="宋体"/>
          <w:color w:val="2B2B2B"/>
          <w:kern w:val="0"/>
          <w:sz w:val="16"/>
          <w:szCs w:val="16"/>
        </w:rPr>
      </w:pPr>
      <w:r w:rsidRPr="00AE6AF1">
        <w:rPr>
          <w:rFonts w:ascii="Verdana" w:eastAsia="宋体" w:hAnsi="Verdana" w:cs="宋体"/>
          <w:color w:val="2B2B2B"/>
          <w:kern w:val="0"/>
          <w:sz w:val="16"/>
          <w:szCs w:val="16"/>
        </w:rPr>
        <w:t>      5</w:t>
      </w:r>
      <w:r w:rsidRPr="00AE6AF1">
        <w:rPr>
          <w:rFonts w:ascii="Verdana" w:eastAsia="宋体" w:hAnsi="Verdana" w:cs="宋体"/>
          <w:color w:val="2B2B2B"/>
          <w:kern w:val="0"/>
          <w:sz w:val="16"/>
          <w:szCs w:val="16"/>
        </w:rPr>
        <w:t>、信托计划期限：</w:t>
      </w:r>
      <w:r w:rsidRPr="00AE6AF1">
        <w:rPr>
          <w:rFonts w:ascii="Verdana" w:eastAsia="宋体" w:hAnsi="Verdana" w:cs="宋体"/>
          <w:color w:val="2B2B2B"/>
          <w:kern w:val="0"/>
          <w:sz w:val="16"/>
          <w:szCs w:val="16"/>
        </w:rPr>
        <w:t>12</w:t>
      </w:r>
      <w:r w:rsidRPr="00AE6AF1">
        <w:rPr>
          <w:rFonts w:ascii="Verdana" w:eastAsia="宋体" w:hAnsi="Verdana" w:cs="宋体"/>
          <w:color w:val="2B2B2B"/>
          <w:kern w:val="0"/>
          <w:sz w:val="16"/>
          <w:szCs w:val="16"/>
        </w:rPr>
        <w:t>个月，经受托人与受益人、投资顾问协商一致，可延期一年；</w:t>
      </w:r>
    </w:p>
    <w:p w:rsidR="00AE6AF1" w:rsidRPr="00AE6AF1" w:rsidRDefault="00AE6AF1" w:rsidP="00AE6AF1">
      <w:pPr>
        <w:widowControl/>
        <w:shd w:val="clear" w:color="auto" w:fill="FFFFFF"/>
        <w:spacing w:line="326" w:lineRule="atLeast"/>
        <w:jc w:val="left"/>
        <w:rPr>
          <w:rFonts w:ascii="Verdana" w:eastAsia="宋体" w:hAnsi="Verdana" w:cs="宋体"/>
          <w:color w:val="2B2B2B"/>
          <w:kern w:val="0"/>
          <w:sz w:val="16"/>
          <w:szCs w:val="16"/>
        </w:rPr>
      </w:pPr>
      <w:r w:rsidRPr="00AE6AF1">
        <w:rPr>
          <w:rFonts w:ascii="Verdana" w:eastAsia="宋体" w:hAnsi="Verdana" w:cs="宋体"/>
          <w:color w:val="2B2B2B"/>
          <w:kern w:val="0"/>
          <w:sz w:val="16"/>
          <w:szCs w:val="16"/>
        </w:rPr>
        <w:t>      6</w:t>
      </w:r>
      <w:r w:rsidRPr="00AE6AF1">
        <w:rPr>
          <w:rFonts w:ascii="Verdana" w:eastAsia="宋体" w:hAnsi="Verdana" w:cs="宋体"/>
          <w:color w:val="2B2B2B"/>
          <w:kern w:val="0"/>
          <w:sz w:val="16"/>
          <w:szCs w:val="16"/>
        </w:rPr>
        <w:t>、资金用途：主要投资于国内固定收益类产品（包括：在国内交易所</w:t>
      </w:r>
      <w:r w:rsidRPr="00AE6AF1">
        <w:rPr>
          <w:rFonts w:ascii="Verdana" w:eastAsia="宋体" w:hAnsi="Verdana" w:cs="宋体"/>
          <w:color w:val="2B2B2B"/>
          <w:kern w:val="0"/>
          <w:sz w:val="16"/>
          <w:szCs w:val="16"/>
        </w:rPr>
        <w:t>/</w:t>
      </w:r>
      <w:r w:rsidRPr="00AE6AF1">
        <w:rPr>
          <w:rFonts w:ascii="Verdana" w:eastAsia="宋体" w:hAnsi="Verdana" w:cs="宋体"/>
          <w:color w:val="2B2B2B"/>
          <w:kern w:val="0"/>
          <w:sz w:val="16"/>
          <w:szCs w:val="16"/>
        </w:rPr>
        <w:t>银行间市场上市交易的国债、地方政府债、央行票据、金融债、企业债、公司债、中期票据、短期融资券、资产支持票据、各类私募债、可分离债纯债部分、可转债、银行存款等，以及投资于上述品种的基金产品（含基金专户）、银行理财计划、券商资产管理计划、信托计划等稳健型产品）及投资于</w:t>
      </w:r>
      <w:r w:rsidRPr="00AE6AF1">
        <w:rPr>
          <w:rFonts w:ascii="Verdana" w:eastAsia="宋体" w:hAnsi="Verdana" w:cs="宋体"/>
          <w:color w:val="2B2B2B"/>
          <w:kern w:val="0"/>
          <w:sz w:val="16"/>
          <w:szCs w:val="16"/>
        </w:rPr>
        <w:t>T+0</w:t>
      </w:r>
      <w:r w:rsidRPr="00AE6AF1">
        <w:rPr>
          <w:rFonts w:ascii="Verdana" w:eastAsia="宋体" w:hAnsi="Verdana" w:cs="宋体"/>
          <w:color w:val="2B2B2B"/>
          <w:kern w:val="0"/>
          <w:sz w:val="16"/>
          <w:szCs w:val="16"/>
        </w:rPr>
        <w:t>信托受益权转让业务。</w:t>
      </w:r>
    </w:p>
    <w:p w:rsidR="00AE6AF1" w:rsidRPr="00AE6AF1" w:rsidRDefault="00AE6AF1" w:rsidP="00AE6AF1">
      <w:pPr>
        <w:widowControl/>
        <w:shd w:val="clear" w:color="auto" w:fill="FFFFFF"/>
        <w:spacing w:line="326" w:lineRule="atLeast"/>
        <w:jc w:val="left"/>
        <w:rPr>
          <w:rFonts w:ascii="Verdana" w:eastAsia="宋体" w:hAnsi="Verdana" w:cs="宋体"/>
          <w:color w:val="2B2B2B"/>
          <w:kern w:val="0"/>
          <w:sz w:val="16"/>
          <w:szCs w:val="16"/>
        </w:rPr>
      </w:pPr>
      <w:r w:rsidRPr="00AE6AF1">
        <w:rPr>
          <w:rFonts w:ascii="Verdana" w:eastAsia="宋体" w:hAnsi="Verdana" w:cs="宋体"/>
          <w:color w:val="2B2B2B"/>
          <w:kern w:val="0"/>
          <w:sz w:val="16"/>
          <w:szCs w:val="16"/>
        </w:rPr>
        <w:t>      7</w:t>
      </w:r>
      <w:r w:rsidRPr="00AE6AF1">
        <w:rPr>
          <w:rFonts w:ascii="Verdana" w:eastAsia="宋体" w:hAnsi="Verdana" w:cs="宋体"/>
          <w:color w:val="2B2B2B"/>
          <w:kern w:val="0"/>
          <w:sz w:val="16"/>
          <w:szCs w:val="16"/>
        </w:rPr>
        <w:t>、信托计划保管人：中国工商银行股份有限公司北京市分行。</w:t>
      </w:r>
    </w:p>
    <w:p w:rsidR="00AE6AF1" w:rsidRPr="00AE6AF1" w:rsidRDefault="00AE6AF1" w:rsidP="00AE6AF1">
      <w:pPr>
        <w:widowControl/>
        <w:shd w:val="clear" w:color="auto" w:fill="FFFFFF"/>
        <w:spacing w:line="326" w:lineRule="atLeast"/>
        <w:jc w:val="left"/>
        <w:rPr>
          <w:rFonts w:ascii="Verdana" w:eastAsia="宋体" w:hAnsi="Verdana" w:cs="宋体"/>
          <w:color w:val="2B2B2B"/>
          <w:kern w:val="0"/>
          <w:sz w:val="16"/>
          <w:szCs w:val="16"/>
        </w:rPr>
      </w:pPr>
      <w:r w:rsidRPr="00AE6AF1">
        <w:rPr>
          <w:rFonts w:ascii="Verdana" w:eastAsia="宋体" w:hAnsi="Verdana" w:cs="宋体"/>
          <w:color w:val="2B2B2B"/>
          <w:kern w:val="0"/>
          <w:sz w:val="16"/>
          <w:szCs w:val="16"/>
        </w:rPr>
        <w:t> </w:t>
      </w:r>
    </w:p>
    <w:p w:rsidR="00AE6AF1" w:rsidRPr="00AE6AF1" w:rsidRDefault="00AE6AF1" w:rsidP="00AE6AF1">
      <w:pPr>
        <w:widowControl/>
        <w:shd w:val="clear" w:color="auto" w:fill="FFFFFF"/>
        <w:spacing w:line="326" w:lineRule="atLeast"/>
        <w:jc w:val="left"/>
        <w:rPr>
          <w:rFonts w:ascii="Verdana" w:eastAsia="宋体" w:hAnsi="Verdana" w:cs="宋体"/>
          <w:color w:val="2B2B2B"/>
          <w:kern w:val="0"/>
          <w:sz w:val="16"/>
          <w:szCs w:val="16"/>
        </w:rPr>
      </w:pPr>
      <w:r w:rsidRPr="00AE6AF1">
        <w:rPr>
          <w:rFonts w:ascii="Verdana" w:eastAsia="宋体" w:hAnsi="Verdana" w:cs="宋体"/>
          <w:b/>
          <w:bCs/>
          <w:color w:val="2B2B2B"/>
          <w:kern w:val="0"/>
          <w:sz w:val="16"/>
          <w:szCs w:val="16"/>
        </w:rPr>
        <w:t>二、信托财产管理情况</w:t>
      </w:r>
    </w:p>
    <w:p w:rsidR="00AE6AF1" w:rsidRPr="00AE6AF1" w:rsidRDefault="00AE6AF1" w:rsidP="00AE6AF1">
      <w:pPr>
        <w:widowControl/>
        <w:shd w:val="clear" w:color="auto" w:fill="FFFFFF"/>
        <w:spacing w:line="326" w:lineRule="atLeast"/>
        <w:jc w:val="left"/>
        <w:rPr>
          <w:rFonts w:ascii="Verdana" w:eastAsia="宋体" w:hAnsi="Verdana" w:cs="宋体"/>
          <w:color w:val="2B2B2B"/>
          <w:kern w:val="0"/>
          <w:sz w:val="16"/>
          <w:szCs w:val="16"/>
        </w:rPr>
      </w:pPr>
      <w:r w:rsidRPr="00AE6AF1">
        <w:rPr>
          <w:rFonts w:ascii="Verdana" w:eastAsia="宋体" w:hAnsi="Verdana" w:cs="宋体"/>
          <w:color w:val="2B2B2B"/>
          <w:kern w:val="0"/>
          <w:sz w:val="16"/>
          <w:szCs w:val="16"/>
        </w:rPr>
        <w:t>      1</w:t>
      </w:r>
      <w:r w:rsidRPr="00AE6AF1">
        <w:rPr>
          <w:rFonts w:ascii="Verdana" w:eastAsia="宋体" w:hAnsi="Verdana" w:cs="宋体"/>
          <w:color w:val="2B2B2B"/>
          <w:kern w:val="0"/>
          <w:sz w:val="16"/>
          <w:szCs w:val="16"/>
        </w:rPr>
        <w:t>、自本信托计划成立起至本日，受托人恪尽职守、勤勉尽责、谨慎管理，忠实履行有关法律、行政法规和本项目信托文件的规定。</w:t>
      </w:r>
    </w:p>
    <w:p w:rsidR="00AE6AF1" w:rsidRPr="00AE6AF1" w:rsidRDefault="00AE6AF1" w:rsidP="00AE6AF1">
      <w:pPr>
        <w:widowControl/>
        <w:shd w:val="clear" w:color="auto" w:fill="FFFFFF"/>
        <w:spacing w:line="326" w:lineRule="atLeast"/>
        <w:jc w:val="left"/>
        <w:rPr>
          <w:rFonts w:ascii="Verdana" w:eastAsia="宋体" w:hAnsi="Verdana" w:cs="宋体"/>
          <w:color w:val="2B2B2B"/>
          <w:kern w:val="0"/>
          <w:sz w:val="16"/>
          <w:szCs w:val="16"/>
        </w:rPr>
      </w:pPr>
      <w:r w:rsidRPr="00AE6AF1">
        <w:rPr>
          <w:rFonts w:ascii="Verdana" w:eastAsia="宋体" w:hAnsi="Verdana" w:cs="宋体"/>
          <w:color w:val="2B2B2B"/>
          <w:kern w:val="0"/>
          <w:sz w:val="16"/>
          <w:szCs w:val="16"/>
        </w:rPr>
        <w:t>      2</w:t>
      </w:r>
      <w:r w:rsidRPr="00AE6AF1">
        <w:rPr>
          <w:rFonts w:ascii="Verdana" w:eastAsia="宋体" w:hAnsi="Verdana" w:cs="宋体"/>
          <w:color w:val="2B2B2B"/>
          <w:kern w:val="0"/>
          <w:sz w:val="16"/>
          <w:szCs w:val="16"/>
        </w:rPr>
        <w:t>、本报告期间</w:t>
      </w:r>
      <w:r w:rsidRPr="00AE6AF1">
        <w:rPr>
          <w:rFonts w:ascii="Verdana" w:eastAsia="宋体" w:hAnsi="Verdana" w:cs="宋体"/>
          <w:color w:val="2B2B2B"/>
          <w:kern w:val="0"/>
          <w:sz w:val="16"/>
          <w:szCs w:val="16"/>
        </w:rPr>
        <w:t>,</w:t>
      </w:r>
      <w:r w:rsidRPr="00AE6AF1">
        <w:rPr>
          <w:rFonts w:ascii="Verdana" w:eastAsia="宋体" w:hAnsi="Verdana" w:cs="宋体"/>
          <w:color w:val="2B2B2B"/>
          <w:kern w:val="0"/>
          <w:sz w:val="16"/>
          <w:szCs w:val="16"/>
        </w:rPr>
        <w:t>本信托计划信托财产未发生不良变化，风险可控。</w:t>
      </w:r>
    </w:p>
    <w:p w:rsidR="00AE6AF1" w:rsidRPr="00AE6AF1" w:rsidRDefault="00AE6AF1" w:rsidP="00AE6AF1">
      <w:pPr>
        <w:widowControl/>
        <w:shd w:val="clear" w:color="auto" w:fill="FFFFFF"/>
        <w:spacing w:line="326" w:lineRule="atLeast"/>
        <w:jc w:val="left"/>
        <w:rPr>
          <w:rFonts w:ascii="Verdana" w:eastAsia="宋体" w:hAnsi="Verdana" w:cs="宋体"/>
          <w:color w:val="2B2B2B"/>
          <w:kern w:val="0"/>
          <w:sz w:val="16"/>
          <w:szCs w:val="16"/>
        </w:rPr>
      </w:pPr>
      <w:r w:rsidRPr="00AE6AF1">
        <w:rPr>
          <w:rFonts w:ascii="Verdana" w:eastAsia="宋体" w:hAnsi="Verdana" w:cs="宋体"/>
          <w:color w:val="2B2B2B"/>
          <w:kern w:val="0"/>
          <w:sz w:val="16"/>
          <w:szCs w:val="16"/>
        </w:rPr>
        <w:t> </w:t>
      </w:r>
    </w:p>
    <w:p w:rsidR="00AE6AF1" w:rsidRPr="00AE6AF1" w:rsidRDefault="00AE6AF1" w:rsidP="00AE6AF1">
      <w:pPr>
        <w:widowControl/>
        <w:shd w:val="clear" w:color="auto" w:fill="FFFFFF"/>
        <w:spacing w:line="326" w:lineRule="atLeast"/>
        <w:jc w:val="left"/>
        <w:rPr>
          <w:rFonts w:ascii="Verdana" w:eastAsia="宋体" w:hAnsi="Verdana" w:cs="宋体"/>
          <w:color w:val="2B2B2B"/>
          <w:kern w:val="0"/>
          <w:sz w:val="16"/>
          <w:szCs w:val="16"/>
        </w:rPr>
      </w:pPr>
      <w:r w:rsidRPr="00AE6AF1">
        <w:rPr>
          <w:rFonts w:ascii="Verdana" w:eastAsia="宋体" w:hAnsi="Verdana" w:cs="宋体"/>
          <w:b/>
          <w:bCs/>
          <w:color w:val="2B2B2B"/>
          <w:kern w:val="0"/>
          <w:sz w:val="16"/>
          <w:szCs w:val="16"/>
        </w:rPr>
        <w:t>三、信托资金运用情况</w:t>
      </w:r>
    </w:p>
    <w:p w:rsidR="00AE6AF1" w:rsidRPr="00AE6AF1" w:rsidRDefault="00AE6AF1" w:rsidP="00AE6AF1">
      <w:pPr>
        <w:widowControl/>
        <w:shd w:val="clear" w:color="auto" w:fill="FFFFFF"/>
        <w:spacing w:line="326" w:lineRule="atLeast"/>
        <w:jc w:val="left"/>
        <w:rPr>
          <w:rFonts w:ascii="Verdana" w:eastAsia="宋体" w:hAnsi="Verdana" w:cs="宋体"/>
          <w:color w:val="2B2B2B"/>
          <w:kern w:val="0"/>
          <w:sz w:val="16"/>
          <w:szCs w:val="16"/>
        </w:rPr>
      </w:pPr>
      <w:r w:rsidRPr="00AE6AF1">
        <w:rPr>
          <w:rFonts w:ascii="Verdana" w:eastAsia="宋体" w:hAnsi="Verdana" w:cs="宋体"/>
          <w:color w:val="2B2B2B"/>
          <w:kern w:val="0"/>
          <w:sz w:val="16"/>
          <w:szCs w:val="16"/>
        </w:rPr>
        <w:t xml:space="preserve">      </w:t>
      </w:r>
      <w:r w:rsidRPr="00AE6AF1">
        <w:rPr>
          <w:rFonts w:ascii="Verdana" w:eastAsia="宋体" w:hAnsi="Verdana" w:cs="宋体"/>
          <w:color w:val="2B2B2B"/>
          <w:kern w:val="0"/>
          <w:sz w:val="16"/>
          <w:szCs w:val="16"/>
        </w:rPr>
        <w:t>本信托计划根据信托合同的约定将信托资金投资于在国内交易所</w:t>
      </w:r>
      <w:r w:rsidRPr="00AE6AF1">
        <w:rPr>
          <w:rFonts w:ascii="Verdana" w:eastAsia="宋体" w:hAnsi="Verdana" w:cs="宋体"/>
          <w:color w:val="2B2B2B"/>
          <w:kern w:val="0"/>
          <w:sz w:val="16"/>
          <w:szCs w:val="16"/>
        </w:rPr>
        <w:t>/</w:t>
      </w:r>
      <w:r w:rsidRPr="00AE6AF1">
        <w:rPr>
          <w:rFonts w:ascii="Verdana" w:eastAsia="宋体" w:hAnsi="Verdana" w:cs="宋体"/>
          <w:color w:val="2B2B2B"/>
          <w:kern w:val="0"/>
          <w:sz w:val="16"/>
          <w:szCs w:val="16"/>
        </w:rPr>
        <w:t>银行间市场上市交易的国债、地方政府债、央行票据、金融债、企业债、公司债、中期票据、短期融资券、银行存款，以及投资于上述品种的基金产品，并且将部分资金转入上海海通证券资产管理有限公司的定向资产管理计划。</w:t>
      </w:r>
    </w:p>
    <w:p w:rsidR="00AE6AF1" w:rsidRPr="00AE6AF1" w:rsidRDefault="00AE6AF1" w:rsidP="00AE6AF1">
      <w:pPr>
        <w:widowControl/>
        <w:shd w:val="clear" w:color="auto" w:fill="FFFFFF"/>
        <w:spacing w:line="326" w:lineRule="atLeast"/>
        <w:jc w:val="left"/>
        <w:rPr>
          <w:rFonts w:ascii="Verdana" w:eastAsia="宋体" w:hAnsi="Verdana" w:cs="宋体"/>
          <w:color w:val="2B2B2B"/>
          <w:kern w:val="0"/>
          <w:sz w:val="16"/>
          <w:szCs w:val="16"/>
        </w:rPr>
      </w:pPr>
      <w:r w:rsidRPr="00AE6AF1">
        <w:rPr>
          <w:rFonts w:ascii="Verdana" w:eastAsia="宋体" w:hAnsi="Verdana" w:cs="宋体"/>
          <w:color w:val="2B2B2B"/>
          <w:kern w:val="0"/>
          <w:sz w:val="16"/>
          <w:szCs w:val="16"/>
        </w:rPr>
        <w:t xml:space="preserve">      </w:t>
      </w:r>
      <w:r w:rsidRPr="00AE6AF1">
        <w:rPr>
          <w:rFonts w:ascii="Verdana" w:eastAsia="宋体" w:hAnsi="Verdana" w:cs="宋体"/>
          <w:color w:val="2B2B2B"/>
          <w:kern w:val="0"/>
          <w:sz w:val="16"/>
          <w:szCs w:val="16"/>
        </w:rPr>
        <w:t>本报告期内，本信托计划投资运作正常。</w:t>
      </w:r>
    </w:p>
    <w:p w:rsidR="00AE6AF1" w:rsidRPr="00AE6AF1" w:rsidRDefault="00AE6AF1" w:rsidP="00AE6AF1">
      <w:pPr>
        <w:widowControl/>
        <w:shd w:val="clear" w:color="auto" w:fill="FFFFFF"/>
        <w:spacing w:line="326" w:lineRule="atLeast"/>
        <w:jc w:val="left"/>
        <w:rPr>
          <w:rFonts w:ascii="Verdana" w:eastAsia="宋体" w:hAnsi="Verdana" w:cs="宋体"/>
          <w:color w:val="2B2B2B"/>
          <w:kern w:val="0"/>
          <w:sz w:val="16"/>
          <w:szCs w:val="16"/>
        </w:rPr>
      </w:pPr>
      <w:r w:rsidRPr="00AE6AF1">
        <w:rPr>
          <w:rFonts w:ascii="Verdana" w:eastAsia="宋体" w:hAnsi="Verdana" w:cs="宋体"/>
          <w:color w:val="2B2B2B"/>
          <w:kern w:val="0"/>
          <w:sz w:val="16"/>
          <w:szCs w:val="16"/>
        </w:rPr>
        <w:t> </w:t>
      </w:r>
    </w:p>
    <w:p w:rsidR="00AE6AF1" w:rsidRPr="00AE6AF1" w:rsidRDefault="00AE6AF1" w:rsidP="00AE6AF1">
      <w:pPr>
        <w:widowControl/>
        <w:shd w:val="clear" w:color="auto" w:fill="FFFFFF"/>
        <w:spacing w:line="326" w:lineRule="atLeast"/>
        <w:jc w:val="left"/>
        <w:rPr>
          <w:rFonts w:ascii="Verdana" w:eastAsia="宋体" w:hAnsi="Verdana" w:cs="宋体"/>
          <w:color w:val="2B2B2B"/>
          <w:kern w:val="0"/>
          <w:sz w:val="16"/>
          <w:szCs w:val="16"/>
        </w:rPr>
      </w:pPr>
      <w:r w:rsidRPr="00AE6AF1">
        <w:rPr>
          <w:rFonts w:ascii="Verdana" w:eastAsia="宋体" w:hAnsi="Verdana" w:cs="宋体"/>
          <w:b/>
          <w:bCs/>
          <w:color w:val="2B2B2B"/>
          <w:kern w:val="0"/>
          <w:sz w:val="16"/>
          <w:szCs w:val="16"/>
        </w:rPr>
        <w:t>四、信托计划单位净值情况</w:t>
      </w:r>
    </w:p>
    <w:tbl>
      <w:tblPr>
        <w:tblW w:w="8700" w:type="dxa"/>
        <w:jc w:val="center"/>
        <w:tblCellSpacing w:w="0" w:type="dxa"/>
        <w:shd w:val="clear" w:color="auto" w:fill="FFFFFF"/>
        <w:tblCellMar>
          <w:left w:w="0" w:type="dxa"/>
          <w:right w:w="0" w:type="dxa"/>
        </w:tblCellMar>
        <w:tblLook w:val="04A0"/>
      </w:tblPr>
      <w:tblGrid>
        <w:gridCol w:w="1470"/>
        <w:gridCol w:w="1785"/>
        <w:gridCol w:w="2250"/>
        <w:gridCol w:w="3195"/>
      </w:tblGrid>
      <w:tr w:rsidR="00AE6AF1" w:rsidRPr="00AE6AF1" w:rsidTr="00AE6AF1">
        <w:trPr>
          <w:tblCellSpacing w:w="0" w:type="dxa"/>
          <w:jc w:val="center"/>
        </w:trPr>
        <w:tc>
          <w:tcPr>
            <w:tcW w:w="1470" w:type="dxa"/>
            <w:shd w:val="clear" w:color="auto" w:fill="FFFFFF"/>
            <w:hideMark/>
          </w:tcPr>
          <w:p w:rsidR="00AE6AF1" w:rsidRPr="00AE6AF1" w:rsidRDefault="00AE6AF1" w:rsidP="00AE6AF1">
            <w:pPr>
              <w:widowControl/>
              <w:spacing w:line="326" w:lineRule="atLeast"/>
              <w:jc w:val="center"/>
              <w:rPr>
                <w:rFonts w:ascii="Verdana" w:eastAsia="宋体" w:hAnsi="Verdana" w:cs="宋体"/>
                <w:color w:val="2B2B2B"/>
                <w:kern w:val="0"/>
                <w:sz w:val="16"/>
                <w:szCs w:val="16"/>
              </w:rPr>
            </w:pPr>
            <w:r w:rsidRPr="00AE6AF1">
              <w:rPr>
                <w:rFonts w:ascii="Verdana" w:eastAsia="宋体" w:hAnsi="Verdana" w:cs="宋体"/>
                <w:b/>
                <w:bCs/>
                <w:color w:val="2B2B2B"/>
                <w:kern w:val="0"/>
                <w:sz w:val="16"/>
              </w:rPr>
              <w:t>截至日期</w:t>
            </w:r>
          </w:p>
        </w:tc>
        <w:tc>
          <w:tcPr>
            <w:tcW w:w="1785" w:type="dxa"/>
            <w:shd w:val="clear" w:color="auto" w:fill="FFFFFF"/>
            <w:hideMark/>
          </w:tcPr>
          <w:p w:rsidR="00AE6AF1" w:rsidRPr="00AE6AF1" w:rsidRDefault="00AE6AF1" w:rsidP="00AE6AF1">
            <w:pPr>
              <w:widowControl/>
              <w:spacing w:line="326" w:lineRule="atLeast"/>
              <w:jc w:val="center"/>
              <w:rPr>
                <w:rFonts w:ascii="Verdana" w:eastAsia="宋体" w:hAnsi="Verdana" w:cs="宋体"/>
                <w:color w:val="2B2B2B"/>
                <w:kern w:val="0"/>
                <w:sz w:val="16"/>
                <w:szCs w:val="16"/>
              </w:rPr>
            </w:pPr>
            <w:r w:rsidRPr="00AE6AF1">
              <w:rPr>
                <w:rFonts w:ascii="Verdana" w:eastAsia="宋体" w:hAnsi="Verdana" w:cs="宋体"/>
                <w:b/>
                <w:bCs/>
                <w:color w:val="2B2B2B"/>
                <w:kern w:val="0"/>
                <w:sz w:val="16"/>
              </w:rPr>
              <w:t>最新净值</w:t>
            </w:r>
          </w:p>
        </w:tc>
        <w:tc>
          <w:tcPr>
            <w:tcW w:w="2250" w:type="dxa"/>
            <w:shd w:val="clear" w:color="auto" w:fill="FFFFFF"/>
            <w:hideMark/>
          </w:tcPr>
          <w:p w:rsidR="00AE6AF1" w:rsidRPr="00AE6AF1" w:rsidRDefault="00AE6AF1" w:rsidP="00AE6AF1">
            <w:pPr>
              <w:widowControl/>
              <w:spacing w:line="326" w:lineRule="atLeast"/>
              <w:jc w:val="center"/>
              <w:rPr>
                <w:rFonts w:ascii="Verdana" w:eastAsia="宋体" w:hAnsi="Verdana" w:cs="宋体"/>
                <w:color w:val="2B2B2B"/>
                <w:kern w:val="0"/>
                <w:sz w:val="16"/>
                <w:szCs w:val="16"/>
              </w:rPr>
            </w:pPr>
            <w:r w:rsidRPr="00AE6AF1">
              <w:rPr>
                <w:rFonts w:ascii="Verdana" w:eastAsia="宋体" w:hAnsi="Verdana" w:cs="宋体"/>
                <w:b/>
                <w:bCs/>
                <w:color w:val="2B2B2B"/>
                <w:kern w:val="0"/>
                <w:sz w:val="16"/>
              </w:rPr>
              <w:t>成立日期</w:t>
            </w:r>
          </w:p>
        </w:tc>
        <w:tc>
          <w:tcPr>
            <w:tcW w:w="3195" w:type="dxa"/>
            <w:shd w:val="clear" w:color="auto" w:fill="FFFFFF"/>
            <w:hideMark/>
          </w:tcPr>
          <w:p w:rsidR="00AE6AF1" w:rsidRPr="00AE6AF1" w:rsidRDefault="00AE6AF1" w:rsidP="00AE6AF1">
            <w:pPr>
              <w:widowControl/>
              <w:spacing w:line="326" w:lineRule="atLeast"/>
              <w:jc w:val="center"/>
              <w:rPr>
                <w:rFonts w:ascii="Verdana" w:eastAsia="宋体" w:hAnsi="Verdana" w:cs="宋体"/>
                <w:color w:val="2B2B2B"/>
                <w:kern w:val="0"/>
                <w:sz w:val="16"/>
                <w:szCs w:val="16"/>
              </w:rPr>
            </w:pPr>
            <w:r w:rsidRPr="00AE6AF1">
              <w:rPr>
                <w:rFonts w:ascii="Verdana" w:eastAsia="宋体" w:hAnsi="Verdana" w:cs="宋体"/>
                <w:b/>
                <w:bCs/>
                <w:color w:val="2B2B2B"/>
                <w:kern w:val="0"/>
                <w:sz w:val="16"/>
              </w:rPr>
              <w:t>投资类型</w:t>
            </w:r>
          </w:p>
        </w:tc>
      </w:tr>
      <w:tr w:rsidR="00AE6AF1" w:rsidRPr="00AE6AF1" w:rsidTr="00AE6AF1">
        <w:trPr>
          <w:tblCellSpacing w:w="0" w:type="dxa"/>
          <w:jc w:val="center"/>
        </w:trPr>
        <w:tc>
          <w:tcPr>
            <w:tcW w:w="1470" w:type="dxa"/>
            <w:shd w:val="clear" w:color="auto" w:fill="FFFFFF"/>
            <w:hideMark/>
          </w:tcPr>
          <w:p w:rsidR="00AE6AF1" w:rsidRPr="00AE6AF1" w:rsidRDefault="00AE6AF1" w:rsidP="00AE6AF1">
            <w:pPr>
              <w:widowControl/>
              <w:spacing w:line="326" w:lineRule="atLeast"/>
              <w:jc w:val="center"/>
              <w:rPr>
                <w:rFonts w:ascii="Verdana" w:eastAsia="宋体" w:hAnsi="Verdana" w:cs="宋体"/>
                <w:color w:val="2B2B2B"/>
                <w:kern w:val="0"/>
                <w:sz w:val="16"/>
                <w:szCs w:val="16"/>
              </w:rPr>
            </w:pPr>
            <w:r w:rsidRPr="00AE6AF1">
              <w:rPr>
                <w:rFonts w:ascii="Verdana" w:eastAsia="宋体" w:hAnsi="Verdana" w:cs="宋体"/>
                <w:color w:val="2B2B2B"/>
                <w:kern w:val="0"/>
                <w:sz w:val="16"/>
                <w:szCs w:val="16"/>
              </w:rPr>
              <w:t>2014-01-03</w:t>
            </w:r>
          </w:p>
        </w:tc>
        <w:tc>
          <w:tcPr>
            <w:tcW w:w="1785" w:type="dxa"/>
            <w:shd w:val="clear" w:color="auto" w:fill="FFFFFF"/>
            <w:hideMark/>
          </w:tcPr>
          <w:p w:rsidR="00AE6AF1" w:rsidRPr="00AE6AF1" w:rsidRDefault="00AE6AF1" w:rsidP="00AE6AF1">
            <w:pPr>
              <w:widowControl/>
              <w:spacing w:line="326" w:lineRule="atLeast"/>
              <w:jc w:val="center"/>
              <w:rPr>
                <w:rFonts w:ascii="Verdana" w:eastAsia="宋体" w:hAnsi="Verdana" w:cs="宋体"/>
                <w:color w:val="2B2B2B"/>
                <w:kern w:val="0"/>
                <w:sz w:val="16"/>
                <w:szCs w:val="16"/>
              </w:rPr>
            </w:pPr>
            <w:r w:rsidRPr="00AE6AF1">
              <w:rPr>
                <w:rFonts w:ascii="Verdana" w:eastAsia="宋体" w:hAnsi="Verdana" w:cs="宋体"/>
                <w:color w:val="2B2B2B"/>
                <w:kern w:val="0"/>
                <w:sz w:val="16"/>
                <w:szCs w:val="16"/>
              </w:rPr>
              <w:t>0.9827</w:t>
            </w:r>
          </w:p>
        </w:tc>
        <w:tc>
          <w:tcPr>
            <w:tcW w:w="2250" w:type="dxa"/>
            <w:shd w:val="clear" w:color="auto" w:fill="FFFFFF"/>
            <w:hideMark/>
          </w:tcPr>
          <w:p w:rsidR="00AE6AF1" w:rsidRPr="00AE6AF1" w:rsidRDefault="00AE6AF1" w:rsidP="00AE6AF1">
            <w:pPr>
              <w:widowControl/>
              <w:spacing w:line="326" w:lineRule="atLeast"/>
              <w:jc w:val="center"/>
              <w:rPr>
                <w:rFonts w:ascii="Verdana" w:eastAsia="宋体" w:hAnsi="Verdana" w:cs="宋体"/>
                <w:color w:val="2B2B2B"/>
                <w:kern w:val="0"/>
                <w:sz w:val="16"/>
                <w:szCs w:val="16"/>
              </w:rPr>
            </w:pPr>
            <w:r w:rsidRPr="00AE6AF1">
              <w:rPr>
                <w:rFonts w:ascii="Verdana" w:eastAsia="宋体" w:hAnsi="Verdana" w:cs="宋体"/>
                <w:color w:val="2B2B2B"/>
                <w:kern w:val="0"/>
                <w:sz w:val="16"/>
                <w:szCs w:val="16"/>
              </w:rPr>
              <w:t>2013-10-08</w:t>
            </w:r>
          </w:p>
        </w:tc>
        <w:tc>
          <w:tcPr>
            <w:tcW w:w="3195" w:type="dxa"/>
            <w:shd w:val="clear" w:color="auto" w:fill="FFFFFF"/>
            <w:hideMark/>
          </w:tcPr>
          <w:p w:rsidR="00AE6AF1" w:rsidRPr="00AE6AF1" w:rsidRDefault="00AE6AF1" w:rsidP="00AE6AF1">
            <w:pPr>
              <w:widowControl/>
              <w:spacing w:line="326" w:lineRule="atLeast"/>
              <w:jc w:val="center"/>
              <w:rPr>
                <w:rFonts w:ascii="Verdana" w:eastAsia="宋体" w:hAnsi="Verdana" w:cs="宋体"/>
                <w:color w:val="2B2B2B"/>
                <w:kern w:val="0"/>
                <w:sz w:val="16"/>
                <w:szCs w:val="16"/>
              </w:rPr>
            </w:pPr>
            <w:r w:rsidRPr="00AE6AF1">
              <w:rPr>
                <w:rFonts w:ascii="Verdana" w:eastAsia="宋体" w:hAnsi="Verdana" w:cs="宋体"/>
                <w:color w:val="2B2B2B"/>
                <w:kern w:val="0"/>
                <w:sz w:val="16"/>
                <w:szCs w:val="16"/>
              </w:rPr>
              <w:t>固定收益</w:t>
            </w:r>
          </w:p>
        </w:tc>
      </w:tr>
      <w:tr w:rsidR="00AE6AF1" w:rsidRPr="00AE6AF1" w:rsidTr="00AE6AF1">
        <w:trPr>
          <w:tblCellSpacing w:w="0" w:type="dxa"/>
          <w:jc w:val="center"/>
        </w:trPr>
        <w:tc>
          <w:tcPr>
            <w:tcW w:w="1470" w:type="dxa"/>
            <w:shd w:val="clear" w:color="auto" w:fill="FFFFFF"/>
            <w:hideMark/>
          </w:tcPr>
          <w:p w:rsidR="00AE6AF1" w:rsidRPr="00AE6AF1" w:rsidRDefault="00AE6AF1" w:rsidP="00AE6AF1">
            <w:pPr>
              <w:widowControl/>
              <w:spacing w:line="326" w:lineRule="atLeast"/>
              <w:jc w:val="center"/>
              <w:rPr>
                <w:rFonts w:ascii="Verdana" w:eastAsia="宋体" w:hAnsi="Verdana" w:cs="宋体"/>
                <w:color w:val="2B2B2B"/>
                <w:kern w:val="0"/>
                <w:sz w:val="16"/>
                <w:szCs w:val="16"/>
              </w:rPr>
            </w:pPr>
            <w:r w:rsidRPr="00AE6AF1">
              <w:rPr>
                <w:rFonts w:ascii="Verdana" w:eastAsia="宋体" w:hAnsi="Verdana" w:cs="宋体"/>
                <w:color w:val="2B2B2B"/>
                <w:kern w:val="0"/>
                <w:sz w:val="16"/>
                <w:szCs w:val="16"/>
              </w:rPr>
              <w:t>2013-12-6</w:t>
            </w:r>
          </w:p>
        </w:tc>
        <w:tc>
          <w:tcPr>
            <w:tcW w:w="1785" w:type="dxa"/>
            <w:shd w:val="clear" w:color="auto" w:fill="FFFFFF"/>
            <w:hideMark/>
          </w:tcPr>
          <w:p w:rsidR="00AE6AF1" w:rsidRPr="00AE6AF1" w:rsidRDefault="00AE6AF1" w:rsidP="00AE6AF1">
            <w:pPr>
              <w:widowControl/>
              <w:spacing w:line="326" w:lineRule="atLeast"/>
              <w:jc w:val="center"/>
              <w:rPr>
                <w:rFonts w:ascii="Verdana" w:eastAsia="宋体" w:hAnsi="Verdana" w:cs="宋体"/>
                <w:color w:val="2B2B2B"/>
                <w:kern w:val="0"/>
                <w:sz w:val="16"/>
                <w:szCs w:val="16"/>
              </w:rPr>
            </w:pPr>
            <w:r w:rsidRPr="00AE6AF1">
              <w:rPr>
                <w:rFonts w:ascii="Verdana" w:eastAsia="宋体" w:hAnsi="Verdana" w:cs="宋体"/>
                <w:color w:val="2B2B2B"/>
                <w:kern w:val="0"/>
                <w:sz w:val="16"/>
                <w:szCs w:val="16"/>
              </w:rPr>
              <w:t>0.9834</w:t>
            </w:r>
          </w:p>
        </w:tc>
        <w:tc>
          <w:tcPr>
            <w:tcW w:w="2250" w:type="dxa"/>
            <w:shd w:val="clear" w:color="auto" w:fill="FFFFFF"/>
            <w:hideMark/>
          </w:tcPr>
          <w:p w:rsidR="00AE6AF1" w:rsidRPr="00AE6AF1" w:rsidRDefault="00AE6AF1" w:rsidP="00AE6AF1">
            <w:pPr>
              <w:widowControl/>
              <w:spacing w:line="326" w:lineRule="atLeast"/>
              <w:jc w:val="center"/>
              <w:rPr>
                <w:rFonts w:ascii="Verdana" w:eastAsia="宋体" w:hAnsi="Verdana" w:cs="宋体"/>
                <w:color w:val="2B2B2B"/>
                <w:kern w:val="0"/>
                <w:sz w:val="16"/>
                <w:szCs w:val="16"/>
              </w:rPr>
            </w:pPr>
            <w:r w:rsidRPr="00AE6AF1">
              <w:rPr>
                <w:rFonts w:ascii="Verdana" w:eastAsia="宋体" w:hAnsi="Verdana" w:cs="宋体"/>
                <w:color w:val="2B2B2B"/>
                <w:kern w:val="0"/>
                <w:sz w:val="16"/>
                <w:szCs w:val="16"/>
              </w:rPr>
              <w:t>2013-10-08</w:t>
            </w:r>
          </w:p>
        </w:tc>
        <w:tc>
          <w:tcPr>
            <w:tcW w:w="3195" w:type="dxa"/>
            <w:shd w:val="clear" w:color="auto" w:fill="FFFFFF"/>
            <w:hideMark/>
          </w:tcPr>
          <w:p w:rsidR="00AE6AF1" w:rsidRPr="00AE6AF1" w:rsidRDefault="00AE6AF1" w:rsidP="00AE6AF1">
            <w:pPr>
              <w:widowControl/>
              <w:spacing w:line="326" w:lineRule="atLeast"/>
              <w:jc w:val="center"/>
              <w:rPr>
                <w:rFonts w:ascii="Verdana" w:eastAsia="宋体" w:hAnsi="Verdana" w:cs="宋体"/>
                <w:color w:val="2B2B2B"/>
                <w:kern w:val="0"/>
                <w:sz w:val="16"/>
                <w:szCs w:val="16"/>
              </w:rPr>
            </w:pPr>
            <w:r w:rsidRPr="00AE6AF1">
              <w:rPr>
                <w:rFonts w:ascii="Verdana" w:eastAsia="宋体" w:hAnsi="Verdana" w:cs="宋体"/>
                <w:color w:val="2B2B2B"/>
                <w:kern w:val="0"/>
                <w:sz w:val="16"/>
                <w:szCs w:val="16"/>
              </w:rPr>
              <w:t>固定收益</w:t>
            </w:r>
          </w:p>
        </w:tc>
      </w:tr>
      <w:tr w:rsidR="00AE6AF1" w:rsidRPr="00AE6AF1" w:rsidTr="00AE6AF1">
        <w:trPr>
          <w:tblCellSpacing w:w="0" w:type="dxa"/>
          <w:jc w:val="center"/>
        </w:trPr>
        <w:tc>
          <w:tcPr>
            <w:tcW w:w="1470" w:type="dxa"/>
            <w:shd w:val="clear" w:color="auto" w:fill="FFFFFF"/>
            <w:hideMark/>
          </w:tcPr>
          <w:p w:rsidR="00AE6AF1" w:rsidRPr="00AE6AF1" w:rsidRDefault="00AE6AF1" w:rsidP="00AE6AF1">
            <w:pPr>
              <w:widowControl/>
              <w:spacing w:line="326" w:lineRule="atLeast"/>
              <w:jc w:val="center"/>
              <w:rPr>
                <w:rFonts w:ascii="Verdana" w:eastAsia="宋体" w:hAnsi="Verdana" w:cs="宋体"/>
                <w:color w:val="2B2B2B"/>
                <w:kern w:val="0"/>
                <w:sz w:val="16"/>
                <w:szCs w:val="16"/>
              </w:rPr>
            </w:pPr>
            <w:r w:rsidRPr="00AE6AF1">
              <w:rPr>
                <w:rFonts w:ascii="Verdana" w:eastAsia="宋体" w:hAnsi="Verdana" w:cs="宋体"/>
                <w:color w:val="2B2B2B"/>
                <w:kern w:val="0"/>
                <w:sz w:val="16"/>
                <w:szCs w:val="16"/>
              </w:rPr>
              <w:t>2013-11-08</w:t>
            </w:r>
          </w:p>
        </w:tc>
        <w:tc>
          <w:tcPr>
            <w:tcW w:w="1785" w:type="dxa"/>
            <w:shd w:val="clear" w:color="auto" w:fill="FFFFFF"/>
            <w:hideMark/>
          </w:tcPr>
          <w:p w:rsidR="00AE6AF1" w:rsidRPr="00AE6AF1" w:rsidRDefault="00AE6AF1" w:rsidP="00AE6AF1">
            <w:pPr>
              <w:widowControl/>
              <w:spacing w:line="326" w:lineRule="atLeast"/>
              <w:jc w:val="center"/>
              <w:rPr>
                <w:rFonts w:ascii="Verdana" w:eastAsia="宋体" w:hAnsi="Verdana" w:cs="宋体"/>
                <w:color w:val="2B2B2B"/>
                <w:kern w:val="0"/>
                <w:sz w:val="16"/>
                <w:szCs w:val="16"/>
              </w:rPr>
            </w:pPr>
            <w:r w:rsidRPr="00AE6AF1">
              <w:rPr>
                <w:rFonts w:ascii="Verdana" w:eastAsia="宋体" w:hAnsi="Verdana" w:cs="宋体"/>
                <w:color w:val="2B2B2B"/>
                <w:kern w:val="0"/>
                <w:sz w:val="16"/>
                <w:szCs w:val="16"/>
              </w:rPr>
              <w:t>0.9853</w:t>
            </w:r>
          </w:p>
        </w:tc>
        <w:tc>
          <w:tcPr>
            <w:tcW w:w="2250" w:type="dxa"/>
            <w:shd w:val="clear" w:color="auto" w:fill="FFFFFF"/>
            <w:hideMark/>
          </w:tcPr>
          <w:p w:rsidR="00AE6AF1" w:rsidRPr="00AE6AF1" w:rsidRDefault="00AE6AF1" w:rsidP="00AE6AF1">
            <w:pPr>
              <w:widowControl/>
              <w:spacing w:line="326" w:lineRule="atLeast"/>
              <w:jc w:val="center"/>
              <w:rPr>
                <w:rFonts w:ascii="Verdana" w:eastAsia="宋体" w:hAnsi="Verdana" w:cs="宋体"/>
                <w:color w:val="2B2B2B"/>
                <w:kern w:val="0"/>
                <w:sz w:val="16"/>
                <w:szCs w:val="16"/>
              </w:rPr>
            </w:pPr>
            <w:r w:rsidRPr="00AE6AF1">
              <w:rPr>
                <w:rFonts w:ascii="Verdana" w:eastAsia="宋体" w:hAnsi="Verdana" w:cs="宋体"/>
                <w:color w:val="2B2B2B"/>
                <w:kern w:val="0"/>
                <w:sz w:val="16"/>
                <w:szCs w:val="16"/>
              </w:rPr>
              <w:t>2013-10-08</w:t>
            </w:r>
          </w:p>
        </w:tc>
        <w:tc>
          <w:tcPr>
            <w:tcW w:w="3195" w:type="dxa"/>
            <w:shd w:val="clear" w:color="auto" w:fill="FFFFFF"/>
            <w:hideMark/>
          </w:tcPr>
          <w:p w:rsidR="00AE6AF1" w:rsidRPr="00AE6AF1" w:rsidRDefault="00AE6AF1" w:rsidP="00AE6AF1">
            <w:pPr>
              <w:widowControl/>
              <w:spacing w:line="326" w:lineRule="atLeast"/>
              <w:jc w:val="center"/>
              <w:rPr>
                <w:rFonts w:ascii="Verdana" w:eastAsia="宋体" w:hAnsi="Verdana" w:cs="宋体"/>
                <w:color w:val="2B2B2B"/>
                <w:kern w:val="0"/>
                <w:sz w:val="16"/>
                <w:szCs w:val="16"/>
              </w:rPr>
            </w:pPr>
            <w:r w:rsidRPr="00AE6AF1">
              <w:rPr>
                <w:rFonts w:ascii="Verdana" w:eastAsia="宋体" w:hAnsi="Verdana" w:cs="宋体"/>
                <w:color w:val="2B2B2B"/>
                <w:kern w:val="0"/>
                <w:sz w:val="16"/>
                <w:szCs w:val="16"/>
              </w:rPr>
              <w:t>固定收益</w:t>
            </w:r>
          </w:p>
        </w:tc>
      </w:tr>
    </w:tbl>
    <w:p w:rsidR="00AE6AF1" w:rsidRPr="00AE6AF1" w:rsidRDefault="00AE6AF1" w:rsidP="00AE6AF1">
      <w:pPr>
        <w:widowControl/>
        <w:shd w:val="clear" w:color="auto" w:fill="FFFFFF"/>
        <w:spacing w:line="326" w:lineRule="atLeast"/>
        <w:jc w:val="left"/>
        <w:rPr>
          <w:rFonts w:ascii="Verdana" w:eastAsia="宋体" w:hAnsi="Verdana" w:cs="宋体"/>
          <w:color w:val="2B2B2B"/>
          <w:kern w:val="0"/>
          <w:sz w:val="16"/>
          <w:szCs w:val="16"/>
        </w:rPr>
      </w:pPr>
      <w:r w:rsidRPr="00AE6AF1">
        <w:rPr>
          <w:rFonts w:ascii="Verdana" w:eastAsia="宋体" w:hAnsi="Verdana" w:cs="宋体"/>
          <w:color w:val="2B2B2B"/>
          <w:kern w:val="0"/>
          <w:sz w:val="16"/>
          <w:szCs w:val="16"/>
        </w:rPr>
        <w:t> </w:t>
      </w:r>
    </w:p>
    <w:p w:rsidR="00AE6AF1" w:rsidRPr="00AE6AF1" w:rsidRDefault="00AE6AF1" w:rsidP="00AE6AF1">
      <w:pPr>
        <w:widowControl/>
        <w:shd w:val="clear" w:color="auto" w:fill="FFFFFF"/>
        <w:spacing w:line="326" w:lineRule="atLeast"/>
        <w:jc w:val="left"/>
        <w:rPr>
          <w:rFonts w:ascii="Verdana" w:eastAsia="宋体" w:hAnsi="Verdana" w:cs="宋体"/>
          <w:color w:val="2B2B2B"/>
          <w:kern w:val="0"/>
          <w:sz w:val="16"/>
          <w:szCs w:val="16"/>
        </w:rPr>
      </w:pPr>
      <w:r w:rsidRPr="00AE6AF1">
        <w:rPr>
          <w:rFonts w:ascii="Verdana" w:eastAsia="宋体" w:hAnsi="Verdana" w:cs="宋体"/>
          <w:b/>
          <w:bCs/>
          <w:color w:val="2B2B2B"/>
          <w:kern w:val="0"/>
          <w:sz w:val="16"/>
          <w:szCs w:val="16"/>
        </w:rPr>
        <w:t>五、其他事项披露</w:t>
      </w:r>
    </w:p>
    <w:p w:rsidR="00AE6AF1" w:rsidRPr="00AE6AF1" w:rsidRDefault="00AE6AF1" w:rsidP="00AE6AF1">
      <w:pPr>
        <w:widowControl/>
        <w:shd w:val="clear" w:color="auto" w:fill="FFFFFF"/>
        <w:spacing w:line="326" w:lineRule="atLeast"/>
        <w:jc w:val="left"/>
        <w:rPr>
          <w:rFonts w:ascii="Verdana" w:eastAsia="宋体" w:hAnsi="Verdana" w:cs="宋体"/>
          <w:color w:val="2B2B2B"/>
          <w:kern w:val="0"/>
          <w:sz w:val="16"/>
          <w:szCs w:val="16"/>
        </w:rPr>
      </w:pPr>
      <w:r w:rsidRPr="00AE6AF1">
        <w:rPr>
          <w:rFonts w:ascii="Verdana" w:eastAsia="宋体" w:hAnsi="Verdana" w:cs="宋体"/>
          <w:color w:val="2B2B2B"/>
          <w:kern w:val="0"/>
          <w:sz w:val="16"/>
          <w:szCs w:val="16"/>
        </w:rPr>
        <w:t xml:space="preserve">      </w:t>
      </w:r>
      <w:r w:rsidRPr="00AE6AF1">
        <w:rPr>
          <w:rFonts w:ascii="Verdana" w:eastAsia="宋体" w:hAnsi="Verdana" w:cs="宋体"/>
          <w:color w:val="2B2B2B"/>
          <w:kern w:val="0"/>
          <w:sz w:val="16"/>
          <w:szCs w:val="16"/>
        </w:rPr>
        <w:t>本信托计划估值日为每个交易日、开放日及信托终止日。受托人于每个估值日对信托财产进行估值，并定期在受托人网站上披露信托单位净值。除此之外，本信托计划无其他事项应向委托人暨受益人披露。</w:t>
      </w:r>
    </w:p>
    <w:p w:rsidR="00AE6AF1" w:rsidRPr="00AE6AF1" w:rsidRDefault="00AE6AF1" w:rsidP="00AE6AF1">
      <w:pPr>
        <w:widowControl/>
        <w:shd w:val="clear" w:color="auto" w:fill="FFFFFF"/>
        <w:spacing w:line="326" w:lineRule="atLeast"/>
        <w:jc w:val="left"/>
        <w:rPr>
          <w:rFonts w:ascii="Verdana" w:eastAsia="宋体" w:hAnsi="Verdana" w:cs="宋体"/>
          <w:color w:val="2B2B2B"/>
          <w:kern w:val="0"/>
          <w:sz w:val="16"/>
          <w:szCs w:val="16"/>
        </w:rPr>
      </w:pPr>
      <w:r w:rsidRPr="00AE6AF1">
        <w:rPr>
          <w:rFonts w:ascii="Verdana" w:eastAsia="宋体" w:hAnsi="Verdana" w:cs="宋体"/>
          <w:color w:val="2B2B2B"/>
          <w:kern w:val="0"/>
          <w:sz w:val="16"/>
          <w:szCs w:val="16"/>
        </w:rPr>
        <w:t> </w:t>
      </w:r>
    </w:p>
    <w:p w:rsidR="00AE6AF1" w:rsidRPr="00AE6AF1" w:rsidRDefault="00AE6AF1" w:rsidP="00AE6AF1">
      <w:pPr>
        <w:widowControl/>
        <w:shd w:val="clear" w:color="auto" w:fill="FFFFFF"/>
        <w:spacing w:line="326" w:lineRule="atLeast"/>
        <w:jc w:val="left"/>
        <w:rPr>
          <w:rFonts w:ascii="Verdana" w:eastAsia="宋体" w:hAnsi="Verdana" w:cs="宋体"/>
          <w:color w:val="2B2B2B"/>
          <w:kern w:val="0"/>
          <w:sz w:val="16"/>
          <w:szCs w:val="16"/>
        </w:rPr>
      </w:pPr>
      <w:r w:rsidRPr="00AE6AF1">
        <w:rPr>
          <w:rFonts w:ascii="Verdana" w:eastAsia="宋体" w:hAnsi="Verdana" w:cs="宋体"/>
          <w:b/>
          <w:bCs/>
          <w:color w:val="2B2B2B"/>
          <w:kern w:val="0"/>
          <w:sz w:val="16"/>
          <w:szCs w:val="16"/>
        </w:rPr>
        <w:t>六、本报告期间</w:t>
      </w:r>
      <w:r w:rsidRPr="00AE6AF1">
        <w:rPr>
          <w:rFonts w:ascii="Verdana" w:eastAsia="宋体" w:hAnsi="Verdana" w:cs="宋体"/>
          <w:b/>
          <w:bCs/>
          <w:color w:val="2B2B2B"/>
          <w:kern w:val="0"/>
          <w:sz w:val="16"/>
          <w:szCs w:val="16"/>
        </w:rPr>
        <w:t>,</w:t>
      </w:r>
      <w:r w:rsidRPr="00AE6AF1">
        <w:rPr>
          <w:rFonts w:ascii="Verdana" w:eastAsia="宋体" w:hAnsi="Verdana" w:cs="宋体"/>
          <w:b/>
          <w:bCs/>
          <w:color w:val="2B2B2B"/>
          <w:kern w:val="0"/>
          <w:sz w:val="16"/>
          <w:szCs w:val="16"/>
        </w:rPr>
        <w:t>信托执行经理未发生变动</w:t>
      </w:r>
    </w:p>
    <w:p w:rsidR="00AE6AF1" w:rsidRPr="00AE6AF1" w:rsidRDefault="00AE6AF1" w:rsidP="00AE6AF1">
      <w:pPr>
        <w:widowControl/>
        <w:shd w:val="clear" w:color="auto" w:fill="FFFFFF"/>
        <w:spacing w:line="326" w:lineRule="atLeast"/>
        <w:jc w:val="left"/>
        <w:rPr>
          <w:rFonts w:ascii="Verdana" w:eastAsia="宋体" w:hAnsi="Verdana" w:cs="宋体"/>
          <w:color w:val="2B2B2B"/>
          <w:kern w:val="0"/>
          <w:sz w:val="16"/>
          <w:szCs w:val="16"/>
        </w:rPr>
      </w:pPr>
      <w:r w:rsidRPr="00AE6AF1">
        <w:rPr>
          <w:rFonts w:ascii="Verdana" w:eastAsia="宋体" w:hAnsi="Verdana" w:cs="宋体"/>
          <w:color w:val="2B2B2B"/>
          <w:kern w:val="0"/>
          <w:sz w:val="16"/>
          <w:szCs w:val="16"/>
        </w:rPr>
        <w:t>     </w:t>
      </w:r>
      <w:r w:rsidRPr="00AE6AF1">
        <w:rPr>
          <w:rFonts w:ascii="Verdana" w:eastAsia="宋体" w:hAnsi="Verdana" w:cs="宋体"/>
          <w:color w:val="2B2B2B"/>
          <w:kern w:val="0"/>
          <w:sz w:val="16"/>
        </w:rPr>
        <w:t> </w:t>
      </w:r>
      <w:r w:rsidRPr="00AE6AF1">
        <w:rPr>
          <w:rFonts w:ascii="Verdana" w:eastAsia="宋体" w:hAnsi="Verdana" w:cs="宋体"/>
          <w:color w:val="2B2B2B"/>
          <w:kern w:val="0"/>
          <w:sz w:val="16"/>
          <w:szCs w:val="16"/>
        </w:rPr>
        <w:t>信托执行经理</w:t>
      </w:r>
      <w:r w:rsidRPr="00AE6AF1">
        <w:rPr>
          <w:rFonts w:ascii="Verdana" w:eastAsia="宋体" w:hAnsi="Verdana" w:cs="宋体"/>
          <w:color w:val="2B2B2B"/>
          <w:kern w:val="0"/>
          <w:sz w:val="16"/>
          <w:szCs w:val="16"/>
        </w:rPr>
        <w:t xml:space="preserve">: </w:t>
      </w:r>
      <w:r w:rsidRPr="00AE6AF1">
        <w:rPr>
          <w:rFonts w:ascii="Verdana" w:eastAsia="宋体" w:hAnsi="Verdana" w:cs="宋体"/>
          <w:color w:val="2B2B2B"/>
          <w:kern w:val="0"/>
          <w:sz w:val="16"/>
          <w:szCs w:val="16"/>
        </w:rPr>
        <w:t>刘家兴</w:t>
      </w:r>
    </w:p>
    <w:p w:rsidR="00AE6AF1" w:rsidRPr="00AE6AF1" w:rsidRDefault="00AE6AF1" w:rsidP="00AE6AF1">
      <w:pPr>
        <w:widowControl/>
        <w:shd w:val="clear" w:color="auto" w:fill="FFFFFF"/>
        <w:spacing w:line="326" w:lineRule="atLeast"/>
        <w:jc w:val="left"/>
        <w:rPr>
          <w:rFonts w:ascii="Verdana" w:eastAsia="宋体" w:hAnsi="Verdana" w:cs="宋体"/>
          <w:color w:val="2B2B2B"/>
          <w:kern w:val="0"/>
          <w:sz w:val="16"/>
          <w:szCs w:val="16"/>
        </w:rPr>
      </w:pPr>
      <w:r w:rsidRPr="00AE6AF1">
        <w:rPr>
          <w:rFonts w:ascii="Verdana" w:eastAsia="宋体" w:hAnsi="Verdana" w:cs="宋体"/>
          <w:color w:val="2B2B2B"/>
          <w:kern w:val="0"/>
          <w:sz w:val="16"/>
          <w:szCs w:val="16"/>
        </w:rPr>
        <w:t>      Tel</w:t>
      </w:r>
      <w:r w:rsidRPr="00AE6AF1">
        <w:rPr>
          <w:rFonts w:ascii="Verdana" w:eastAsia="宋体" w:hAnsi="Verdana" w:cs="宋体"/>
          <w:color w:val="2B2B2B"/>
          <w:kern w:val="0"/>
          <w:sz w:val="16"/>
          <w:szCs w:val="16"/>
        </w:rPr>
        <w:t>：</w:t>
      </w:r>
      <w:r w:rsidRPr="00AE6AF1">
        <w:rPr>
          <w:rFonts w:ascii="Verdana" w:eastAsia="宋体" w:hAnsi="Verdana" w:cs="宋体"/>
          <w:color w:val="2B2B2B"/>
          <w:kern w:val="0"/>
          <w:sz w:val="16"/>
          <w:szCs w:val="16"/>
        </w:rPr>
        <w:t>0755-88260713</w:t>
      </w:r>
    </w:p>
    <w:p w:rsidR="00AE6AF1" w:rsidRPr="00AE6AF1" w:rsidRDefault="00AE6AF1" w:rsidP="00AE6AF1">
      <w:pPr>
        <w:widowControl/>
        <w:shd w:val="clear" w:color="auto" w:fill="FFFFFF"/>
        <w:spacing w:line="326" w:lineRule="atLeast"/>
        <w:jc w:val="left"/>
        <w:rPr>
          <w:rFonts w:ascii="Verdana" w:eastAsia="宋体" w:hAnsi="Verdana" w:cs="宋体"/>
          <w:color w:val="2B2B2B"/>
          <w:kern w:val="0"/>
          <w:sz w:val="16"/>
          <w:szCs w:val="16"/>
        </w:rPr>
      </w:pPr>
      <w:r w:rsidRPr="00AE6AF1">
        <w:rPr>
          <w:rFonts w:ascii="Verdana" w:eastAsia="宋体" w:hAnsi="Verdana" w:cs="宋体"/>
          <w:color w:val="2B2B2B"/>
          <w:kern w:val="0"/>
          <w:sz w:val="16"/>
          <w:szCs w:val="16"/>
        </w:rPr>
        <w:t>      Fax</w:t>
      </w:r>
      <w:r w:rsidRPr="00AE6AF1">
        <w:rPr>
          <w:rFonts w:ascii="Verdana" w:eastAsia="宋体" w:hAnsi="Verdana" w:cs="宋体"/>
          <w:color w:val="2B2B2B"/>
          <w:kern w:val="0"/>
          <w:sz w:val="16"/>
          <w:szCs w:val="16"/>
        </w:rPr>
        <w:t>：</w:t>
      </w:r>
      <w:r w:rsidRPr="00AE6AF1">
        <w:rPr>
          <w:rFonts w:ascii="Verdana" w:eastAsia="宋体" w:hAnsi="Verdana" w:cs="宋体"/>
          <w:color w:val="2B2B2B"/>
          <w:kern w:val="0"/>
          <w:sz w:val="16"/>
          <w:szCs w:val="16"/>
        </w:rPr>
        <w:t>0755-88307400</w:t>
      </w:r>
    </w:p>
    <w:p w:rsidR="00AE6AF1" w:rsidRPr="00AE6AF1" w:rsidRDefault="00AE6AF1" w:rsidP="00AE6AF1">
      <w:pPr>
        <w:widowControl/>
        <w:shd w:val="clear" w:color="auto" w:fill="FFFFFF"/>
        <w:spacing w:line="326" w:lineRule="atLeast"/>
        <w:jc w:val="left"/>
        <w:rPr>
          <w:rFonts w:ascii="Verdana" w:eastAsia="宋体" w:hAnsi="Verdana" w:cs="宋体"/>
          <w:color w:val="2B2B2B"/>
          <w:kern w:val="0"/>
          <w:sz w:val="16"/>
          <w:szCs w:val="16"/>
        </w:rPr>
      </w:pPr>
      <w:r w:rsidRPr="00AE6AF1">
        <w:rPr>
          <w:rFonts w:ascii="Verdana" w:eastAsia="宋体" w:hAnsi="Verdana" w:cs="宋体"/>
          <w:color w:val="2B2B2B"/>
          <w:kern w:val="0"/>
          <w:sz w:val="16"/>
          <w:szCs w:val="16"/>
        </w:rPr>
        <w:t>      E-mail</w:t>
      </w:r>
      <w:r w:rsidRPr="00AE6AF1">
        <w:rPr>
          <w:rFonts w:ascii="Verdana" w:eastAsia="宋体" w:hAnsi="Verdana" w:cs="宋体"/>
          <w:color w:val="2B2B2B"/>
          <w:kern w:val="0"/>
          <w:sz w:val="16"/>
          <w:szCs w:val="16"/>
        </w:rPr>
        <w:t>：</w:t>
      </w:r>
      <w:r w:rsidRPr="00AE6AF1">
        <w:rPr>
          <w:rFonts w:ascii="Verdana" w:eastAsia="宋体" w:hAnsi="Verdana" w:cs="宋体"/>
          <w:color w:val="2B2B2B"/>
          <w:kern w:val="0"/>
          <w:sz w:val="16"/>
          <w:szCs w:val="16"/>
        </w:rPr>
        <w:t>liujiaxing@schtrust.com</w:t>
      </w:r>
    </w:p>
    <w:p w:rsidR="00AE6AF1" w:rsidRPr="00AE6AF1" w:rsidRDefault="00AE6AF1" w:rsidP="00AE6AF1">
      <w:pPr>
        <w:widowControl/>
        <w:shd w:val="clear" w:color="auto" w:fill="FFFFFF"/>
        <w:spacing w:line="326" w:lineRule="atLeast"/>
        <w:jc w:val="left"/>
        <w:rPr>
          <w:rFonts w:ascii="Verdana" w:eastAsia="宋体" w:hAnsi="Verdana" w:cs="宋体"/>
          <w:color w:val="2B2B2B"/>
          <w:kern w:val="0"/>
          <w:sz w:val="16"/>
          <w:szCs w:val="16"/>
        </w:rPr>
      </w:pPr>
      <w:r w:rsidRPr="00AE6AF1">
        <w:rPr>
          <w:rFonts w:ascii="Verdana" w:eastAsia="宋体" w:hAnsi="Verdana" w:cs="宋体"/>
          <w:color w:val="2B2B2B"/>
          <w:kern w:val="0"/>
          <w:sz w:val="16"/>
          <w:szCs w:val="16"/>
        </w:rPr>
        <w:t> </w:t>
      </w:r>
    </w:p>
    <w:p w:rsidR="00AE6AF1" w:rsidRPr="00AE6AF1" w:rsidRDefault="00AE6AF1" w:rsidP="00AE6AF1">
      <w:pPr>
        <w:widowControl/>
        <w:shd w:val="clear" w:color="auto" w:fill="FFFFFF"/>
        <w:spacing w:line="326" w:lineRule="atLeast"/>
        <w:jc w:val="left"/>
        <w:rPr>
          <w:rFonts w:ascii="Verdana" w:eastAsia="宋体" w:hAnsi="Verdana" w:cs="宋体"/>
          <w:color w:val="2B2B2B"/>
          <w:kern w:val="0"/>
          <w:sz w:val="16"/>
          <w:szCs w:val="16"/>
        </w:rPr>
      </w:pPr>
      <w:r w:rsidRPr="00AE6AF1">
        <w:rPr>
          <w:rFonts w:ascii="Verdana" w:eastAsia="宋体" w:hAnsi="Verdana" w:cs="宋体"/>
          <w:color w:val="2B2B2B"/>
          <w:kern w:val="0"/>
          <w:sz w:val="16"/>
          <w:szCs w:val="16"/>
        </w:rPr>
        <w:t>    </w:t>
      </w:r>
    </w:p>
    <w:p w:rsidR="00AE6AF1" w:rsidRPr="00AE6AF1" w:rsidRDefault="00AE6AF1" w:rsidP="00AE6AF1">
      <w:pPr>
        <w:widowControl/>
        <w:shd w:val="clear" w:color="auto" w:fill="FFFFFF"/>
        <w:spacing w:line="326" w:lineRule="atLeast"/>
        <w:jc w:val="right"/>
        <w:rPr>
          <w:rFonts w:ascii="Verdana" w:eastAsia="宋体" w:hAnsi="Verdana" w:cs="宋体"/>
          <w:color w:val="2B2B2B"/>
          <w:kern w:val="0"/>
          <w:sz w:val="16"/>
          <w:szCs w:val="16"/>
        </w:rPr>
      </w:pPr>
      <w:r w:rsidRPr="00AE6AF1">
        <w:rPr>
          <w:rFonts w:ascii="Verdana" w:eastAsia="宋体" w:hAnsi="Verdana" w:cs="宋体"/>
          <w:b/>
          <w:bCs/>
          <w:color w:val="2B2B2B"/>
          <w:kern w:val="0"/>
          <w:sz w:val="16"/>
          <w:szCs w:val="16"/>
        </w:rPr>
        <w:t> </w:t>
      </w:r>
      <w:r w:rsidRPr="00AE6AF1">
        <w:rPr>
          <w:rFonts w:ascii="Verdana" w:eastAsia="宋体" w:hAnsi="Verdana" w:cs="宋体"/>
          <w:b/>
          <w:bCs/>
          <w:color w:val="2B2B2B"/>
          <w:kern w:val="0"/>
          <w:sz w:val="16"/>
          <w:szCs w:val="16"/>
        </w:rPr>
        <w:t>四川信托有限公司</w:t>
      </w:r>
    </w:p>
    <w:p w:rsidR="00AE6AF1" w:rsidRPr="00AE6AF1" w:rsidRDefault="00AE6AF1" w:rsidP="00AE6AF1">
      <w:pPr>
        <w:widowControl/>
        <w:shd w:val="clear" w:color="auto" w:fill="FFFFFF"/>
        <w:spacing w:line="326" w:lineRule="atLeast"/>
        <w:jc w:val="right"/>
        <w:rPr>
          <w:rFonts w:ascii="Verdana" w:eastAsia="宋体" w:hAnsi="Verdana" w:cs="宋体"/>
          <w:color w:val="2B2B2B"/>
          <w:kern w:val="0"/>
          <w:sz w:val="16"/>
          <w:szCs w:val="16"/>
        </w:rPr>
      </w:pPr>
      <w:r w:rsidRPr="00AE6AF1">
        <w:rPr>
          <w:rFonts w:ascii="Verdana" w:eastAsia="宋体" w:hAnsi="Verdana" w:cs="宋体"/>
          <w:color w:val="2B2B2B"/>
          <w:kern w:val="0"/>
          <w:sz w:val="16"/>
          <w:szCs w:val="16"/>
        </w:rPr>
        <w:t>                                              </w:t>
      </w:r>
      <w:r w:rsidRPr="00AE6AF1">
        <w:rPr>
          <w:rFonts w:ascii="Verdana" w:eastAsia="宋体" w:hAnsi="Verdana" w:cs="宋体"/>
          <w:b/>
          <w:bCs/>
          <w:color w:val="2B2B2B"/>
          <w:kern w:val="0"/>
          <w:sz w:val="16"/>
        </w:rPr>
        <w:t>    2014</w:t>
      </w:r>
      <w:r w:rsidRPr="00AE6AF1">
        <w:rPr>
          <w:rFonts w:ascii="Verdana" w:eastAsia="宋体" w:hAnsi="Verdana" w:cs="宋体"/>
          <w:b/>
          <w:bCs/>
          <w:color w:val="2B2B2B"/>
          <w:kern w:val="0"/>
          <w:sz w:val="16"/>
        </w:rPr>
        <w:t>年</w:t>
      </w:r>
      <w:r w:rsidRPr="00AE6AF1">
        <w:rPr>
          <w:rFonts w:ascii="Verdana" w:eastAsia="宋体" w:hAnsi="Verdana" w:cs="宋体"/>
          <w:b/>
          <w:bCs/>
          <w:color w:val="2B2B2B"/>
          <w:kern w:val="0"/>
          <w:sz w:val="16"/>
        </w:rPr>
        <w:t>1</w:t>
      </w:r>
      <w:r w:rsidRPr="00AE6AF1">
        <w:rPr>
          <w:rFonts w:ascii="Verdana" w:eastAsia="宋体" w:hAnsi="Verdana" w:cs="宋体"/>
          <w:b/>
          <w:bCs/>
          <w:color w:val="2B2B2B"/>
          <w:kern w:val="0"/>
          <w:sz w:val="16"/>
        </w:rPr>
        <w:t>月</w:t>
      </w:r>
      <w:r w:rsidRPr="00AE6AF1">
        <w:rPr>
          <w:rFonts w:ascii="Verdana" w:eastAsia="宋体" w:hAnsi="Verdana" w:cs="宋体"/>
          <w:b/>
          <w:bCs/>
          <w:color w:val="2B2B2B"/>
          <w:kern w:val="0"/>
          <w:sz w:val="16"/>
        </w:rPr>
        <w:t>17</w:t>
      </w:r>
      <w:r w:rsidRPr="00AE6AF1">
        <w:rPr>
          <w:rFonts w:ascii="Verdana" w:eastAsia="宋体" w:hAnsi="Verdana" w:cs="宋体"/>
          <w:b/>
          <w:bCs/>
          <w:color w:val="2B2B2B"/>
          <w:kern w:val="0"/>
          <w:sz w:val="16"/>
        </w:rPr>
        <w:t>日</w:t>
      </w:r>
    </w:p>
    <w:p w:rsidR="00950B60" w:rsidRDefault="00950B60"/>
    <w:sectPr w:rsidR="00950B6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50B60" w:rsidRDefault="00950B60" w:rsidP="00AE6AF1">
      <w:r>
        <w:separator/>
      </w:r>
    </w:p>
  </w:endnote>
  <w:endnote w:type="continuationSeparator" w:id="1">
    <w:p w:rsidR="00950B60" w:rsidRDefault="00950B60" w:rsidP="00AE6AF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50B60" w:rsidRDefault="00950B60" w:rsidP="00AE6AF1">
      <w:r>
        <w:separator/>
      </w:r>
    </w:p>
  </w:footnote>
  <w:footnote w:type="continuationSeparator" w:id="1">
    <w:p w:rsidR="00950B60" w:rsidRDefault="00950B60" w:rsidP="00AE6AF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E6AF1"/>
    <w:rsid w:val="00950B60"/>
    <w:rsid w:val="00AE6AF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E6AF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E6AF1"/>
    <w:rPr>
      <w:sz w:val="18"/>
      <w:szCs w:val="18"/>
    </w:rPr>
  </w:style>
  <w:style w:type="paragraph" w:styleId="a4">
    <w:name w:val="footer"/>
    <w:basedOn w:val="a"/>
    <w:link w:val="Char0"/>
    <w:uiPriority w:val="99"/>
    <w:semiHidden/>
    <w:unhideWhenUsed/>
    <w:rsid w:val="00AE6AF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E6AF1"/>
    <w:rPr>
      <w:sz w:val="18"/>
      <w:szCs w:val="18"/>
    </w:rPr>
  </w:style>
  <w:style w:type="paragraph" w:customStyle="1" w:styleId="titles">
    <w:name w:val="titles"/>
    <w:basedOn w:val="a"/>
    <w:rsid w:val="00AE6AF1"/>
    <w:pPr>
      <w:widowControl/>
      <w:spacing w:before="100" w:beforeAutospacing="1" w:after="100" w:afterAutospacing="1"/>
      <w:jc w:val="left"/>
    </w:pPr>
    <w:rPr>
      <w:rFonts w:ascii="宋体" w:eastAsia="宋体" w:hAnsi="宋体" w:cs="宋体"/>
      <w:kern w:val="0"/>
      <w:sz w:val="24"/>
      <w:szCs w:val="24"/>
    </w:rPr>
  </w:style>
  <w:style w:type="paragraph" w:customStyle="1" w:styleId="author">
    <w:name w:val="author"/>
    <w:basedOn w:val="a"/>
    <w:rsid w:val="00AE6AF1"/>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AE6AF1"/>
  </w:style>
  <w:style w:type="paragraph" w:styleId="a5">
    <w:name w:val="Normal (Web)"/>
    <w:basedOn w:val="a"/>
    <w:uiPriority w:val="99"/>
    <w:semiHidden/>
    <w:unhideWhenUsed/>
    <w:rsid w:val="00AE6AF1"/>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AE6AF1"/>
    <w:rPr>
      <w:b/>
      <w:bCs/>
    </w:rPr>
  </w:style>
</w:styles>
</file>

<file path=word/webSettings.xml><?xml version="1.0" encoding="utf-8"?>
<w:webSettings xmlns:r="http://schemas.openxmlformats.org/officeDocument/2006/relationships" xmlns:w="http://schemas.openxmlformats.org/wordprocessingml/2006/main">
  <w:divs>
    <w:div w:id="878205347">
      <w:bodyDiv w:val="1"/>
      <w:marLeft w:val="0"/>
      <w:marRight w:val="0"/>
      <w:marTop w:val="0"/>
      <w:marBottom w:val="0"/>
      <w:divBdr>
        <w:top w:val="none" w:sz="0" w:space="0" w:color="auto"/>
        <w:left w:val="none" w:sz="0" w:space="0" w:color="auto"/>
        <w:bottom w:val="none" w:sz="0" w:space="0" w:color="auto"/>
        <w:right w:val="none" w:sz="0" w:space="0" w:color="auto"/>
      </w:divBdr>
      <w:divsChild>
        <w:div w:id="1927377573">
          <w:marLeft w:val="0"/>
          <w:marRight w:val="0"/>
          <w:marTop w:val="0"/>
          <w:marBottom w:val="0"/>
          <w:divBdr>
            <w:top w:val="none" w:sz="0" w:space="0" w:color="auto"/>
            <w:left w:val="none" w:sz="0" w:space="0" w:color="auto"/>
            <w:bottom w:val="none" w:sz="0" w:space="0" w:color="auto"/>
            <w:right w:val="none" w:sz="0" w:space="0" w:color="auto"/>
          </w:divBdr>
        </w:div>
        <w:div w:id="1257136677">
          <w:marLeft w:val="0"/>
          <w:marRight w:val="0"/>
          <w:marTop w:val="0"/>
          <w:marBottom w:val="0"/>
          <w:divBdr>
            <w:top w:val="none" w:sz="0" w:space="0" w:color="auto"/>
            <w:left w:val="none" w:sz="0" w:space="0" w:color="auto"/>
            <w:bottom w:val="none" w:sz="0" w:space="0" w:color="auto"/>
            <w:right w:val="none" w:sz="0" w:space="0" w:color="auto"/>
          </w:divBdr>
        </w:div>
        <w:div w:id="1457483980">
          <w:marLeft w:val="0"/>
          <w:marRight w:val="0"/>
          <w:marTop w:val="0"/>
          <w:marBottom w:val="0"/>
          <w:divBdr>
            <w:top w:val="none" w:sz="0" w:space="0" w:color="auto"/>
            <w:left w:val="none" w:sz="0" w:space="0" w:color="auto"/>
            <w:bottom w:val="none" w:sz="0" w:space="0" w:color="auto"/>
            <w:right w:val="none" w:sz="0" w:space="0" w:color="auto"/>
          </w:divBdr>
        </w:div>
        <w:div w:id="2044286721">
          <w:marLeft w:val="0"/>
          <w:marRight w:val="0"/>
          <w:marTop w:val="0"/>
          <w:marBottom w:val="0"/>
          <w:divBdr>
            <w:top w:val="none" w:sz="0" w:space="0" w:color="auto"/>
            <w:left w:val="none" w:sz="0" w:space="0" w:color="auto"/>
            <w:bottom w:val="none" w:sz="0" w:space="0" w:color="auto"/>
            <w:right w:val="none" w:sz="0" w:space="0" w:color="auto"/>
          </w:divBdr>
        </w:div>
        <w:div w:id="1585147138">
          <w:marLeft w:val="0"/>
          <w:marRight w:val="0"/>
          <w:marTop w:val="0"/>
          <w:marBottom w:val="0"/>
          <w:divBdr>
            <w:top w:val="none" w:sz="0" w:space="0" w:color="auto"/>
            <w:left w:val="none" w:sz="0" w:space="0" w:color="auto"/>
            <w:bottom w:val="none" w:sz="0" w:space="0" w:color="auto"/>
            <w:right w:val="none" w:sz="0" w:space="0" w:color="auto"/>
          </w:divBdr>
        </w:div>
        <w:div w:id="209071999">
          <w:marLeft w:val="0"/>
          <w:marRight w:val="0"/>
          <w:marTop w:val="0"/>
          <w:marBottom w:val="0"/>
          <w:divBdr>
            <w:top w:val="none" w:sz="0" w:space="0" w:color="auto"/>
            <w:left w:val="none" w:sz="0" w:space="0" w:color="auto"/>
            <w:bottom w:val="none" w:sz="0" w:space="0" w:color="auto"/>
            <w:right w:val="none" w:sz="0" w:space="0" w:color="auto"/>
          </w:divBdr>
        </w:div>
        <w:div w:id="896360921">
          <w:marLeft w:val="0"/>
          <w:marRight w:val="0"/>
          <w:marTop w:val="0"/>
          <w:marBottom w:val="0"/>
          <w:divBdr>
            <w:top w:val="none" w:sz="0" w:space="0" w:color="auto"/>
            <w:left w:val="none" w:sz="0" w:space="0" w:color="auto"/>
            <w:bottom w:val="none" w:sz="0" w:space="0" w:color="auto"/>
            <w:right w:val="none" w:sz="0" w:space="0" w:color="auto"/>
          </w:divBdr>
        </w:div>
        <w:div w:id="1808204168">
          <w:marLeft w:val="0"/>
          <w:marRight w:val="0"/>
          <w:marTop w:val="0"/>
          <w:marBottom w:val="0"/>
          <w:divBdr>
            <w:top w:val="none" w:sz="0" w:space="0" w:color="auto"/>
            <w:left w:val="none" w:sz="0" w:space="0" w:color="auto"/>
            <w:bottom w:val="none" w:sz="0" w:space="0" w:color="auto"/>
            <w:right w:val="none" w:sz="0" w:space="0" w:color="auto"/>
          </w:divBdr>
        </w:div>
        <w:div w:id="937566977">
          <w:marLeft w:val="0"/>
          <w:marRight w:val="0"/>
          <w:marTop w:val="0"/>
          <w:marBottom w:val="0"/>
          <w:divBdr>
            <w:top w:val="none" w:sz="0" w:space="0" w:color="auto"/>
            <w:left w:val="none" w:sz="0" w:space="0" w:color="auto"/>
            <w:bottom w:val="none" w:sz="0" w:space="0" w:color="auto"/>
            <w:right w:val="none" w:sz="0" w:space="0" w:color="auto"/>
          </w:divBdr>
        </w:div>
        <w:div w:id="2139058530">
          <w:marLeft w:val="0"/>
          <w:marRight w:val="0"/>
          <w:marTop w:val="0"/>
          <w:marBottom w:val="0"/>
          <w:divBdr>
            <w:top w:val="none" w:sz="0" w:space="0" w:color="auto"/>
            <w:left w:val="none" w:sz="0" w:space="0" w:color="auto"/>
            <w:bottom w:val="none" w:sz="0" w:space="0" w:color="auto"/>
            <w:right w:val="none" w:sz="0" w:space="0" w:color="auto"/>
          </w:divBdr>
        </w:div>
        <w:div w:id="1994947751">
          <w:marLeft w:val="0"/>
          <w:marRight w:val="0"/>
          <w:marTop w:val="0"/>
          <w:marBottom w:val="0"/>
          <w:divBdr>
            <w:top w:val="none" w:sz="0" w:space="0" w:color="auto"/>
            <w:left w:val="none" w:sz="0" w:space="0" w:color="auto"/>
            <w:bottom w:val="none" w:sz="0" w:space="0" w:color="auto"/>
            <w:right w:val="none" w:sz="0" w:space="0" w:color="auto"/>
          </w:divBdr>
        </w:div>
        <w:div w:id="815799329">
          <w:marLeft w:val="0"/>
          <w:marRight w:val="0"/>
          <w:marTop w:val="0"/>
          <w:marBottom w:val="0"/>
          <w:divBdr>
            <w:top w:val="none" w:sz="0" w:space="0" w:color="auto"/>
            <w:left w:val="none" w:sz="0" w:space="0" w:color="auto"/>
            <w:bottom w:val="none" w:sz="0" w:space="0" w:color="auto"/>
            <w:right w:val="none" w:sz="0" w:space="0" w:color="auto"/>
          </w:divBdr>
        </w:div>
        <w:div w:id="596526341">
          <w:marLeft w:val="0"/>
          <w:marRight w:val="0"/>
          <w:marTop w:val="0"/>
          <w:marBottom w:val="0"/>
          <w:divBdr>
            <w:top w:val="none" w:sz="0" w:space="0" w:color="auto"/>
            <w:left w:val="none" w:sz="0" w:space="0" w:color="auto"/>
            <w:bottom w:val="none" w:sz="0" w:space="0" w:color="auto"/>
            <w:right w:val="none" w:sz="0" w:space="0" w:color="auto"/>
          </w:divBdr>
        </w:div>
        <w:div w:id="1655376340">
          <w:marLeft w:val="0"/>
          <w:marRight w:val="0"/>
          <w:marTop w:val="0"/>
          <w:marBottom w:val="0"/>
          <w:divBdr>
            <w:top w:val="none" w:sz="0" w:space="0" w:color="auto"/>
            <w:left w:val="none" w:sz="0" w:space="0" w:color="auto"/>
            <w:bottom w:val="none" w:sz="0" w:space="0" w:color="auto"/>
            <w:right w:val="none" w:sz="0" w:space="0" w:color="auto"/>
          </w:divBdr>
        </w:div>
        <w:div w:id="517501383">
          <w:marLeft w:val="0"/>
          <w:marRight w:val="0"/>
          <w:marTop w:val="0"/>
          <w:marBottom w:val="0"/>
          <w:divBdr>
            <w:top w:val="none" w:sz="0" w:space="0" w:color="auto"/>
            <w:left w:val="none" w:sz="0" w:space="0" w:color="auto"/>
            <w:bottom w:val="none" w:sz="0" w:space="0" w:color="auto"/>
            <w:right w:val="none" w:sz="0" w:space="0" w:color="auto"/>
          </w:divBdr>
        </w:div>
        <w:div w:id="2005545398">
          <w:marLeft w:val="0"/>
          <w:marRight w:val="0"/>
          <w:marTop w:val="0"/>
          <w:marBottom w:val="0"/>
          <w:divBdr>
            <w:top w:val="none" w:sz="0" w:space="0" w:color="auto"/>
            <w:left w:val="none" w:sz="0" w:space="0" w:color="auto"/>
            <w:bottom w:val="none" w:sz="0" w:space="0" w:color="auto"/>
            <w:right w:val="none" w:sz="0" w:space="0" w:color="auto"/>
          </w:divBdr>
        </w:div>
        <w:div w:id="905921535">
          <w:marLeft w:val="0"/>
          <w:marRight w:val="0"/>
          <w:marTop w:val="0"/>
          <w:marBottom w:val="0"/>
          <w:divBdr>
            <w:top w:val="none" w:sz="0" w:space="0" w:color="auto"/>
            <w:left w:val="none" w:sz="0" w:space="0" w:color="auto"/>
            <w:bottom w:val="none" w:sz="0" w:space="0" w:color="auto"/>
            <w:right w:val="none" w:sz="0" w:space="0" w:color="auto"/>
          </w:divBdr>
        </w:div>
        <w:div w:id="1004209973">
          <w:marLeft w:val="0"/>
          <w:marRight w:val="0"/>
          <w:marTop w:val="0"/>
          <w:marBottom w:val="0"/>
          <w:divBdr>
            <w:top w:val="none" w:sz="0" w:space="0" w:color="auto"/>
            <w:left w:val="none" w:sz="0" w:space="0" w:color="auto"/>
            <w:bottom w:val="none" w:sz="0" w:space="0" w:color="auto"/>
            <w:right w:val="none" w:sz="0" w:space="0" w:color="auto"/>
          </w:divBdr>
        </w:div>
        <w:div w:id="353918591">
          <w:marLeft w:val="0"/>
          <w:marRight w:val="0"/>
          <w:marTop w:val="0"/>
          <w:marBottom w:val="0"/>
          <w:divBdr>
            <w:top w:val="none" w:sz="0" w:space="0" w:color="auto"/>
            <w:left w:val="none" w:sz="0" w:space="0" w:color="auto"/>
            <w:bottom w:val="none" w:sz="0" w:space="0" w:color="auto"/>
            <w:right w:val="none" w:sz="0" w:space="0" w:color="auto"/>
          </w:divBdr>
        </w:div>
        <w:div w:id="1606647043">
          <w:marLeft w:val="0"/>
          <w:marRight w:val="0"/>
          <w:marTop w:val="0"/>
          <w:marBottom w:val="0"/>
          <w:divBdr>
            <w:top w:val="none" w:sz="0" w:space="0" w:color="auto"/>
            <w:left w:val="none" w:sz="0" w:space="0" w:color="auto"/>
            <w:bottom w:val="none" w:sz="0" w:space="0" w:color="auto"/>
            <w:right w:val="none" w:sz="0" w:space="0" w:color="auto"/>
          </w:divBdr>
        </w:div>
        <w:div w:id="250892830">
          <w:marLeft w:val="0"/>
          <w:marRight w:val="0"/>
          <w:marTop w:val="0"/>
          <w:marBottom w:val="0"/>
          <w:divBdr>
            <w:top w:val="none" w:sz="0" w:space="0" w:color="auto"/>
            <w:left w:val="none" w:sz="0" w:space="0" w:color="auto"/>
            <w:bottom w:val="none" w:sz="0" w:space="0" w:color="auto"/>
            <w:right w:val="none" w:sz="0" w:space="0" w:color="auto"/>
          </w:divBdr>
        </w:div>
        <w:div w:id="1809854390">
          <w:marLeft w:val="0"/>
          <w:marRight w:val="0"/>
          <w:marTop w:val="0"/>
          <w:marBottom w:val="0"/>
          <w:divBdr>
            <w:top w:val="none" w:sz="0" w:space="0" w:color="auto"/>
            <w:left w:val="none" w:sz="0" w:space="0" w:color="auto"/>
            <w:bottom w:val="none" w:sz="0" w:space="0" w:color="auto"/>
            <w:right w:val="none" w:sz="0" w:space="0" w:color="auto"/>
          </w:divBdr>
        </w:div>
        <w:div w:id="1988119920">
          <w:marLeft w:val="0"/>
          <w:marRight w:val="0"/>
          <w:marTop w:val="0"/>
          <w:marBottom w:val="0"/>
          <w:divBdr>
            <w:top w:val="none" w:sz="0" w:space="0" w:color="auto"/>
            <w:left w:val="none" w:sz="0" w:space="0" w:color="auto"/>
            <w:bottom w:val="none" w:sz="0" w:space="0" w:color="auto"/>
            <w:right w:val="none" w:sz="0" w:space="0" w:color="auto"/>
          </w:divBdr>
        </w:div>
        <w:div w:id="1709718610">
          <w:marLeft w:val="0"/>
          <w:marRight w:val="0"/>
          <w:marTop w:val="0"/>
          <w:marBottom w:val="0"/>
          <w:divBdr>
            <w:top w:val="none" w:sz="0" w:space="0" w:color="auto"/>
            <w:left w:val="none" w:sz="0" w:space="0" w:color="auto"/>
            <w:bottom w:val="none" w:sz="0" w:space="0" w:color="auto"/>
            <w:right w:val="none" w:sz="0" w:space="0" w:color="auto"/>
          </w:divBdr>
        </w:div>
        <w:div w:id="962732788">
          <w:marLeft w:val="0"/>
          <w:marRight w:val="0"/>
          <w:marTop w:val="0"/>
          <w:marBottom w:val="0"/>
          <w:divBdr>
            <w:top w:val="none" w:sz="0" w:space="0" w:color="auto"/>
            <w:left w:val="none" w:sz="0" w:space="0" w:color="auto"/>
            <w:bottom w:val="none" w:sz="0" w:space="0" w:color="auto"/>
            <w:right w:val="none" w:sz="0" w:space="0" w:color="auto"/>
          </w:divBdr>
        </w:div>
        <w:div w:id="1935896892">
          <w:marLeft w:val="0"/>
          <w:marRight w:val="0"/>
          <w:marTop w:val="0"/>
          <w:marBottom w:val="0"/>
          <w:divBdr>
            <w:top w:val="none" w:sz="0" w:space="0" w:color="auto"/>
            <w:left w:val="none" w:sz="0" w:space="0" w:color="auto"/>
            <w:bottom w:val="none" w:sz="0" w:space="0" w:color="auto"/>
            <w:right w:val="none" w:sz="0" w:space="0" w:color="auto"/>
          </w:divBdr>
        </w:div>
        <w:div w:id="668795344">
          <w:marLeft w:val="0"/>
          <w:marRight w:val="0"/>
          <w:marTop w:val="0"/>
          <w:marBottom w:val="0"/>
          <w:divBdr>
            <w:top w:val="none" w:sz="0" w:space="0" w:color="auto"/>
            <w:left w:val="none" w:sz="0" w:space="0" w:color="auto"/>
            <w:bottom w:val="none" w:sz="0" w:space="0" w:color="auto"/>
            <w:right w:val="none" w:sz="0" w:space="0" w:color="auto"/>
          </w:divBdr>
        </w:div>
        <w:div w:id="65540190">
          <w:marLeft w:val="0"/>
          <w:marRight w:val="0"/>
          <w:marTop w:val="0"/>
          <w:marBottom w:val="0"/>
          <w:divBdr>
            <w:top w:val="none" w:sz="0" w:space="0" w:color="auto"/>
            <w:left w:val="none" w:sz="0" w:space="0" w:color="auto"/>
            <w:bottom w:val="none" w:sz="0" w:space="0" w:color="auto"/>
            <w:right w:val="none" w:sz="0" w:space="0" w:color="auto"/>
          </w:divBdr>
        </w:div>
        <w:div w:id="1131468">
          <w:marLeft w:val="0"/>
          <w:marRight w:val="0"/>
          <w:marTop w:val="0"/>
          <w:marBottom w:val="0"/>
          <w:divBdr>
            <w:top w:val="none" w:sz="0" w:space="0" w:color="auto"/>
            <w:left w:val="none" w:sz="0" w:space="0" w:color="auto"/>
            <w:bottom w:val="none" w:sz="0" w:space="0" w:color="auto"/>
            <w:right w:val="none" w:sz="0" w:space="0" w:color="auto"/>
          </w:divBdr>
        </w:div>
        <w:div w:id="395932126">
          <w:marLeft w:val="0"/>
          <w:marRight w:val="0"/>
          <w:marTop w:val="0"/>
          <w:marBottom w:val="0"/>
          <w:divBdr>
            <w:top w:val="none" w:sz="0" w:space="0" w:color="auto"/>
            <w:left w:val="none" w:sz="0" w:space="0" w:color="auto"/>
            <w:bottom w:val="none" w:sz="0" w:space="0" w:color="auto"/>
            <w:right w:val="none" w:sz="0" w:space="0" w:color="auto"/>
          </w:divBdr>
        </w:div>
        <w:div w:id="2087847035">
          <w:marLeft w:val="0"/>
          <w:marRight w:val="0"/>
          <w:marTop w:val="0"/>
          <w:marBottom w:val="0"/>
          <w:divBdr>
            <w:top w:val="none" w:sz="0" w:space="0" w:color="auto"/>
            <w:left w:val="none" w:sz="0" w:space="0" w:color="auto"/>
            <w:bottom w:val="none" w:sz="0" w:space="0" w:color="auto"/>
            <w:right w:val="none" w:sz="0" w:space="0" w:color="auto"/>
          </w:divBdr>
        </w:div>
        <w:div w:id="2116704306">
          <w:marLeft w:val="0"/>
          <w:marRight w:val="0"/>
          <w:marTop w:val="0"/>
          <w:marBottom w:val="0"/>
          <w:divBdr>
            <w:top w:val="none" w:sz="0" w:space="0" w:color="auto"/>
            <w:left w:val="none" w:sz="0" w:space="0" w:color="auto"/>
            <w:bottom w:val="none" w:sz="0" w:space="0" w:color="auto"/>
            <w:right w:val="none" w:sz="0" w:space="0" w:color="auto"/>
          </w:divBdr>
        </w:div>
        <w:div w:id="46828327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197</Words>
  <Characters>1127</Characters>
  <Application>Microsoft Office Word</Application>
  <DocSecurity>0</DocSecurity>
  <Lines>9</Lines>
  <Paragraphs>2</Paragraphs>
  <ScaleCrop>false</ScaleCrop>
  <Company/>
  <LinksUpToDate>false</LinksUpToDate>
  <CharactersWithSpaces>1322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2</cp:revision>
  <dcterms:created xsi:type="dcterms:W3CDTF">2014-01-21T01:23:00Z</dcterms:created>
  <dcterms:modified xsi:type="dcterms:W3CDTF">2014-01-21T01:23:00Z</dcterms:modified>
</cp:coreProperties>
</file>