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100" w:type="dxa"/>
        <w:tblCellSpacing w:w="0" w:type="dxa"/>
        <w:tblCellMar>
          <w:left w:w="0" w:type="dxa"/>
          <w:right w:w="0" w:type="dxa"/>
        </w:tblCellMar>
        <w:tblLook w:val="04A0"/>
      </w:tblPr>
      <w:tblGrid>
        <w:gridCol w:w="11100"/>
      </w:tblGrid>
      <w:tr w:rsidR="000865D8" w:rsidRPr="000865D8" w:rsidTr="000865D8">
        <w:trPr>
          <w:trHeight w:val="750"/>
          <w:tblCellSpacing w:w="0" w:type="dxa"/>
        </w:trPr>
        <w:tc>
          <w:tcPr>
            <w:tcW w:w="0" w:type="auto"/>
            <w:vAlign w:val="center"/>
            <w:hideMark/>
          </w:tcPr>
          <w:p w:rsidR="000865D8" w:rsidRPr="000865D8" w:rsidRDefault="000865D8" w:rsidP="000865D8">
            <w:pPr>
              <w:widowControl/>
              <w:spacing w:line="299" w:lineRule="atLeast"/>
              <w:jc w:val="center"/>
              <w:rPr>
                <w:rFonts w:ascii="Simsun" w:eastAsia="宋体" w:hAnsi="Simsun" w:cs="宋体"/>
                <w:b/>
                <w:bCs/>
                <w:color w:val="FF8300"/>
                <w:kern w:val="0"/>
                <w:sz w:val="19"/>
                <w:szCs w:val="19"/>
              </w:rPr>
            </w:pPr>
            <w:r w:rsidRPr="000865D8">
              <w:rPr>
                <w:rFonts w:ascii="Simsun" w:eastAsia="宋体" w:hAnsi="Simsun" w:cs="宋体"/>
                <w:b/>
                <w:bCs/>
                <w:color w:val="FF8300"/>
                <w:kern w:val="0"/>
                <w:sz w:val="19"/>
                <w:szCs w:val="19"/>
              </w:rPr>
              <w:t>华润信托</w:t>
            </w:r>
            <w:r w:rsidRPr="000865D8">
              <w:rPr>
                <w:rFonts w:ascii="Simsun" w:eastAsia="宋体" w:hAnsi="Simsun" w:cs="宋体"/>
                <w:b/>
                <w:bCs/>
                <w:color w:val="FF8300"/>
                <w:kern w:val="0"/>
                <w:sz w:val="19"/>
                <w:szCs w:val="19"/>
              </w:rPr>
              <w:t>•</w:t>
            </w:r>
            <w:r w:rsidRPr="000865D8">
              <w:rPr>
                <w:rFonts w:ascii="Simsun" w:eastAsia="宋体" w:hAnsi="Simsun" w:cs="宋体"/>
                <w:b/>
                <w:bCs/>
                <w:color w:val="FF8300"/>
                <w:kern w:val="0"/>
                <w:sz w:val="19"/>
                <w:szCs w:val="19"/>
              </w:rPr>
              <w:t>稳益</w:t>
            </w:r>
            <w:r w:rsidRPr="000865D8">
              <w:rPr>
                <w:rFonts w:ascii="Simsun" w:eastAsia="宋体" w:hAnsi="Simsun" w:cs="宋体"/>
                <w:b/>
                <w:bCs/>
                <w:color w:val="FF8300"/>
                <w:kern w:val="0"/>
                <w:sz w:val="19"/>
                <w:szCs w:val="19"/>
              </w:rPr>
              <w:t>8</w:t>
            </w:r>
            <w:r w:rsidRPr="000865D8">
              <w:rPr>
                <w:rFonts w:ascii="Simsun" w:eastAsia="宋体" w:hAnsi="Simsun" w:cs="宋体"/>
                <w:b/>
                <w:bCs/>
                <w:color w:val="FF8300"/>
                <w:kern w:val="0"/>
                <w:sz w:val="19"/>
                <w:szCs w:val="19"/>
              </w:rPr>
              <w:t>号（枫华）结构化固定收益投资集合资金信托计划</w:t>
            </w:r>
            <w:r w:rsidRPr="000865D8">
              <w:rPr>
                <w:rFonts w:ascii="Simsun" w:eastAsia="宋体" w:hAnsi="Simsun" w:cs="宋体"/>
                <w:b/>
                <w:bCs/>
                <w:color w:val="FF8300"/>
                <w:kern w:val="0"/>
                <w:sz w:val="19"/>
                <w:szCs w:val="19"/>
              </w:rPr>
              <w:t>2013</w:t>
            </w:r>
            <w:r w:rsidRPr="000865D8">
              <w:rPr>
                <w:rFonts w:ascii="Simsun" w:eastAsia="宋体" w:hAnsi="Simsun" w:cs="宋体"/>
                <w:b/>
                <w:bCs/>
                <w:color w:val="FF8300"/>
                <w:kern w:val="0"/>
                <w:sz w:val="19"/>
                <w:szCs w:val="19"/>
              </w:rPr>
              <w:t>年第四季度管理计划报告书</w:t>
            </w:r>
          </w:p>
        </w:tc>
      </w:tr>
      <w:tr w:rsidR="000865D8" w:rsidRPr="000865D8" w:rsidTr="000865D8">
        <w:trPr>
          <w:trHeight w:val="60"/>
          <w:tblCellSpacing w:w="0" w:type="dxa"/>
        </w:trPr>
        <w:tc>
          <w:tcPr>
            <w:tcW w:w="0" w:type="auto"/>
            <w:vAlign w:val="center"/>
            <w:hideMark/>
          </w:tcPr>
          <w:p w:rsidR="000865D8" w:rsidRPr="000865D8" w:rsidRDefault="000865D8" w:rsidP="000865D8">
            <w:pPr>
              <w:widowControl/>
              <w:spacing w:line="60" w:lineRule="atLeast"/>
              <w:jc w:val="center"/>
              <w:rPr>
                <w:rFonts w:ascii="Simsun" w:eastAsia="宋体" w:hAnsi="Simsun" w:cs="宋体"/>
                <w:color w:val="000000"/>
                <w:kern w:val="0"/>
                <w:sz w:val="16"/>
                <w:szCs w:val="16"/>
              </w:rPr>
            </w:pPr>
            <w:r>
              <w:rPr>
                <w:rFonts w:ascii="Simsun" w:eastAsia="宋体" w:hAnsi="Simsun" w:cs="宋体" w:hint="eastAsia"/>
                <w:noProof/>
                <w:color w:val="000000"/>
                <w:kern w:val="0"/>
                <w:sz w:val="16"/>
                <w:szCs w:val="16"/>
              </w:rPr>
              <w:drawing>
                <wp:inline distT="0" distB="0" distL="0" distR="0">
                  <wp:extent cx="6901180" cy="34290"/>
                  <wp:effectExtent l="19050" t="0" r="0" b="0"/>
                  <wp:docPr id="1"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6"/>
                          <a:srcRect/>
                          <a:stretch>
                            <a:fillRect/>
                          </a:stretch>
                        </pic:blipFill>
                        <pic:spPr bwMode="auto">
                          <a:xfrm>
                            <a:off x="0" y="0"/>
                            <a:ext cx="6901180" cy="34290"/>
                          </a:xfrm>
                          <a:prstGeom prst="rect">
                            <a:avLst/>
                          </a:prstGeom>
                          <a:noFill/>
                          <a:ln w="9525">
                            <a:noFill/>
                            <a:miter lim="800000"/>
                            <a:headEnd/>
                            <a:tailEnd/>
                          </a:ln>
                        </pic:spPr>
                      </pic:pic>
                    </a:graphicData>
                  </a:graphic>
                </wp:inline>
              </w:drawing>
            </w:r>
          </w:p>
        </w:tc>
      </w:tr>
      <w:tr w:rsidR="000865D8" w:rsidRPr="000865D8" w:rsidTr="000865D8">
        <w:trPr>
          <w:trHeight w:val="150"/>
          <w:tblCellSpacing w:w="0" w:type="dxa"/>
        </w:trPr>
        <w:tc>
          <w:tcPr>
            <w:tcW w:w="0" w:type="auto"/>
            <w:vAlign w:val="center"/>
            <w:hideMark/>
          </w:tcPr>
          <w:p w:rsidR="000865D8" w:rsidRPr="000865D8" w:rsidRDefault="000865D8" w:rsidP="000865D8">
            <w:pPr>
              <w:widowControl/>
              <w:spacing w:line="299" w:lineRule="atLeast"/>
              <w:jc w:val="left"/>
              <w:rPr>
                <w:rFonts w:ascii="Simsun" w:eastAsia="宋体" w:hAnsi="Simsun" w:cs="宋体"/>
                <w:color w:val="000000"/>
                <w:kern w:val="0"/>
                <w:sz w:val="16"/>
                <w:szCs w:val="16"/>
              </w:rPr>
            </w:pPr>
          </w:p>
        </w:tc>
      </w:tr>
      <w:tr w:rsidR="000865D8" w:rsidRPr="000865D8" w:rsidTr="000865D8">
        <w:trPr>
          <w:tblCellSpacing w:w="0" w:type="dxa"/>
        </w:trPr>
        <w:tc>
          <w:tcPr>
            <w:tcW w:w="0" w:type="auto"/>
            <w:vAlign w:val="center"/>
            <w:hideMark/>
          </w:tcPr>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尊敬的委托人暨受益人：</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xml:space="preserve">    我公司于2013年1月24日发起设立了“华润信托•稳益8号（枫华）结构化固定收益投资集合资金信托计划”（以下简称“本信托计划”），并作为受托人管理本信托计划。现受托人就本信托计划的信托资金管理、运用及收益情况向委托人及受益人报告如下，并愿就本报告中所载资料的真实性、准确性和完整性负责。本报告书中的内容由本信托的受托人负责解释。　</w:t>
            </w:r>
          </w:p>
          <w:p w:rsidR="000865D8" w:rsidRPr="000865D8" w:rsidRDefault="000865D8" w:rsidP="000865D8">
            <w:pPr>
              <w:widowControl/>
              <w:spacing w:before="14" w:after="14"/>
              <w:rPr>
                <w:rFonts w:ascii="Times New Roman" w:eastAsia="宋体" w:hAnsi="Times New Roman" w:cs="Times New Roman"/>
                <w:color w:val="000000"/>
                <w:spacing w:val="14"/>
                <w:kern w:val="0"/>
                <w:szCs w:val="21"/>
              </w:rPr>
            </w:pPr>
            <w:r w:rsidRPr="000865D8">
              <w:rPr>
                <w:rFonts w:ascii="Times New Roman" w:eastAsia="宋体" w:hAnsi="Times New Roman" w:cs="Times New Roman"/>
                <w:color w:val="000000"/>
                <w:spacing w:val="14"/>
                <w:kern w:val="0"/>
                <w:szCs w:val="21"/>
              </w:rPr>
              <w:t> </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一、信托成立和保管账户开立情况</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本信托于2013年1月24日成立。</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本信托在保管银行开立了信托计划专用银行账户，该账户在信托计划存续期内不可撤销。</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二、信托资金运用情况</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受托人在本信托成立之后按本信托的要求将信托财产以以下方式运用：</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1．债券：国债、企业债券、公司债券、各类金融债（含次级债、混合资本债）、中小企业私募债、中央银行票据、经银行间市场交易商协会批准注册发行的各类债务融资工具（如短期融资券、中期票据、资产支持票据等）。</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其中：</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a )</w:t>
            </w:r>
            <w:r w:rsidRPr="000865D8">
              <w:rPr>
                <w:rFonts w:ascii="宋体" w:eastAsia="宋体" w:hAnsi="宋体" w:cs="Times New Roman" w:hint="eastAsia"/>
                <w:color w:val="000000"/>
                <w:spacing w:val="14"/>
                <w:kern w:val="0"/>
              </w:rPr>
              <w:t> </w:t>
            </w:r>
            <w:r w:rsidRPr="000865D8">
              <w:rPr>
                <w:rFonts w:ascii="宋体" w:eastAsia="宋体" w:hAnsi="宋体" w:cs="Times New Roman" w:hint="eastAsia"/>
                <w:color w:val="000000"/>
                <w:spacing w:val="14"/>
                <w:kern w:val="0"/>
                <w:szCs w:val="21"/>
              </w:rPr>
              <w:t>除短期融资券以外的信用类债券（中期票据、企业债、公司债、次级债、混合资本债等）的债项评级在AA-（含）以上；</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b)</w:t>
            </w:r>
            <w:r w:rsidRPr="000865D8">
              <w:rPr>
                <w:rFonts w:ascii="宋体" w:eastAsia="宋体" w:hAnsi="宋体" w:cs="Times New Roman" w:hint="eastAsia"/>
                <w:color w:val="000000"/>
                <w:spacing w:val="14"/>
                <w:kern w:val="0"/>
              </w:rPr>
              <w:t> </w:t>
            </w:r>
            <w:r w:rsidRPr="000865D8">
              <w:rPr>
                <w:rFonts w:ascii="宋体" w:eastAsia="宋体" w:hAnsi="宋体" w:cs="Times New Roman" w:hint="eastAsia"/>
                <w:color w:val="000000"/>
                <w:spacing w:val="14"/>
                <w:kern w:val="0"/>
                <w:szCs w:val="21"/>
              </w:rPr>
              <w:t>短期融资券债项评级为A-1级，主体评级在AA-（含）以上；</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2．货币市场工具，包括但不限于现金、银行存款、大额可转让存单、债券逆回购等。</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3．基金：纯债债券型基金、货币基金。</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4．其他：银行理财产品、固定收益类券商集合资产管理计划、固定收益类信托计划、其他结构化信托计划优先级部分、具有固定回报的买入返售资产、上市公司并购（或整体上市）时市场上出现的固定收益类投资机会（包括但不限于回售权、现金选择权等）等。其中，投资本第（4）条所述产品需经优先受益人、受托人共同同意。</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如法律规定受托人须取得特定资质后方可投资某产品，则受托人须在获得相应资质后才能投资该产品。</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三、信托收益情况</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1．信托计划风险监控情况</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截止到2013年12月31日收盘时，本信托计划的单位净值为1.0429元。</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2．信托计划利益的分配</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无。</w:t>
            </w:r>
          </w:p>
          <w:p w:rsidR="000865D8" w:rsidRPr="000865D8" w:rsidRDefault="000865D8" w:rsidP="000865D8">
            <w:pPr>
              <w:widowControl/>
              <w:spacing w:before="14" w:after="14"/>
              <w:rPr>
                <w:rFonts w:ascii="Times New Roman" w:eastAsia="宋体" w:hAnsi="Times New Roman" w:cs="Times New Roman"/>
                <w:color w:val="000000"/>
                <w:spacing w:val="14"/>
                <w:kern w:val="0"/>
                <w:szCs w:val="21"/>
              </w:rPr>
            </w:pPr>
            <w:r w:rsidRPr="000865D8">
              <w:rPr>
                <w:rFonts w:ascii="Times New Roman" w:eastAsia="宋体" w:hAnsi="Times New Roman" w:cs="Times New Roman"/>
                <w:color w:val="000000"/>
                <w:spacing w:val="14"/>
                <w:kern w:val="0"/>
                <w:szCs w:val="21"/>
              </w:rPr>
              <w:t> </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四、重大事项披露</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本信托成立起至今无重大事项向委托人及受益人披露。</w:t>
            </w:r>
          </w:p>
          <w:p w:rsidR="000865D8" w:rsidRPr="000865D8" w:rsidRDefault="000865D8" w:rsidP="000865D8">
            <w:pPr>
              <w:widowControl/>
              <w:spacing w:before="14" w:after="14"/>
              <w:rPr>
                <w:rFonts w:ascii="Times New Roman" w:eastAsia="宋体" w:hAnsi="Times New Roman" w:cs="Times New Roman"/>
                <w:color w:val="000000"/>
                <w:spacing w:val="14"/>
                <w:kern w:val="0"/>
                <w:szCs w:val="21"/>
              </w:rPr>
            </w:pPr>
            <w:r w:rsidRPr="000865D8">
              <w:rPr>
                <w:rFonts w:ascii="Times New Roman" w:eastAsia="宋体" w:hAnsi="Times New Roman" w:cs="Times New Roman"/>
                <w:color w:val="000000"/>
                <w:spacing w:val="14"/>
                <w:kern w:val="0"/>
                <w:szCs w:val="21"/>
              </w:rPr>
              <w:t> </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提示：本信托并不保证投资者本金不受损失，证券投资有风险，投资须谨慎！投资者在做出购买决策前，应仔细阅读信托文件，并与投资顾问或受托人进行充分沟通。</w:t>
            </w:r>
          </w:p>
          <w:p w:rsidR="000865D8" w:rsidRPr="000865D8" w:rsidRDefault="000865D8" w:rsidP="000865D8">
            <w:pPr>
              <w:widowControl/>
              <w:spacing w:before="14" w:after="14"/>
              <w:rPr>
                <w:rFonts w:ascii="Times New Roman" w:eastAsia="宋体" w:hAnsi="Times New Roman" w:cs="Times New Roman"/>
                <w:color w:val="000000"/>
                <w:spacing w:val="14"/>
                <w:kern w:val="0"/>
                <w:szCs w:val="21"/>
              </w:rPr>
            </w:pPr>
            <w:r w:rsidRPr="000865D8">
              <w:rPr>
                <w:rFonts w:ascii="Times New Roman" w:eastAsia="宋体" w:hAnsi="Times New Roman" w:cs="Times New Roman"/>
                <w:color w:val="000000"/>
                <w:spacing w:val="14"/>
                <w:kern w:val="0"/>
                <w:szCs w:val="21"/>
              </w:rPr>
              <w:t> </w:t>
            </w:r>
          </w:p>
          <w:p w:rsidR="000865D8" w:rsidRPr="000865D8" w:rsidRDefault="000865D8" w:rsidP="000865D8">
            <w:pPr>
              <w:widowControl/>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特此公告。</w:t>
            </w:r>
          </w:p>
          <w:p w:rsidR="000865D8" w:rsidRPr="000865D8" w:rsidRDefault="000865D8" w:rsidP="000865D8">
            <w:pPr>
              <w:widowControl/>
              <w:spacing w:before="14" w:after="14"/>
              <w:rPr>
                <w:rFonts w:ascii="Times New Roman" w:eastAsia="宋体" w:hAnsi="Times New Roman" w:cs="Times New Roman"/>
                <w:color w:val="000000"/>
                <w:spacing w:val="14"/>
                <w:kern w:val="0"/>
                <w:szCs w:val="21"/>
              </w:rPr>
            </w:pPr>
            <w:r w:rsidRPr="000865D8">
              <w:rPr>
                <w:rFonts w:ascii="Times New Roman" w:eastAsia="宋体" w:hAnsi="Times New Roman" w:cs="Times New Roman"/>
                <w:color w:val="000000"/>
                <w:spacing w:val="14"/>
                <w:kern w:val="0"/>
                <w:szCs w:val="21"/>
              </w:rPr>
              <w:t> </w:t>
            </w:r>
          </w:p>
          <w:p w:rsidR="000865D8" w:rsidRPr="000865D8" w:rsidRDefault="000865D8" w:rsidP="000865D8">
            <w:pPr>
              <w:widowControl/>
              <w:jc w:val="right"/>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xml:space="preserve">　　　　　　　　　　　　　　　　　　　                 华润深国投信托有限公司</w:t>
            </w:r>
          </w:p>
          <w:p w:rsidR="000865D8" w:rsidRPr="000865D8" w:rsidRDefault="000865D8" w:rsidP="000865D8">
            <w:pPr>
              <w:widowControl/>
              <w:jc w:val="right"/>
              <w:rPr>
                <w:rFonts w:ascii="Times New Roman" w:eastAsia="宋体" w:hAnsi="Times New Roman" w:cs="Times New Roman"/>
                <w:color w:val="000000"/>
                <w:spacing w:val="14"/>
                <w:kern w:val="0"/>
                <w:szCs w:val="21"/>
              </w:rPr>
            </w:pPr>
            <w:r w:rsidRPr="000865D8">
              <w:rPr>
                <w:rFonts w:ascii="宋体" w:eastAsia="宋体" w:hAnsi="宋体" w:cs="Times New Roman" w:hint="eastAsia"/>
                <w:color w:val="000000"/>
                <w:spacing w:val="14"/>
                <w:kern w:val="0"/>
                <w:szCs w:val="21"/>
              </w:rPr>
              <w:t xml:space="preserve">　　　　　　　　　　　　　　　　　　　　　                 2013年12月31日</w:t>
            </w:r>
          </w:p>
        </w:tc>
      </w:tr>
    </w:tbl>
    <w:p w:rsidR="00B97ADB" w:rsidRDefault="00B97ADB"/>
    <w:sectPr w:rsidR="00B97AD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7ADB" w:rsidRDefault="00B97ADB" w:rsidP="000865D8">
      <w:r>
        <w:separator/>
      </w:r>
    </w:p>
  </w:endnote>
  <w:endnote w:type="continuationSeparator" w:id="1">
    <w:p w:rsidR="00B97ADB" w:rsidRDefault="00B97ADB" w:rsidP="000865D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7ADB" w:rsidRDefault="00B97ADB" w:rsidP="000865D8">
      <w:r>
        <w:separator/>
      </w:r>
    </w:p>
  </w:footnote>
  <w:footnote w:type="continuationSeparator" w:id="1">
    <w:p w:rsidR="00B97ADB" w:rsidRDefault="00B97ADB" w:rsidP="000865D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865D8"/>
    <w:rsid w:val="000865D8"/>
    <w:rsid w:val="00B97AD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865D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865D8"/>
    <w:rPr>
      <w:sz w:val="18"/>
      <w:szCs w:val="18"/>
    </w:rPr>
  </w:style>
  <w:style w:type="paragraph" w:styleId="a4">
    <w:name w:val="footer"/>
    <w:basedOn w:val="a"/>
    <w:link w:val="Char0"/>
    <w:uiPriority w:val="99"/>
    <w:semiHidden/>
    <w:unhideWhenUsed/>
    <w:rsid w:val="000865D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865D8"/>
    <w:rPr>
      <w:sz w:val="18"/>
      <w:szCs w:val="18"/>
    </w:rPr>
  </w:style>
  <w:style w:type="paragraph" w:customStyle="1" w:styleId="orb">
    <w:name w:val="or_b"/>
    <w:basedOn w:val="a"/>
    <w:rsid w:val="000865D8"/>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0865D8"/>
  </w:style>
  <w:style w:type="paragraph" w:styleId="a5">
    <w:name w:val="Balloon Text"/>
    <w:basedOn w:val="a"/>
    <w:link w:val="Char1"/>
    <w:uiPriority w:val="99"/>
    <w:semiHidden/>
    <w:unhideWhenUsed/>
    <w:rsid w:val="000865D8"/>
    <w:rPr>
      <w:sz w:val="18"/>
      <w:szCs w:val="18"/>
    </w:rPr>
  </w:style>
  <w:style w:type="character" w:customStyle="1" w:styleId="Char1">
    <w:name w:val="批注框文本 Char"/>
    <w:basedOn w:val="a0"/>
    <w:link w:val="a5"/>
    <w:uiPriority w:val="99"/>
    <w:semiHidden/>
    <w:rsid w:val="000865D8"/>
    <w:rPr>
      <w:sz w:val="18"/>
      <w:szCs w:val="18"/>
    </w:rPr>
  </w:style>
</w:styles>
</file>

<file path=word/webSettings.xml><?xml version="1.0" encoding="utf-8"?>
<w:webSettings xmlns:r="http://schemas.openxmlformats.org/officeDocument/2006/relationships" xmlns:w="http://schemas.openxmlformats.org/wordprocessingml/2006/main">
  <w:divs>
    <w:div w:id="3554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177</Words>
  <Characters>1010</Characters>
  <Application>Microsoft Office Word</Application>
  <DocSecurity>0</DocSecurity>
  <Lines>8</Lines>
  <Paragraphs>2</Paragraphs>
  <ScaleCrop>false</ScaleCrop>
  <Company/>
  <LinksUpToDate>false</LinksUpToDate>
  <CharactersWithSpaces>1185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2014-02-08T02:02:00Z</dcterms:created>
  <dcterms:modified xsi:type="dcterms:W3CDTF">2014-02-08T02:02:00Z</dcterms:modified>
</cp:coreProperties>
</file>