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25D7" w:rsidRPr="002C25D7" w:rsidRDefault="002C25D7" w:rsidP="002C25D7">
      <w:pPr>
        <w:widowControl/>
        <w:jc w:val="center"/>
        <w:rPr>
          <w:rFonts w:ascii="宋体" w:eastAsia="宋体" w:hAnsi="宋体" w:cs="宋体"/>
          <w:b/>
          <w:bCs/>
          <w:color w:val="FF8300"/>
          <w:kern w:val="0"/>
          <w:sz w:val="19"/>
          <w:szCs w:val="19"/>
        </w:rPr>
      </w:pPr>
      <w:r w:rsidRPr="002C25D7">
        <w:rPr>
          <w:rFonts w:ascii="宋体" w:eastAsia="宋体" w:hAnsi="宋体" w:cs="宋体"/>
          <w:b/>
          <w:bCs/>
          <w:color w:val="FF8300"/>
          <w:kern w:val="0"/>
          <w:sz w:val="19"/>
          <w:szCs w:val="19"/>
        </w:rPr>
        <w:t>华润信托·东源嘉盈2期集合资金信托计划2013第四季度管理计划报告书</w:t>
      </w:r>
    </w:p>
    <w:p w:rsidR="002C25D7" w:rsidRPr="002C25D7" w:rsidRDefault="002C25D7" w:rsidP="002C25D7">
      <w:pPr>
        <w:widowControl/>
        <w:jc w:val="left"/>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6901180" cy="34290"/>
            <wp:effectExtent l="19050" t="0" r="0" b="0"/>
            <wp:docPr id="1" name="图片 1" descr="http://www.crctrust.com/images/pic0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rctrust.com/images/pic009.gif"/>
                    <pic:cNvPicPr>
                      <a:picLocks noChangeAspect="1" noChangeArrowheads="1"/>
                    </pic:cNvPicPr>
                  </pic:nvPicPr>
                  <pic:blipFill>
                    <a:blip r:embed="rId6"/>
                    <a:srcRect/>
                    <a:stretch>
                      <a:fillRect/>
                    </a:stretch>
                  </pic:blipFill>
                  <pic:spPr bwMode="auto">
                    <a:xfrm>
                      <a:off x="0" y="0"/>
                      <a:ext cx="6901180" cy="34290"/>
                    </a:xfrm>
                    <a:prstGeom prst="rect">
                      <a:avLst/>
                    </a:prstGeom>
                    <a:noFill/>
                    <a:ln w="9525">
                      <a:noFill/>
                      <a:miter lim="800000"/>
                      <a:headEnd/>
                      <a:tailEnd/>
                    </a:ln>
                  </pic:spPr>
                </pic:pic>
              </a:graphicData>
            </a:graphic>
          </wp:inline>
        </w:drawing>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尊敬的委托人暨受益人：</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xml:space="preserve">　　我公司于</w:t>
      </w:r>
      <w:r w:rsidRPr="002C25D7">
        <w:rPr>
          <w:rFonts w:ascii="Times New Roman" w:eastAsia="宋体" w:hAnsi="Times New Roman" w:cs="Times New Roman"/>
          <w:spacing w:val="14"/>
          <w:kern w:val="0"/>
          <w:szCs w:val="21"/>
        </w:rPr>
        <w:t>2013</w:t>
      </w:r>
      <w:r w:rsidRPr="002C25D7">
        <w:rPr>
          <w:rFonts w:ascii="宋体" w:eastAsia="宋体" w:hAnsi="宋体" w:cs="Times New Roman" w:hint="eastAsia"/>
          <w:spacing w:val="14"/>
          <w:kern w:val="0"/>
          <w:szCs w:val="21"/>
        </w:rPr>
        <w:t>年</w:t>
      </w:r>
      <w:r w:rsidRPr="002C25D7">
        <w:rPr>
          <w:rFonts w:ascii="Times New Roman" w:eastAsia="宋体" w:hAnsi="Times New Roman" w:cs="Times New Roman"/>
          <w:spacing w:val="14"/>
          <w:kern w:val="0"/>
          <w:szCs w:val="21"/>
        </w:rPr>
        <w:t>6</w:t>
      </w:r>
      <w:r w:rsidRPr="002C25D7">
        <w:rPr>
          <w:rFonts w:ascii="宋体" w:eastAsia="宋体" w:hAnsi="宋体" w:cs="Times New Roman" w:hint="eastAsia"/>
          <w:spacing w:val="14"/>
          <w:kern w:val="0"/>
          <w:szCs w:val="21"/>
        </w:rPr>
        <w:t>月</w:t>
      </w:r>
      <w:r w:rsidRPr="002C25D7">
        <w:rPr>
          <w:rFonts w:ascii="Times New Roman" w:eastAsia="宋体" w:hAnsi="Times New Roman" w:cs="Times New Roman"/>
          <w:spacing w:val="14"/>
          <w:kern w:val="0"/>
          <w:szCs w:val="21"/>
        </w:rPr>
        <w:t>21</w:t>
      </w:r>
      <w:r w:rsidRPr="002C25D7">
        <w:rPr>
          <w:rFonts w:ascii="宋体" w:eastAsia="宋体" w:hAnsi="宋体" w:cs="Times New Roman" w:hint="eastAsia"/>
          <w:spacing w:val="14"/>
          <w:kern w:val="0"/>
          <w:szCs w:val="21"/>
        </w:rPr>
        <w:t>日发起设立了“华润信托</w:t>
      </w:r>
      <w:r w:rsidRPr="002C25D7">
        <w:rPr>
          <w:rFonts w:ascii="Times New Roman" w:eastAsia="宋体" w:hAnsi="Times New Roman" w:cs="Times New Roman"/>
          <w:spacing w:val="14"/>
          <w:kern w:val="0"/>
          <w:szCs w:val="21"/>
        </w:rPr>
        <w:t>·</w:t>
      </w:r>
      <w:r w:rsidRPr="002C25D7">
        <w:rPr>
          <w:rFonts w:ascii="宋体" w:eastAsia="宋体" w:hAnsi="宋体" w:cs="Times New Roman" w:hint="eastAsia"/>
          <w:spacing w:val="14"/>
          <w:kern w:val="0"/>
          <w:szCs w:val="21"/>
        </w:rPr>
        <w:t>东源嘉盈</w:t>
      </w:r>
      <w:r w:rsidRPr="002C25D7">
        <w:rPr>
          <w:rFonts w:ascii="Times New Roman" w:eastAsia="宋体" w:hAnsi="Times New Roman" w:cs="Times New Roman"/>
          <w:spacing w:val="14"/>
          <w:kern w:val="0"/>
          <w:szCs w:val="21"/>
        </w:rPr>
        <w:t>2</w:t>
      </w:r>
      <w:r w:rsidRPr="002C25D7">
        <w:rPr>
          <w:rFonts w:ascii="宋体" w:eastAsia="宋体" w:hAnsi="宋体" w:cs="Times New Roman" w:hint="eastAsia"/>
          <w:spacing w:val="14"/>
          <w:kern w:val="0"/>
          <w:szCs w:val="21"/>
        </w:rPr>
        <w:t>期集合资金信托计划”（以下简称“本信托计划”），并作为受托人管理本信托计划。现受托人就本信托计划的信托资金管理、运用及收益情况向委托人及受益人报告如下，并愿就本报告中所载资料的真实性、准确性和完整性负责。本报告书中的内容由本信托的受托人负责解释。</w:t>
      </w:r>
      <w:r w:rsidRPr="002C25D7">
        <w:rPr>
          <w:rFonts w:ascii="Times New Roman" w:eastAsia="宋体" w:hAnsi="Times New Roman" w:cs="Times New Roman"/>
          <w:spacing w:val="14"/>
          <w:kern w:val="0"/>
        </w:rPr>
        <w:t> </w:t>
      </w:r>
      <w:r w:rsidRPr="002C25D7">
        <w:rPr>
          <w:rFonts w:ascii="宋体" w:eastAsia="宋体" w:hAnsi="宋体" w:cs="Times New Roman" w:hint="eastAsia"/>
          <w:spacing w:val="14"/>
          <w:kern w:val="0"/>
          <w:szCs w:val="21"/>
        </w:rPr>
        <w:t xml:space="preserve">　</w:t>
      </w:r>
    </w:p>
    <w:p w:rsidR="002C25D7" w:rsidRPr="002C25D7" w:rsidRDefault="002C25D7" w:rsidP="002C25D7">
      <w:pPr>
        <w:widowControl/>
        <w:spacing w:before="14" w:after="14"/>
        <w:rPr>
          <w:rFonts w:ascii="Times New Roman" w:eastAsia="宋体" w:hAnsi="Times New Roman" w:cs="Times New Roman"/>
          <w:spacing w:val="14"/>
          <w:kern w:val="0"/>
          <w:szCs w:val="21"/>
        </w:rPr>
      </w:pPr>
      <w:r w:rsidRPr="002C25D7">
        <w:rPr>
          <w:rFonts w:ascii="Times New Roman" w:eastAsia="宋体" w:hAnsi="Times New Roman" w:cs="Times New Roman"/>
          <w:spacing w:val="14"/>
          <w:kern w:val="0"/>
          <w:szCs w:val="21"/>
        </w:rPr>
        <w:t> </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一、信托成立和保管账户开立情况</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本信托于</w:t>
      </w:r>
      <w:r w:rsidRPr="002C25D7">
        <w:rPr>
          <w:rFonts w:ascii="Times New Roman" w:eastAsia="宋体" w:hAnsi="Times New Roman" w:cs="Times New Roman"/>
          <w:spacing w:val="14"/>
          <w:kern w:val="0"/>
          <w:szCs w:val="21"/>
        </w:rPr>
        <w:t>2013</w:t>
      </w:r>
      <w:r w:rsidRPr="002C25D7">
        <w:rPr>
          <w:rFonts w:ascii="宋体" w:eastAsia="宋体" w:hAnsi="宋体" w:cs="Times New Roman" w:hint="eastAsia"/>
          <w:spacing w:val="14"/>
          <w:kern w:val="0"/>
          <w:szCs w:val="21"/>
        </w:rPr>
        <w:t>年</w:t>
      </w:r>
      <w:r w:rsidRPr="002C25D7">
        <w:rPr>
          <w:rFonts w:ascii="Times New Roman" w:eastAsia="宋体" w:hAnsi="Times New Roman" w:cs="Times New Roman"/>
          <w:spacing w:val="14"/>
          <w:kern w:val="0"/>
          <w:szCs w:val="21"/>
        </w:rPr>
        <w:t>6</w:t>
      </w:r>
      <w:r w:rsidRPr="002C25D7">
        <w:rPr>
          <w:rFonts w:ascii="宋体" w:eastAsia="宋体" w:hAnsi="宋体" w:cs="Times New Roman" w:hint="eastAsia"/>
          <w:spacing w:val="14"/>
          <w:kern w:val="0"/>
          <w:szCs w:val="21"/>
        </w:rPr>
        <w:t>月</w:t>
      </w:r>
      <w:r w:rsidRPr="002C25D7">
        <w:rPr>
          <w:rFonts w:ascii="Times New Roman" w:eastAsia="宋体" w:hAnsi="Times New Roman" w:cs="Times New Roman"/>
          <w:spacing w:val="14"/>
          <w:kern w:val="0"/>
          <w:szCs w:val="21"/>
        </w:rPr>
        <w:t>21</w:t>
      </w:r>
      <w:r w:rsidRPr="002C25D7">
        <w:rPr>
          <w:rFonts w:ascii="宋体" w:eastAsia="宋体" w:hAnsi="宋体" w:cs="Times New Roman" w:hint="eastAsia"/>
          <w:spacing w:val="14"/>
          <w:kern w:val="0"/>
          <w:szCs w:val="21"/>
        </w:rPr>
        <w:t>日成立。</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本信托在保管银行开立了信托计划专用银行账户，该账户在信托计划存续期内不可撤销。</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二、信托资金运用情况</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受托人在本信托成立之后按本信托的要求将信托财产以以下方式运用：</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（1）</w:t>
      </w:r>
      <w:r w:rsidRPr="002C25D7">
        <w:rPr>
          <w:rFonts w:ascii="Times New Roman" w:eastAsia="宋体" w:hAnsi="Times New Roman" w:cs="Times New Roman"/>
          <w:spacing w:val="14"/>
          <w:kern w:val="0"/>
        </w:rPr>
        <w:t> </w:t>
      </w:r>
      <w:r w:rsidRPr="002C25D7">
        <w:rPr>
          <w:rFonts w:ascii="宋体" w:eastAsia="宋体" w:hAnsi="宋体" w:cs="Times New Roman" w:hint="eastAsia"/>
          <w:spacing w:val="14"/>
          <w:kern w:val="0"/>
          <w:szCs w:val="21"/>
        </w:rPr>
        <w:t>投资在上海证券交易所、深圳证券交易所或中国金融期货交易所公开挂牌交易或已经公开发行并即将公开挂牌交易的所有投资产品、银行间市场债券、基金、金融机构发行的理财产品以及中国银行业监督管理委员会许可信托产品投资的其他投资品种。</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（2）未投资的信托计划资金仅限存放于信托计划专户。</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三、信托收益情况</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1．信托计划风险监控情况</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截止到</w:t>
      </w:r>
      <w:r w:rsidRPr="002C25D7">
        <w:rPr>
          <w:rFonts w:ascii="Times New Roman" w:eastAsia="宋体" w:hAnsi="Times New Roman" w:cs="Times New Roman"/>
          <w:spacing w:val="14"/>
          <w:kern w:val="0"/>
          <w:szCs w:val="21"/>
        </w:rPr>
        <w:t>2013</w:t>
      </w:r>
      <w:r w:rsidRPr="002C25D7">
        <w:rPr>
          <w:rFonts w:ascii="宋体" w:eastAsia="宋体" w:hAnsi="宋体" w:cs="Times New Roman" w:hint="eastAsia"/>
          <w:spacing w:val="14"/>
          <w:kern w:val="0"/>
          <w:szCs w:val="21"/>
        </w:rPr>
        <w:t>年</w:t>
      </w:r>
      <w:r w:rsidRPr="002C25D7">
        <w:rPr>
          <w:rFonts w:ascii="Times New Roman" w:eastAsia="宋体" w:hAnsi="Times New Roman" w:cs="Times New Roman"/>
          <w:spacing w:val="14"/>
          <w:kern w:val="0"/>
          <w:szCs w:val="21"/>
        </w:rPr>
        <w:t>12</w:t>
      </w:r>
      <w:r w:rsidRPr="002C25D7">
        <w:rPr>
          <w:rFonts w:ascii="宋体" w:eastAsia="宋体" w:hAnsi="宋体" w:cs="Times New Roman" w:hint="eastAsia"/>
          <w:spacing w:val="14"/>
          <w:kern w:val="0"/>
          <w:szCs w:val="21"/>
        </w:rPr>
        <w:t>月</w:t>
      </w:r>
      <w:r w:rsidRPr="002C25D7">
        <w:rPr>
          <w:rFonts w:ascii="Times New Roman" w:eastAsia="宋体" w:hAnsi="Times New Roman" w:cs="Times New Roman"/>
          <w:spacing w:val="14"/>
          <w:kern w:val="0"/>
          <w:szCs w:val="21"/>
        </w:rPr>
        <w:t>31</w:t>
      </w:r>
      <w:r w:rsidRPr="002C25D7">
        <w:rPr>
          <w:rFonts w:ascii="宋体" w:eastAsia="宋体" w:hAnsi="宋体" w:cs="Times New Roman" w:hint="eastAsia"/>
          <w:spacing w:val="14"/>
          <w:kern w:val="0"/>
          <w:szCs w:val="21"/>
        </w:rPr>
        <w:t>日收盘时，本信托计划单位净值为</w:t>
      </w:r>
      <w:r w:rsidRPr="002C25D7">
        <w:rPr>
          <w:rFonts w:ascii="Times New Roman" w:eastAsia="宋体" w:hAnsi="Times New Roman" w:cs="Times New Roman"/>
          <w:spacing w:val="14"/>
          <w:kern w:val="0"/>
          <w:szCs w:val="21"/>
        </w:rPr>
        <w:t>1.1451</w:t>
      </w:r>
      <w:r w:rsidRPr="002C25D7">
        <w:rPr>
          <w:rFonts w:ascii="宋体" w:eastAsia="宋体" w:hAnsi="宋体" w:cs="Times New Roman" w:hint="eastAsia"/>
          <w:spacing w:val="14"/>
          <w:kern w:val="0"/>
          <w:szCs w:val="21"/>
        </w:rPr>
        <w:t>元。</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2．信托计划利益的分配</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暂无信托利益分配情况。</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w:t>
      </w:r>
      <w:r w:rsidRPr="002C25D7">
        <w:rPr>
          <w:rFonts w:ascii="宋体" w:eastAsia="宋体" w:hAnsi="宋体" w:cs="Times New Roman" w:hint="eastAsia"/>
          <w:spacing w:val="14"/>
          <w:kern w:val="0"/>
        </w:rPr>
        <w:t> </w:t>
      </w:r>
      <w:r w:rsidRPr="002C25D7">
        <w:rPr>
          <w:rFonts w:ascii="宋体" w:eastAsia="宋体" w:hAnsi="宋体" w:cs="Times New Roman" w:hint="eastAsia"/>
          <w:spacing w:val="14"/>
          <w:kern w:val="0"/>
          <w:szCs w:val="21"/>
        </w:rPr>
        <w:t>四、重大事项披露</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见公司其他公告信息</w:t>
      </w:r>
      <w:r w:rsidRPr="002C25D7">
        <w:rPr>
          <w:rFonts w:ascii="Times New Roman" w:eastAsia="宋体" w:hAnsi="Times New Roman" w:cs="Times New Roman"/>
          <w:spacing w:val="14"/>
          <w:kern w:val="0"/>
        </w:rPr>
        <w:t> </w:t>
      </w:r>
      <w:r w:rsidRPr="002C25D7">
        <w:rPr>
          <w:rFonts w:ascii="宋体" w:eastAsia="宋体" w:hAnsi="宋体" w:cs="Times New Roman" w:hint="eastAsia"/>
          <w:spacing w:val="14"/>
          <w:kern w:val="0"/>
          <w:szCs w:val="21"/>
        </w:rPr>
        <w:t>。</w:t>
      </w:r>
    </w:p>
    <w:p w:rsidR="002C25D7" w:rsidRPr="002C25D7" w:rsidRDefault="002C25D7" w:rsidP="002C25D7">
      <w:pPr>
        <w:widowControl/>
        <w:spacing w:before="14" w:after="14"/>
        <w:rPr>
          <w:rFonts w:ascii="Times New Roman" w:eastAsia="宋体" w:hAnsi="Times New Roman" w:cs="Times New Roman"/>
          <w:spacing w:val="14"/>
          <w:kern w:val="0"/>
          <w:szCs w:val="21"/>
        </w:rPr>
      </w:pPr>
      <w:r w:rsidRPr="002C25D7">
        <w:rPr>
          <w:rFonts w:ascii="Times New Roman" w:eastAsia="宋体" w:hAnsi="Times New Roman" w:cs="Times New Roman"/>
          <w:spacing w:val="14"/>
          <w:kern w:val="0"/>
          <w:szCs w:val="21"/>
        </w:rPr>
        <w:t> </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提示：本信托并不保证投资者本金不受损失，证券投资有风险，投资须谨慎！投资者在做出购买决策前，应仔细阅读信托文件，并与投资顾问或受托人进行充分沟通。</w:t>
      </w:r>
    </w:p>
    <w:p w:rsidR="002C25D7" w:rsidRPr="002C25D7" w:rsidRDefault="002C25D7" w:rsidP="002C25D7">
      <w:pPr>
        <w:widowControl/>
        <w:spacing w:before="14" w:after="14"/>
        <w:rPr>
          <w:rFonts w:ascii="Times New Roman" w:eastAsia="宋体" w:hAnsi="Times New Roman" w:cs="Times New Roman"/>
          <w:spacing w:val="14"/>
          <w:kern w:val="0"/>
          <w:szCs w:val="21"/>
        </w:rPr>
      </w:pPr>
      <w:r w:rsidRPr="002C25D7">
        <w:rPr>
          <w:rFonts w:ascii="Times New Roman" w:eastAsia="宋体" w:hAnsi="Times New Roman" w:cs="Times New Roman"/>
          <w:spacing w:val="14"/>
          <w:kern w:val="0"/>
          <w:szCs w:val="21"/>
        </w:rPr>
        <w:t> </w:t>
      </w:r>
    </w:p>
    <w:p w:rsidR="002C25D7" w:rsidRPr="002C25D7" w:rsidRDefault="002C25D7" w:rsidP="002C25D7">
      <w:pPr>
        <w:widowControl/>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    特此公告。</w:t>
      </w:r>
    </w:p>
    <w:p w:rsidR="002C25D7" w:rsidRPr="002C25D7" w:rsidRDefault="002C25D7" w:rsidP="002C25D7">
      <w:pPr>
        <w:widowControl/>
        <w:spacing w:before="14" w:after="14"/>
        <w:rPr>
          <w:rFonts w:ascii="Times New Roman" w:eastAsia="宋体" w:hAnsi="Times New Roman" w:cs="Times New Roman"/>
          <w:spacing w:val="14"/>
          <w:kern w:val="0"/>
          <w:szCs w:val="21"/>
        </w:rPr>
      </w:pPr>
      <w:r w:rsidRPr="002C25D7">
        <w:rPr>
          <w:rFonts w:ascii="Times New Roman" w:eastAsia="宋体" w:hAnsi="Times New Roman" w:cs="Times New Roman"/>
          <w:spacing w:val="14"/>
          <w:kern w:val="0"/>
          <w:szCs w:val="21"/>
        </w:rPr>
        <w:t> </w:t>
      </w:r>
    </w:p>
    <w:p w:rsidR="002C25D7" w:rsidRPr="002C25D7" w:rsidRDefault="002C25D7" w:rsidP="002C25D7">
      <w:pPr>
        <w:widowControl/>
        <w:jc w:val="right"/>
        <w:rPr>
          <w:rFonts w:ascii="Times New Roman" w:eastAsia="宋体" w:hAnsi="Times New Roman" w:cs="Times New Roman"/>
          <w:spacing w:val="14"/>
          <w:kern w:val="0"/>
          <w:szCs w:val="21"/>
        </w:rPr>
      </w:pPr>
      <w:r w:rsidRPr="002C25D7">
        <w:rPr>
          <w:rFonts w:ascii="宋体" w:eastAsia="宋体" w:hAnsi="宋体" w:cs="Times New Roman" w:hint="eastAsia"/>
          <w:spacing w:val="14"/>
          <w:kern w:val="0"/>
          <w:szCs w:val="21"/>
        </w:rPr>
        <w:t>华润深国投信托有限公司</w:t>
      </w:r>
    </w:p>
    <w:p w:rsidR="002C25D7" w:rsidRPr="002C25D7" w:rsidRDefault="002C25D7" w:rsidP="002C25D7">
      <w:pPr>
        <w:widowControl/>
        <w:jc w:val="right"/>
        <w:rPr>
          <w:rFonts w:ascii="Times New Roman" w:eastAsia="宋体" w:hAnsi="Times New Roman" w:cs="Times New Roman"/>
          <w:spacing w:val="14"/>
          <w:kern w:val="0"/>
          <w:szCs w:val="21"/>
        </w:rPr>
      </w:pPr>
      <w:r w:rsidRPr="002C25D7">
        <w:rPr>
          <w:rFonts w:ascii="Times New Roman" w:eastAsia="宋体" w:hAnsi="Times New Roman" w:cs="Times New Roman"/>
          <w:spacing w:val="14"/>
          <w:kern w:val="0"/>
          <w:szCs w:val="21"/>
        </w:rPr>
        <w:t>2013</w:t>
      </w:r>
      <w:r w:rsidRPr="002C25D7">
        <w:rPr>
          <w:rFonts w:ascii="宋体" w:eastAsia="宋体" w:hAnsi="宋体" w:cs="Times New Roman" w:hint="eastAsia"/>
          <w:spacing w:val="14"/>
          <w:kern w:val="0"/>
          <w:szCs w:val="21"/>
        </w:rPr>
        <w:t>年</w:t>
      </w:r>
      <w:r w:rsidRPr="002C25D7">
        <w:rPr>
          <w:rFonts w:ascii="Times New Roman" w:eastAsia="宋体" w:hAnsi="Times New Roman" w:cs="Times New Roman"/>
          <w:spacing w:val="14"/>
          <w:kern w:val="0"/>
          <w:szCs w:val="21"/>
        </w:rPr>
        <w:t>12</w:t>
      </w:r>
      <w:r w:rsidRPr="002C25D7">
        <w:rPr>
          <w:rFonts w:ascii="宋体" w:eastAsia="宋体" w:hAnsi="宋体" w:cs="Times New Roman" w:hint="eastAsia"/>
          <w:spacing w:val="14"/>
          <w:kern w:val="0"/>
          <w:szCs w:val="21"/>
        </w:rPr>
        <w:t>月</w:t>
      </w:r>
      <w:r w:rsidRPr="002C25D7">
        <w:rPr>
          <w:rFonts w:ascii="Times New Roman" w:eastAsia="宋体" w:hAnsi="Times New Roman" w:cs="Times New Roman"/>
          <w:spacing w:val="14"/>
          <w:kern w:val="0"/>
          <w:szCs w:val="21"/>
        </w:rPr>
        <w:t>31</w:t>
      </w:r>
      <w:r w:rsidRPr="002C25D7">
        <w:rPr>
          <w:rFonts w:ascii="宋体" w:eastAsia="宋体" w:hAnsi="宋体" w:cs="Times New Roman" w:hint="eastAsia"/>
          <w:spacing w:val="14"/>
          <w:kern w:val="0"/>
          <w:szCs w:val="21"/>
        </w:rPr>
        <w:t>日</w:t>
      </w:r>
    </w:p>
    <w:p w:rsidR="00B739FC" w:rsidRDefault="00B739FC"/>
    <w:sectPr w:rsidR="00B739F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739FC" w:rsidRDefault="00B739FC" w:rsidP="002C25D7">
      <w:r>
        <w:separator/>
      </w:r>
    </w:p>
  </w:endnote>
  <w:endnote w:type="continuationSeparator" w:id="1">
    <w:p w:rsidR="00B739FC" w:rsidRDefault="00B739FC" w:rsidP="002C25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739FC" w:rsidRDefault="00B739FC" w:rsidP="002C25D7">
      <w:r>
        <w:separator/>
      </w:r>
    </w:p>
  </w:footnote>
  <w:footnote w:type="continuationSeparator" w:id="1">
    <w:p w:rsidR="00B739FC" w:rsidRDefault="00B739FC" w:rsidP="002C25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C25D7"/>
    <w:rsid w:val="002C25D7"/>
    <w:rsid w:val="00B739F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C25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C25D7"/>
    <w:rPr>
      <w:sz w:val="18"/>
      <w:szCs w:val="18"/>
    </w:rPr>
  </w:style>
  <w:style w:type="paragraph" w:styleId="a4">
    <w:name w:val="footer"/>
    <w:basedOn w:val="a"/>
    <w:link w:val="Char0"/>
    <w:uiPriority w:val="99"/>
    <w:semiHidden/>
    <w:unhideWhenUsed/>
    <w:rsid w:val="002C25D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C25D7"/>
    <w:rPr>
      <w:sz w:val="18"/>
      <w:szCs w:val="18"/>
    </w:rPr>
  </w:style>
  <w:style w:type="paragraph" w:customStyle="1" w:styleId="orb">
    <w:name w:val="or_b"/>
    <w:basedOn w:val="a"/>
    <w:rsid w:val="002C25D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2C25D7"/>
  </w:style>
  <w:style w:type="paragraph" w:styleId="a5">
    <w:name w:val="Balloon Text"/>
    <w:basedOn w:val="a"/>
    <w:link w:val="Char1"/>
    <w:uiPriority w:val="99"/>
    <w:semiHidden/>
    <w:unhideWhenUsed/>
    <w:rsid w:val="002C25D7"/>
    <w:rPr>
      <w:sz w:val="18"/>
      <w:szCs w:val="18"/>
    </w:rPr>
  </w:style>
  <w:style w:type="character" w:customStyle="1" w:styleId="Char1">
    <w:name w:val="批注框文本 Char"/>
    <w:basedOn w:val="a0"/>
    <w:link w:val="a5"/>
    <w:uiPriority w:val="99"/>
    <w:semiHidden/>
    <w:rsid w:val="002C25D7"/>
    <w:rPr>
      <w:sz w:val="18"/>
      <w:szCs w:val="18"/>
    </w:rPr>
  </w:style>
</w:styles>
</file>

<file path=word/webSettings.xml><?xml version="1.0" encoding="utf-8"?>
<w:webSettings xmlns:r="http://schemas.openxmlformats.org/officeDocument/2006/relationships" xmlns:w="http://schemas.openxmlformats.org/wordprocessingml/2006/main">
  <w:divs>
    <w:div w:id="134231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gi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2014-02-08T06:41:00Z</dcterms:created>
  <dcterms:modified xsi:type="dcterms:W3CDTF">2014-02-08T06:41:00Z</dcterms:modified>
</cp:coreProperties>
</file>