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D69" w:rsidRPr="00801D69" w:rsidRDefault="00801D69" w:rsidP="00801D69">
      <w:pPr>
        <w:widowControl/>
        <w:shd w:val="clear" w:color="auto" w:fill="FFFFFF"/>
        <w:jc w:val="center"/>
        <w:rPr>
          <w:rFonts w:ascii="微软雅黑" w:eastAsia="微软雅黑" w:hAnsi="微软雅黑" w:cs="宋体"/>
          <w:color w:val="988036"/>
          <w:kern w:val="0"/>
          <w:sz w:val="33"/>
          <w:szCs w:val="33"/>
        </w:rPr>
      </w:pPr>
      <w:r w:rsidRPr="00801D69">
        <w:rPr>
          <w:rFonts w:ascii="微软雅黑" w:eastAsia="微软雅黑" w:hAnsi="微软雅黑" w:cs="宋体" w:hint="eastAsia"/>
          <w:color w:val="988036"/>
          <w:kern w:val="0"/>
          <w:sz w:val="33"/>
          <w:szCs w:val="33"/>
        </w:rPr>
        <w:t>粤财信托·如石集合资金信托计划2013年第4季度管理报告</w:t>
      </w:r>
    </w:p>
    <w:p w:rsidR="00801D69" w:rsidRPr="00801D69" w:rsidRDefault="00801D69" w:rsidP="00801D69">
      <w:pPr>
        <w:widowControl/>
        <w:shd w:val="clear" w:color="auto" w:fill="EEEEEE"/>
        <w:spacing w:line="14"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16"/>
          <w:szCs w:val="16"/>
        </w:rPr>
        <w:t> </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5"/>
        </w:rPr>
        <w:t>一、重要提示</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本信托计划的过往业绩并不代表其未来表现。投资有风险，投资者在做出投资决策前应仔细阅读本信托计划合同及说明书。</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本报告期为2013年10月10日起至2013年12月31日止。</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5"/>
        </w:rPr>
        <w:t>二、信托项目概况</w:t>
      </w:r>
    </w:p>
    <w:p w:rsidR="00801D69" w:rsidRPr="00801D69" w:rsidRDefault="00801D69" w:rsidP="00801D69">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w:t>
      </w:r>
      <w:r>
        <w:rPr>
          <w:rFonts w:ascii="微软雅黑" w:eastAsia="微软雅黑" w:hAnsi="微软雅黑" w:cs="宋体"/>
          <w:noProof/>
          <w:color w:val="333333"/>
          <w:kern w:val="0"/>
          <w:sz w:val="22"/>
        </w:rPr>
        <w:drawing>
          <wp:inline distT="0" distB="0" distL="0" distR="0">
            <wp:extent cx="5633085" cy="3898900"/>
            <wp:effectExtent l="19050" t="0" r="5715" b="0"/>
            <wp:docPr id="1" name="图片 1" descr="http://www.gdycxt.com/uploads/0643280a4ff8428da042c13ee34520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0643280a4ff8428da042c13ee34520be.jpg"/>
                    <pic:cNvPicPr>
                      <a:picLocks noChangeAspect="1" noChangeArrowheads="1"/>
                    </pic:cNvPicPr>
                  </pic:nvPicPr>
                  <pic:blipFill>
                    <a:blip r:embed="rId6"/>
                    <a:srcRect/>
                    <a:stretch>
                      <a:fillRect/>
                    </a:stretch>
                  </pic:blipFill>
                  <pic:spPr bwMode="auto">
                    <a:xfrm>
                      <a:off x="0" y="0"/>
                      <a:ext cx="5633085" cy="3898900"/>
                    </a:xfrm>
                    <a:prstGeom prst="rect">
                      <a:avLst/>
                    </a:prstGeom>
                    <a:noFill/>
                    <a:ln w="9525">
                      <a:noFill/>
                      <a:miter lim="800000"/>
                      <a:headEnd/>
                      <a:tailEnd/>
                    </a:ln>
                  </pic:spPr>
                </pic:pic>
              </a:graphicData>
            </a:graphic>
          </wp:inline>
        </w:drawing>
      </w:r>
      <w:r w:rsidRPr="00801D69">
        <w:rPr>
          <w:rFonts w:ascii="微软雅黑" w:eastAsia="微软雅黑" w:hAnsi="微软雅黑" w:cs="宋体" w:hint="eastAsia"/>
          <w:color w:val="333333"/>
          <w:kern w:val="0"/>
          <w:sz w:val="22"/>
        </w:rPr>
        <w:t>                             </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5"/>
        </w:rPr>
        <w:t>三、投资状况</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（一）投资大类资产配置分布</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截至2013年12月31日，本信托计划总份额为23,000,000.00份，信托资产净值为23,430,953.80元。信托计划的资金全部投资于信合东方集合资金信托计划。</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（二）投资标的业绩表现</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截至2013年12月31日，信合东方集合资金信托计划准确净值为1.0194。</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5"/>
        </w:rPr>
        <w:t>四、报告期内业绩表现</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（一）信托计划风险监控情况</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截止到2013年12月31日时，粤财信托·如石集合资金信托计划信托单位净值为1.0187元，风险监控指标（保障倍数）为2343% 远高于预警线，根据信托文件的约定，B类受益人无须追加信托资金。</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（二）信托计划成立以来的周净值表现</w:t>
      </w:r>
    </w:p>
    <w:p w:rsidR="00801D69" w:rsidRPr="00801D69" w:rsidRDefault="00801D69" w:rsidP="00801D69">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4752975" cy="2760345"/>
            <wp:effectExtent l="19050" t="0" r="9525" b="0"/>
            <wp:docPr id="2" name="图片 2" descr="http://www.gdycxt.com/uploads/2152cefab67c40de985b3eabc38dea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dycxt.com/uploads/2152cefab67c40de985b3eabc38deaba.jpg"/>
                    <pic:cNvPicPr>
                      <a:picLocks noChangeAspect="1" noChangeArrowheads="1"/>
                    </pic:cNvPicPr>
                  </pic:nvPicPr>
                  <pic:blipFill>
                    <a:blip r:embed="rId7"/>
                    <a:srcRect/>
                    <a:stretch>
                      <a:fillRect/>
                    </a:stretch>
                  </pic:blipFill>
                  <pic:spPr bwMode="auto">
                    <a:xfrm>
                      <a:off x="0" y="0"/>
                      <a:ext cx="4752975" cy="2760345"/>
                    </a:xfrm>
                    <a:prstGeom prst="rect">
                      <a:avLst/>
                    </a:prstGeom>
                    <a:noFill/>
                    <a:ln w="9525">
                      <a:noFill/>
                      <a:miter lim="800000"/>
                      <a:headEnd/>
                      <a:tailEnd/>
                    </a:ln>
                  </pic:spPr>
                </pic:pic>
              </a:graphicData>
            </a:graphic>
          </wp:inline>
        </w:drawing>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5"/>
        </w:rPr>
        <w:t>五、受托人重要事项变更通知</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（一）信托执行经理变更说明</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无。</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（二）受托人、投资顾问、保管银行及证券经纪人变更说明</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无。</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（三）信托资金运用重大变动说明</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无。</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b/>
          <w:bCs/>
          <w:color w:val="333333"/>
          <w:kern w:val="0"/>
          <w:sz w:val="22"/>
        </w:rPr>
        <w:t>（四）涉及诉讼或者损害信托财产、委托人或者受益人利益的情形</w:t>
      </w:r>
    </w:p>
    <w:p w:rsidR="00801D69" w:rsidRPr="00801D69" w:rsidRDefault="00801D69" w:rsidP="00801D69">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 xml:space="preserve">　　无。</w:t>
      </w:r>
    </w:p>
    <w:p w:rsidR="00801D69" w:rsidRPr="00801D69" w:rsidRDefault="00801D69" w:rsidP="00801D69">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广东粤财信托有限公司</w:t>
      </w:r>
    </w:p>
    <w:p w:rsidR="00801D69" w:rsidRPr="00801D69" w:rsidRDefault="00801D69" w:rsidP="00801D69">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801D69">
        <w:rPr>
          <w:rFonts w:ascii="微软雅黑" w:eastAsia="微软雅黑" w:hAnsi="微软雅黑" w:cs="宋体" w:hint="eastAsia"/>
          <w:color w:val="333333"/>
          <w:kern w:val="0"/>
          <w:sz w:val="22"/>
        </w:rPr>
        <w:t>2014年1月10日</w:t>
      </w:r>
    </w:p>
    <w:p w:rsidR="00417F98" w:rsidRDefault="00417F98"/>
    <w:sectPr w:rsidR="00417F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F98" w:rsidRDefault="00417F98" w:rsidP="00801D69">
      <w:r>
        <w:separator/>
      </w:r>
    </w:p>
  </w:endnote>
  <w:endnote w:type="continuationSeparator" w:id="1">
    <w:p w:rsidR="00417F98" w:rsidRDefault="00417F98" w:rsidP="00801D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F98" w:rsidRDefault="00417F98" w:rsidP="00801D69">
      <w:r>
        <w:separator/>
      </w:r>
    </w:p>
  </w:footnote>
  <w:footnote w:type="continuationSeparator" w:id="1">
    <w:p w:rsidR="00417F98" w:rsidRDefault="00417F98" w:rsidP="00801D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1D69"/>
    <w:rsid w:val="00417F98"/>
    <w:rsid w:val="00801D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1D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1D69"/>
    <w:rPr>
      <w:sz w:val="18"/>
      <w:szCs w:val="18"/>
    </w:rPr>
  </w:style>
  <w:style w:type="paragraph" w:styleId="a4">
    <w:name w:val="footer"/>
    <w:basedOn w:val="a"/>
    <w:link w:val="Char0"/>
    <w:uiPriority w:val="99"/>
    <w:semiHidden/>
    <w:unhideWhenUsed/>
    <w:rsid w:val="00801D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1D69"/>
    <w:rPr>
      <w:sz w:val="18"/>
      <w:szCs w:val="18"/>
    </w:rPr>
  </w:style>
  <w:style w:type="paragraph" w:styleId="a5">
    <w:name w:val="Normal (Web)"/>
    <w:basedOn w:val="a"/>
    <w:uiPriority w:val="99"/>
    <w:semiHidden/>
    <w:unhideWhenUsed/>
    <w:rsid w:val="00801D6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01D69"/>
    <w:rPr>
      <w:b/>
      <w:bCs/>
    </w:rPr>
  </w:style>
  <w:style w:type="character" w:customStyle="1" w:styleId="apple-converted-space">
    <w:name w:val="apple-converted-space"/>
    <w:basedOn w:val="a0"/>
    <w:rsid w:val="00801D69"/>
  </w:style>
  <w:style w:type="paragraph" w:styleId="a7">
    <w:name w:val="Balloon Text"/>
    <w:basedOn w:val="a"/>
    <w:link w:val="Char1"/>
    <w:uiPriority w:val="99"/>
    <w:semiHidden/>
    <w:unhideWhenUsed/>
    <w:rsid w:val="00801D69"/>
    <w:rPr>
      <w:sz w:val="18"/>
      <w:szCs w:val="18"/>
    </w:rPr>
  </w:style>
  <w:style w:type="character" w:customStyle="1" w:styleId="Char1">
    <w:name w:val="批注框文本 Char"/>
    <w:basedOn w:val="a0"/>
    <w:link w:val="a7"/>
    <w:uiPriority w:val="99"/>
    <w:semiHidden/>
    <w:rsid w:val="00801D69"/>
    <w:rPr>
      <w:sz w:val="18"/>
      <w:szCs w:val="18"/>
    </w:rPr>
  </w:style>
</w:styles>
</file>

<file path=word/webSettings.xml><?xml version="1.0" encoding="utf-8"?>
<w:webSettings xmlns:r="http://schemas.openxmlformats.org/officeDocument/2006/relationships" xmlns:w="http://schemas.openxmlformats.org/wordprocessingml/2006/main">
  <w:divs>
    <w:div w:id="108862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Words>
  <Characters>653</Characters>
  <Application>Microsoft Office Word</Application>
  <DocSecurity>0</DocSecurity>
  <Lines>5</Lines>
  <Paragraphs>1</Paragraphs>
  <ScaleCrop>false</ScaleCrop>
  <Company/>
  <LinksUpToDate>false</LinksUpToDate>
  <CharactersWithSpaces>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2014-02-24T06:38:00Z</dcterms:created>
  <dcterms:modified xsi:type="dcterms:W3CDTF">2014-02-24T06:38:00Z</dcterms:modified>
</cp:coreProperties>
</file>