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B2" w:rsidRPr="002E7556" w:rsidRDefault="003E45B2" w:rsidP="003E45B2">
      <w:pPr>
        <w:spacing w:after="0"/>
        <w:rPr>
          <w:rFonts w:asciiTheme="majorHAnsi" w:hAnsiTheme="majorHAnsi" w:cstheme="majorHAnsi"/>
          <w:sz w:val="24"/>
        </w:rPr>
      </w:pPr>
      <w:bookmarkStart w:id="0" w:name="_GoBack"/>
      <w:bookmarkEnd w:id="0"/>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兴业</w:t>
      </w:r>
      <w:proofErr w:type="gramStart"/>
      <w:r w:rsidRPr="002E7556">
        <w:rPr>
          <w:rFonts w:asciiTheme="majorHAnsi" w:hAnsiTheme="majorHAnsi" w:cstheme="majorHAnsi" w:hint="eastAsia"/>
          <w:sz w:val="24"/>
        </w:rPr>
        <w:t>证券金</w:t>
      </w:r>
      <w:proofErr w:type="gramEnd"/>
      <w:r w:rsidRPr="002E7556">
        <w:rPr>
          <w:rFonts w:asciiTheme="majorHAnsi" w:hAnsiTheme="majorHAnsi" w:cstheme="majorHAnsi" w:hint="eastAsia"/>
          <w:sz w:val="24"/>
        </w:rPr>
        <w:t>麒麟领先优势集合资产管理计划</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财务报表及审计报告</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p>
    <w:p w:rsidR="005F4452" w:rsidRPr="002E7556" w:rsidRDefault="003E45B2" w:rsidP="003E45B2">
      <w:pPr>
        <w:spacing w:after="0"/>
        <w:rPr>
          <w:rFonts w:asciiTheme="majorHAnsi" w:hAnsiTheme="majorHAnsi" w:cstheme="majorHAnsi"/>
          <w:sz w:val="24"/>
        </w:rPr>
        <w:sectPr w:rsidR="005F4452" w:rsidRPr="002E7556" w:rsidSect="003E45B2">
          <w:pgSz w:w="12240" w:h="15840"/>
          <w:pgMar w:top="864" w:right="720" w:bottom="432" w:left="1008" w:header="720" w:footer="720" w:gutter="0"/>
          <w:cols w:space="720"/>
          <w:docGrid w:linePitch="360"/>
        </w:sectPr>
      </w:pPr>
      <w:r w:rsidRPr="002E7556">
        <w:rPr>
          <w:rFonts w:asciiTheme="majorHAnsi" w:hAnsiTheme="majorHAnsi" w:cstheme="majorHAnsi"/>
          <w:sz w:val="24"/>
        </w:rPr>
        <w:t xml:space="preserve">                                                                      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日止期间</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lastRenderedPageBreak/>
        <w:t>财务报表及审计报告</w:t>
      </w:r>
    </w:p>
    <w:p w:rsidR="003E45B2" w:rsidRPr="002E7556" w:rsidRDefault="003E45B2" w:rsidP="003E45B2">
      <w:pPr>
        <w:spacing w:after="0"/>
        <w:rPr>
          <w:rFonts w:asciiTheme="majorHAnsi" w:hAnsiTheme="majorHAnsi" w:cstheme="majorHAnsi"/>
          <w:sz w:val="24"/>
          <w:u w:val="single"/>
        </w:rPr>
      </w:pPr>
      <w:r w:rsidRPr="002E7556">
        <w:rPr>
          <w:rFonts w:asciiTheme="majorHAnsi" w:hAnsiTheme="majorHAnsi" w:cstheme="majorHAnsi"/>
          <w:sz w:val="24"/>
          <w:u w:val="single"/>
        </w:rPr>
        <w:t>2013</w:t>
      </w:r>
      <w:r w:rsidRPr="002E7556">
        <w:rPr>
          <w:rFonts w:asciiTheme="majorHAnsi" w:hAnsiTheme="majorHAnsi" w:cstheme="majorHAnsi" w:hint="eastAsia"/>
          <w:sz w:val="24"/>
          <w:u w:val="single"/>
        </w:rPr>
        <w:t>年</w:t>
      </w:r>
      <w:r w:rsidRPr="002E7556">
        <w:rPr>
          <w:rFonts w:asciiTheme="majorHAnsi" w:hAnsiTheme="majorHAnsi" w:cstheme="majorHAnsi"/>
          <w:sz w:val="24"/>
          <w:u w:val="single"/>
        </w:rPr>
        <w:t>5</w:t>
      </w:r>
      <w:r w:rsidRPr="002E7556">
        <w:rPr>
          <w:rFonts w:asciiTheme="majorHAnsi" w:hAnsiTheme="majorHAnsi" w:cstheme="majorHAnsi" w:hint="eastAsia"/>
          <w:sz w:val="24"/>
          <w:u w:val="single"/>
        </w:rPr>
        <w:t>月</w:t>
      </w:r>
      <w:r w:rsidRPr="002E7556">
        <w:rPr>
          <w:rFonts w:asciiTheme="majorHAnsi" w:hAnsiTheme="majorHAnsi" w:cstheme="majorHAnsi"/>
          <w:sz w:val="24"/>
          <w:u w:val="single"/>
        </w:rPr>
        <w:t>29</w:t>
      </w:r>
      <w:r w:rsidRPr="002E7556">
        <w:rPr>
          <w:rFonts w:asciiTheme="majorHAnsi" w:hAnsiTheme="majorHAnsi" w:cstheme="majorHAnsi" w:hint="eastAsia"/>
          <w:sz w:val="24"/>
          <w:u w:val="single"/>
        </w:rPr>
        <w:t>日</w:t>
      </w:r>
      <w:r w:rsidRPr="002E7556">
        <w:rPr>
          <w:rFonts w:asciiTheme="majorHAnsi" w:hAnsiTheme="majorHAnsi" w:cstheme="majorHAnsi"/>
          <w:sz w:val="24"/>
          <w:u w:val="single"/>
        </w:rPr>
        <w:t>(</w:t>
      </w:r>
      <w:r w:rsidR="00F07DC7">
        <w:rPr>
          <w:rFonts w:asciiTheme="majorHAnsi" w:hAnsiTheme="majorHAnsi" w:cstheme="majorHAnsi"/>
          <w:sz w:val="24"/>
          <w:u w:val="single"/>
        </w:rPr>
        <w:t>计划成立日</w:t>
      </w:r>
      <w:r w:rsidRPr="002E7556">
        <w:rPr>
          <w:rFonts w:asciiTheme="majorHAnsi" w:hAnsiTheme="majorHAnsi" w:cstheme="majorHAnsi"/>
          <w:sz w:val="24"/>
          <w:u w:val="single"/>
        </w:rPr>
        <w:t>)</w:t>
      </w:r>
      <w:r w:rsidRPr="002E7556">
        <w:rPr>
          <w:rFonts w:asciiTheme="majorHAnsi" w:hAnsiTheme="majorHAnsi" w:cstheme="majorHAnsi" w:hint="eastAsia"/>
          <w:sz w:val="24"/>
          <w:u w:val="single"/>
        </w:rPr>
        <w:t>至</w:t>
      </w:r>
      <w:r w:rsidRPr="002E7556">
        <w:rPr>
          <w:rFonts w:asciiTheme="majorHAnsi" w:hAnsiTheme="majorHAnsi" w:cstheme="majorHAnsi"/>
          <w:sz w:val="24"/>
          <w:u w:val="single"/>
        </w:rPr>
        <w:t>2013</w:t>
      </w:r>
      <w:r w:rsidRPr="002E7556">
        <w:rPr>
          <w:rFonts w:asciiTheme="majorHAnsi" w:hAnsiTheme="majorHAnsi" w:cstheme="majorHAnsi" w:hint="eastAsia"/>
          <w:sz w:val="24"/>
          <w:u w:val="single"/>
        </w:rPr>
        <w:t>年</w:t>
      </w:r>
      <w:r w:rsidRPr="002E7556">
        <w:rPr>
          <w:rFonts w:asciiTheme="majorHAnsi" w:hAnsiTheme="majorHAnsi" w:cstheme="majorHAnsi"/>
          <w:sz w:val="24"/>
          <w:u w:val="single"/>
        </w:rPr>
        <w:t>12</w:t>
      </w:r>
      <w:r w:rsidRPr="002E7556">
        <w:rPr>
          <w:rFonts w:asciiTheme="majorHAnsi" w:hAnsiTheme="majorHAnsi" w:cstheme="majorHAnsi" w:hint="eastAsia"/>
          <w:sz w:val="24"/>
          <w:u w:val="single"/>
        </w:rPr>
        <w:t>月</w:t>
      </w:r>
      <w:r w:rsidRPr="002E7556">
        <w:rPr>
          <w:rFonts w:asciiTheme="majorHAnsi" w:hAnsiTheme="majorHAnsi" w:cstheme="majorHAnsi"/>
          <w:sz w:val="24"/>
          <w:u w:val="single"/>
        </w:rPr>
        <w:t>31</w:t>
      </w:r>
      <w:r w:rsidRPr="002E7556">
        <w:rPr>
          <w:rFonts w:asciiTheme="majorHAnsi" w:hAnsiTheme="majorHAnsi" w:cstheme="majorHAnsi" w:hint="eastAsia"/>
          <w:sz w:val="24"/>
          <w:u w:val="single"/>
        </w:rPr>
        <w:t>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tbl>
      <w:tblPr>
        <w:tblW w:w="10512" w:type="dxa"/>
        <w:tblInd w:w="108" w:type="dxa"/>
        <w:tblLook w:val="04A0" w:firstRow="1" w:lastRow="0" w:firstColumn="1" w:lastColumn="0" w:noHBand="0" w:noVBand="1"/>
      </w:tblPr>
      <w:tblGrid>
        <w:gridCol w:w="5256"/>
        <w:gridCol w:w="5256"/>
      </w:tblGrid>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u w:val="single"/>
              </w:rPr>
            </w:pPr>
            <w:r w:rsidRPr="002E7556">
              <w:rPr>
                <w:rFonts w:asciiTheme="majorHAnsi" w:eastAsia="宋体" w:hAnsiTheme="majorHAnsi" w:cstheme="majorHAnsi" w:hint="eastAsia"/>
                <w:color w:val="000000"/>
                <w:sz w:val="24"/>
                <w:szCs w:val="18"/>
                <w:u w:val="single"/>
              </w:rPr>
              <w:t>目录</w:t>
            </w:r>
          </w:p>
        </w:tc>
        <w:tc>
          <w:tcPr>
            <w:tcW w:w="5256" w:type="dxa"/>
            <w:tcBorders>
              <w:top w:val="nil"/>
              <w:left w:val="nil"/>
              <w:bottom w:val="nil"/>
              <w:right w:val="nil"/>
            </w:tcBorders>
            <w:shd w:val="clear" w:color="auto" w:fill="auto"/>
            <w:noWrap/>
            <w:vAlign w:val="center"/>
            <w:hideMark/>
          </w:tcPr>
          <w:p w:rsidR="003E45B2" w:rsidRPr="002E7556" w:rsidRDefault="003E45B2">
            <w:pPr>
              <w:framePr w:wrap="notBeside" w:vAnchor="text" w:hAnchor="text" w:y="1"/>
              <w:spacing w:before="1200"/>
              <w:contextualSpacing/>
              <w:jc w:val="right"/>
              <w:rPr>
                <w:rFonts w:asciiTheme="majorHAnsi" w:eastAsia="宋体" w:hAnsiTheme="majorHAnsi" w:cstheme="majorHAnsi"/>
                <w:color w:val="000000"/>
                <w:sz w:val="24"/>
                <w:szCs w:val="18"/>
                <w:u w:val="single"/>
              </w:rPr>
            </w:pPr>
            <w:r w:rsidRPr="002E7556">
              <w:rPr>
                <w:rFonts w:asciiTheme="majorHAnsi" w:eastAsia="宋体" w:hAnsiTheme="majorHAnsi" w:cstheme="majorHAnsi" w:hint="eastAsia"/>
                <w:color w:val="000000"/>
                <w:sz w:val="24"/>
                <w:szCs w:val="18"/>
                <w:u w:val="single"/>
              </w:rPr>
              <w:t>页次</w:t>
            </w: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u w:val="single"/>
              </w:rPr>
            </w:pP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eastAsia="宋体" w:hAnsiTheme="majorHAnsi" w:cstheme="majorHAnsi"/>
                <w:color w:val="000000"/>
                <w:sz w:val="24"/>
                <w:szCs w:val="18"/>
                <w:u w:val="single"/>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u w:val="single"/>
              </w:rPr>
            </w:pP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eastAsia="宋体" w:hAnsiTheme="majorHAnsi" w:cstheme="majorHAnsi"/>
                <w:color w:val="000000"/>
                <w:sz w:val="24"/>
                <w:szCs w:val="18"/>
                <w:u w:val="single"/>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hAnsiTheme="majorHAnsi" w:cstheme="majorHAnsi"/>
                <w:color w:val="000000"/>
                <w:sz w:val="24"/>
                <w:szCs w:val="18"/>
              </w:rPr>
            </w:pPr>
          </w:p>
        </w:tc>
        <w:tc>
          <w:tcPr>
            <w:tcW w:w="5256" w:type="dxa"/>
            <w:tcBorders>
              <w:top w:val="nil"/>
              <w:left w:val="nil"/>
              <w:bottom w:val="nil"/>
              <w:right w:val="nil"/>
            </w:tcBorders>
            <w:shd w:val="clear" w:color="auto" w:fill="auto"/>
            <w:noWrap/>
            <w:vAlign w:val="bottom"/>
            <w:hideMark/>
          </w:tcPr>
          <w:p w:rsidR="003E45B2" w:rsidRPr="002E7556" w:rsidRDefault="003E45B2">
            <w:pPr>
              <w:jc w:val="right"/>
              <w:rPr>
                <w:rFonts w:asciiTheme="majorHAnsi" w:hAnsiTheme="majorHAnsi" w:cstheme="majorHAnsi"/>
                <w:color w:val="000000"/>
                <w:sz w:val="24"/>
                <w:szCs w:val="18"/>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r w:rsidRPr="002E7556">
              <w:rPr>
                <w:rFonts w:asciiTheme="majorHAnsi" w:eastAsia="宋体" w:hAnsiTheme="majorHAnsi" w:cstheme="majorHAnsi" w:hint="eastAsia"/>
                <w:color w:val="000000"/>
                <w:sz w:val="24"/>
                <w:szCs w:val="18"/>
              </w:rPr>
              <w:t>审计报告</w:t>
            </w: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r w:rsidRPr="002E7556">
              <w:rPr>
                <w:rFonts w:asciiTheme="majorHAnsi" w:hAnsiTheme="majorHAnsi" w:cstheme="majorHAnsi"/>
                <w:color w:val="000000"/>
                <w:sz w:val="24"/>
                <w:szCs w:val="18"/>
              </w:rPr>
              <w:t>1-2</w:t>
            </w: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r w:rsidRPr="002E7556">
              <w:rPr>
                <w:rFonts w:asciiTheme="majorHAnsi" w:eastAsia="宋体" w:hAnsiTheme="majorHAnsi" w:cstheme="majorHAnsi" w:hint="eastAsia"/>
                <w:color w:val="000000"/>
                <w:sz w:val="24"/>
                <w:szCs w:val="18"/>
              </w:rPr>
              <w:t>资产负债表</w:t>
            </w: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r w:rsidRPr="002E7556">
              <w:rPr>
                <w:rFonts w:asciiTheme="majorHAnsi" w:hAnsiTheme="majorHAnsi" w:cstheme="majorHAnsi"/>
                <w:color w:val="000000"/>
                <w:sz w:val="24"/>
                <w:szCs w:val="18"/>
              </w:rPr>
              <w:t>3</w:t>
            </w: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hAnsiTheme="majorHAnsi" w:cstheme="majorHAnsi"/>
                <w:color w:val="000000"/>
                <w:sz w:val="24"/>
                <w:szCs w:val="18"/>
              </w:rPr>
            </w:pPr>
          </w:p>
        </w:tc>
        <w:tc>
          <w:tcPr>
            <w:tcW w:w="5256" w:type="dxa"/>
            <w:tcBorders>
              <w:top w:val="nil"/>
              <w:left w:val="nil"/>
              <w:bottom w:val="nil"/>
              <w:right w:val="nil"/>
            </w:tcBorders>
            <w:shd w:val="clear" w:color="auto" w:fill="auto"/>
            <w:noWrap/>
            <w:vAlign w:val="bottom"/>
            <w:hideMark/>
          </w:tcPr>
          <w:p w:rsidR="003E45B2" w:rsidRPr="002E7556" w:rsidRDefault="003E45B2">
            <w:pPr>
              <w:jc w:val="right"/>
              <w:rPr>
                <w:rFonts w:asciiTheme="majorHAnsi" w:hAnsiTheme="majorHAnsi" w:cstheme="majorHAnsi"/>
                <w:color w:val="000000"/>
                <w:sz w:val="24"/>
                <w:szCs w:val="18"/>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r w:rsidRPr="002E7556">
              <w:rPr>
                <w:rFonts w:asciiTheme="majorHAnsi" w:eastAsia="宋体" w:hAnsiTheme="majorHAnsi" w:cstheme="majorHAnsi" w:hint="eastAsia"/>
                <w:color w:val="000000"/>
                <w:sz w:val="24"/>
                <w:szCs w:val="18"/>
              </w:rPr>
              <w:t>利润表</w:t>
            </w: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r w:rsidRPr="002E7556">
              <w:rPr>
                <w:rFonts w:asciiTheme="majorHAnsi" w:hAnsiTheme="majorHAnsi" w:cstheme="majorHAnsi"/>
                <w:color w:val="000000"/>
                <w:sz w:val="24"/>
                <w:szCs w:val="18"/>
              </w:rPr>
              <w:t>4</w:t>
            </w: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r w:rsidRPr="002E7556">
              <w:rPr>
                <w:rFonts w:asciiTheme="majorHAnsi" w:eastAsia="宋体" w:hAnsiTheme="majorHAnsi" w:cstheme="majorHAnsi" w:hint="eastAsia"/>
                <w:color w:val="000000"/>
                <w:sz w:val="24"/>
                <w:szCs w:val="18"/>
              </w:rPr>
              <w:t>所有者权益</w:t>
            </w:r>
            <w:r w:rsidRPr="002E7556">
              <w:rPr>
                <w:rFonts w:asciiTheme="majorHAnsi" w:eastAsia="宋体" w:hAnsiTheme="majorHAnsi" w:cstheme="majorHAnsi"/>
                <w:color w:val="000000"/>
                <w:sz w:val="24"/>
                <w:szCs w:val="18"/>
              </w:rPr>
              <w:t>(</w:t>
            </w:r>
            <w:r w:rsidRPr="002E7556">
              <w:rPr>
                <w:rFonts w:asciiTheme="majorHAnsi" w:eastAsia="宋体" w:hAnsiTheme="majorHAnsi" w:cstheme="majorHAnsi" w:hint="eastAsia"/>
                <w:color w:val="000000"/>
                <w:sz w:val="24"/>
                <w:szCs w:val="18"/>
              </w:rPr>
              <w:t>资产净值</w:t>
            </w:r>
            <w:r w:rsidRPr="002E7556">
              <w:rPr>
                <w:rFonts w:asciiTheme="majorHAnsi" w:eastAsia="宋体" w:hAnsiTheme="majorHAnsi" w:cstheme="majorHAnsi"/>
                <w:color w:val="000000"/>
                <w:sz w:val="24"/>
                <w:szCs w:val="18"/>
              </w:rPr>
              <w:t>)</w:t>
            </w:r>
            <w:r w:rsidRPr="002E7556">
              <w:rPr>
                <w:rFonts w:asciiTheme="majorHAnsi" w:eastAsia="宋体" w:hAnsiTheme="majorHAnsi" w:cstheme="majorHAnsi" w:hint="eastAsia"/>
                <w:color w:val="000000"/>
                <w:sz w:val="24"/>
                <w:szCs w:val="18"/>
              </w:rPr>
              <w:t>变动表</w:t>
            </w: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r w:rsidRPr="002E7556">
              <w:rPr>
                <w:rFonts w:asciiTheme="majorHAnsi" w:hAnsiTheme="majorHAnsi" w:cstheme="majorHAnsi"/>
                <w:color w:val="000000"/>
                <w:sz w:val="24"/>
                <w:szCs w:val="18"/>
              </w:rPr>
              <w:t>5</w:t>
            </w:r>
          </w:p>
        </w:tc>
      </w:tr>
      <w:tr w:rsidR="003E45B2" w:rsidRPr="001029ED" w:rsidTr="003E45B2">
        <w:trPr>
          <w:trHeight w:val="255"/>
        </w:trPr>
        <w:tc>
          <w:tcPr>
            <w:tcW w:w="5256" w:type="dxa"/>
            <w:tcBorders>
              <w:top w:val="nil"/>
              <w:left w:val="nil"/>
              <w:bottom w:val="nil"/>
              <w:right w:val="nil"/>
            </w:tcBorders>
            <w:shd w:val="clear" w:color="auto" w:fill="auto"/>
            <w:noWrap/>
            <w:vAlign w:val="center"/>
            <w:hideMark/>
          </w:tcPr>
          <w:p w:rsidR="003E45B2" w:rsidRPr="002E7556" w:rsidRDefault="003E45B2">
            <w:pPr>
              <w:rPr>
                <w:rFonts w:asciiTheme="majorHAnsi" w:eastAsia="宋体" w:hAnsiTheme="majorHAnsi" w:cstheme="majorHAnsi"/>
                <w:color w:val="000000"/>
                <w:sz w:val="24"/>
                <w:szCs w:val="18"/>
              </w:rPr>
            </w:pPr>
          </w:p>
        </w:tc>
        <w:tc>
          <w:tcPr>
            <w:tcW w:w="5256" w:type="dxa"/>
            <w:tcBorders>
              <w:top w:val="nil"/>
              <w:left w:val="nil"/>
              <w:bottom w:val="nil"/>
              <w:right w:val="nil"/>
            </w:tcBorders>
            <w:shd w:val="clear" w:color="auto" w:fill="auto"/>
            <w:noWrap/>
            <w:vAlign w:val="center"/>
            <w:hideMark/>
          </w:tcPr>
          <w:p w:rsidR="003E45B2" w:rsidRPr="002E7556" w:rsidRDefault="003E45B2">
            <w:pPr>
              <w:jc w:val="right"/>
              <w:rPr>
                <w:rFonts w:asciiTheme="majorHAnsi" w:hAnsiTheme="majorHAnsi" w:cstheme="majorHAnsi"/>
                <w:color w:val="000000"/>
                <w:sz w:val="24"/>
                <w:szCs w:val="18"/>
              </w:rPr>
            </w:pPr>
          </w:p>
        </w:tc>
      </w:tr>
      <w:tr w:rsidR="003E45B2" w:rsidRPr="006011F1" w:rsidTr="003E45B2">
        <w:trPr>
          <w:trHeight w:val="255"/>
        </w:trPr>
        <w:tc>
          <w:tcPr>
            <w:tcW w:w="5256" w:type="dxa"/>
            <w:tcBorders>
              <w:top w:val="nil"/>
              <w:left w:val="nil"/>
              <w:bottom w:val="nil"/>
              <w:right w:val="nil"/>
            </w:tcBorders>
            <w:shd w:val="clear" w:color="auto" w:fill="auto"/>
            <w:noWrap/>
            <w:vAlign w:val="bottom"/>
            <w:hideMark/>
          </w:tcPr>
          <w:p w:rsidR="003E45B2" w:rsidRPr="002E7556" w:rsidRDefault="003E45B2">
            <w:pPr>
              <w:rPr>
                <w:rFonts w:asciiTheme="majorHAnsi" w:eastAsia="宋体" w:hAnsiTheme="majorHAnsi" w:cstheme="majorHAnsi"/>
                <w:color w:val="000000"/>
                <w:sz w:val="24"/>
                <w:szCs w:val="18"/>
              </w:rPr>
            </w:pPr>
            <w:r w:rsidRPr="002E7556">
              <w:rPr>
                <w:rFonts w:asciiTheme="majorHAnsi" w:eastAsia="宋体" w:hAnsiTheme="majorHAnsi" w:cstheme="majorHAnsi" w:hint="eastAsia"/>
                <w:color w:val="000000"/>
                <w:sz w:val="24"/>
                <w:szCs w:val="18"/>
              </w:rPr>
              <w:t>财务报表附注</w:t>
            </w:r>
          </w:p>
        </w:tc>
        <w:tc>
          <w:tcPr>
            <w:tcW w:w="5256" w:type="dxa"/>
            <w:tcBorders>
              <w:top w:val="nil"/>
              <w:left w:val="nil"/>
              <w:bottom w:val="nil"/>
              <w:right w:val="nil"/>
            </w:tcBorders>
            <w:shd w:val="clear" w:color="auto" w:fill="auto"/>
            <w:noWrap/>
            <w:vAlign w:val="bottom"/>
            <w:hideMark/>
          </w:tcPr>
          <w:p w:rsidR="003E45B2" w:rsidRPr="006011F1" w:rsidRDefault="003E45B2">
            <w:pPr>
              <w:jc w:val="right"/>
              <w:rPr>
                <w:rFonts w:asciiTheme="majorHAnsi" w:hAnsiTheme="majorHAnsi" w:cstheme="majorHAnsi"/>
                <w:color w:val="000000"/>
                <w:sz w:val="24"/>
                <w:szCs w:val="18"/>
              </w:rPr>
            </w:pPr>
            <w:r w:rsidRPr="00012ADF">
              <w:rPr>
                <w:rFonts w:asciiTheme="majorHAnsi" w:hAnsiTheme="majorHAnsi" w:cstheme="majorHAnsi"/>
                <w:color w:val="000000"/>
                <w:sz w:val="24"/>
                <w:szCs w:val="18"/>
              </w:rPr>
              <w:t>6-2</w:t>
            </w:r>
            <w:r w:rsidR="002A1FA3" w:rsidRPr="00012ADF">
              <w:rPr>
                <w:rFonts w:asciiTheme="majorHAnsi" w:hAnsiTheme="majorHAnsi" w:cstheme="majorHAnsi"/>
                <w:color w:val="000000"/>
                <w:sz w:val="24"/>
                <w:szCs w:val="18"/>
              </w:rPr>
              <w:t>4</w:t>
            </w:r>
          </w:p>
        </w:tc>
      </w:tr>
    </w:tbl>
    <w:p w:rsidR="005F4452" w:rsidRPr="002E7556" w:rsidRDefault="005F4452" w:rsidP="003E45B2">
      <w:pPr>
        <w:spacing w:after="0"/>
        <w:rPr>
          <w:rFonts w:asciiTheme="majorHAnsi" w:hAnsiTheme="majorHAnsi" w:cstheme="majorHAnsi"/>
          <w:sz w:val="24"/>
        </w:rPr>
        <w:sectPr w:rsidR="005F4452" w:rsidRPr="002E7556" w:rsidSect="003E45B2">
          <w:headerReference w:type="default" r:id="rId9"/>
          <w:footerReference w:type="default" r:id="rId10"/>
          <w:pgSz w:w="12240" w:h="15840"/>
          <w:pgMar w:top="864" w:right="720" w:bottom="432" w:left="1008" w:header="720" w:footer="720" w:gutter="0"/>
          <w:cols w:space="720"/>
          <w:docGrid w:linePitch="360"/>
        </w:sect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center"/>
        <w:rPr>
          <w:rFonts w:asciiTheme="majorHAnsi" w:hAnsiTheme="majorHAnsi" w:cstheme="majorHAnsi"/>
          <w:sz w:val="24"/>
        </w:rPr>
      </w:pPr>
      <w:r w:rsidRPr="002E7556">
        <w:rPr>
          <w:rFonts w:asciiTheme="majorHAnsi" w:hAnsiTheme="majorHAnsi" w:cstheme="majorHAnsi" w:hint="eastAsia"/>
          <w:sz w:val="24"/>
        </w:rPr>
        <w:t>审计报告</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proofErr w:type="gramStart"/>
      <w:r w:rsidRPr="00E146A3">
        <w:rPr>
          <w:rFonts w:asciiTheme="majorHAnsi" w:hAnsiTheme="majorHAnsi" w:cstheme="majorHAnsi" w:hint="eastAsia"/>
          <w:sz w:val="24"/>
        </w:rPr>
        <w:t>德师报</w:t>
      </w:r>
      <w:proofErr w:type="gramEnd"/>
      <w:r w:rsidRPr="005D3E74">
        <w:rPr>
          <w:rFonts w:asciiTheme="majorHAnsi" w:hAnsiTheme="majorHAnsi" w:cstheme="majorHAnsi"/>
          <w:sz w:val="24"/>
        </w:rPr>
        <w:t>(</w:t>
      </w:r>
      <w:r w:rsidRPr="005D3E74">
        <w:rPr>
          <w:rFonts w:asciiTheme="majorHAnsi" w:hAnsiTheme="majorHAnsi" w:cstheme="majorHAnsi" w:hint="eastAsia"/>
          <w:sz w:val="24"/>
        </w:rPr>
        <w:t>审</w:t>
      </w:r>
      <w:r w:rsidRPr="005D3E74">
        <w:rPr>
          <w:rFonts w:asciiTheme="majorHAnsi" w:hAnsiTheme="majorHAnsi" w:cstheme="majorHAnsi"/>
          <w:sz w:val="24"/>
        </w:rPr>
        <w:t>)</w:t>
      </w:r>
      <w:r w:rsidRPr="005D3E74">
        <w:rPr>
          <w:rFonts w:asciiTheme="majorHAnsi" w:hAnsiTheme="majorHAnsi" w:cstheme="majorHAnsi" w:hint="eastAsia"/>
          <w:sz w:val="24"/>
        </w:rPr>
        <w:t>字</w:t>
      </w:r>
      <w:r w:rsidRPr="005D3E74">
        <w:rPr>
          <w:rFonts w:asciiTheme="majorHAnsi" w:hAnsiTheme="majorHAnsi" w:cstheme="majorHAnsi"/>
          <w:sz w:val="24"/>
        </w:rPr>
        <w:t>(1</w:t>
      </w:r>
      <w:r w:rsidR="005F4452" w:rsidRPr="005D3E74">
        <w:rPr>
          <w:rFonts w:asciiTheme="majorHAnsi" w:hAnsiTheme="majorHAnsi" w:cstheme="majorHAnsi"/>
          <w:sz w:val="24"/>
        </w:rPr>
        <w:t>4</w:t>
      </w:r>
      <w:r w:rsidRPr="005D3E74">
        <w:rPr>
          <w:rFonts w:asciiTheme="majorHAnsi" w:hAnsiTheme="majorHAnsi" w:cstheme="majorHAnsi"/>
          <w:sz w:val="24"/>
        </w:rPr>
        <w:t>)</w:t>
      </w:r>
      <w:r w:rsidRPr="005D3E74">
        <w:rPr>
          <w:rFonts w:asciiTheme="majorHAnsi" w:hAnsiTheme="majorHAnsi" w:cstheme="majorHAnsi" w:hint="eastAsia"/>
          <w:sz w:val="24"/>
        </w:rPr>
        <w:t>第</w:t>
      </w:r>
      <w:r w:rsidR="00E146A3" w:rsidRPr="00012ADF">
        <w:rPr>
          <w:rFonts w:asciiTheme="majorHAnsi" w:hAnsiTheme="majorHAnsi" w:cstheme="majorHAnsi"/>
          <w:sz w:val="24"/>
        </w:rPr>
        <w:t>P0</w:t>
      </w:r>
      <w:r w:rsidR="00E146A3" w:rsidRPr="00E146A3">
        <w:rPr>
          <w:rFonts w:asciiTheme="majorHAnsi" w:hAnsiTheme="majorHAnsi" w:cstheme="majorHAnsi"/>
          <w:sz w:val="24"/>
        </w:rPr>
        <w:t>7</w:t>
      </w:r>
      <w:r w:rsidR="00E146A3" w:rsidRPr="00E55AC9">
        <w:rPr>
          <w:rFonts w:asciiTheme="majorHAnsi" w:hAnsiTheme="majorHAnsi" w:cstheme="majorHAnsi"/>
          <w:sz w:val="24"/>
        </w:rPr>
        <w:t>7</w:t>
      </w:r>
      <w:r w:rsidR="00E146A3" w:rsidRPr="00136B3A">
        <w:rPr>
          <w:rFonts w:asciiTheme="majorHAnsi" w:hAnsiTheme="majorHAnsi" w:cstheme="majorHAnsi"/>
          <w:sz w:val="24"/>
        </w:rPr>
        <w:t>2</w:t>
      </w:r>
      <w:r w:rsidRPr="002E7556">
        <w:rPr>
          <w:rFonts w:asciiTheme="majorHAnsi" w:hAnsiTheme="majorHAnsi" w:cstheme="majorHAnsi" w:hint="eastAsia"/>
          <w:sz w:val="24"/>
        </w:rPr>
        <w:t>号</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兴业证券金麒麟领先优势集合资产管理计划全体持有人：</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我们审计了后附的兴业证券金麒麟领先优势集合资产管理计划</w:t>
      </w:r>
      <w:r w:rsidRPr="002E7556">
        <w:rPr>
          <w:rFonts w:asciiTheme="majorHAnsi" w:hAnsiTheme="majorHAnsi" w:cstheme="majorHAnsi"/>
          <w:sz w:val="24"/>
        </w:rPr>
        <w:t>(</w:t>
      </w:r>
      <w:r w:rsidRPr="002E7556">
        <w:rPr>
          <w:rFonts w:asciiTheme="majorHAnsi" w:hAnsiTheme="majorHAnsi" w:cstheme="majorHAnsi" w:hint="eastAsia"/>
          <w:sz w:val="24"/>
        </w:rPr>
        <w:t>以下简称“金麒麟领先优势”</w:t>
      </w:r>
      <w:r w:rsidR="000A713B">
        <w:rPr>
          <w:rFonts w:asciiTheme="majorHAnsi" w:hAnsiTheme="majorHAnsi" w:cstheme="majorHAnsi" w:hint="eastAsia"/>
          <w:sz w:val="24"/>
        </w:rPr>
        <w:t>)</w:t>
      </w:r>
      <w:r w:rsidRPr="002E7556">
        <w:rPr>
          <w:rFonts w:asciiTheme="majorHAnsi" w:hAnsiTheme="majorHAnsi" w:cstheme="majorHAnsi" w:hint="eastAsia"/>
          <w:sz w:val="24"/>
        </w:rPr>
        <w:t>的财务报表，包括</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日的资产负债表，</w:t>
      </w:r>
      <w:r w:rsidR="00F07DC7" w:rsidRPr="00F07DC7">
        <w:rPr>
          <w:rFonts w:asciiTheme="majorHAnsi" w:hAnsiTheme="majorHAnsi" w:cstheme="majorHAnsi" w:hint="eastAsia"/>
          <w:sz w:val="24"/>
        </w:rPr>
        <w:t>2013</w:t>
      </w:r>
      <w:r w:rsidR="00F07DC7" w:rsidRPr="00F07DC7">
        <w:rPr>
          <w:rFonts w:asciiTheme="majorHAnsi" w:hAnsiTheme="majorHAnsi" w:cstheme="majorHAnsi" w:hint="eastAsia"/>
          <w:sz w:val="24"/>
        </w:rPr>
        <w:t>年</w:t>
      </w:r>
      <w:r w:rsidR="00F07DC7" w:rsidRPr="00F07DC7">
        <w:rPr>
          <w:rFonts w:asciiTheme="majorHAnsi" w:hAnsiTheme="majorHAnsi" w:cstheme="majorHAnsi" w:hint="eastAsia"/>
          <w:sz w:val="24"/>
        </w:rPr>
        <w:t>5</w:t>
      </w:r>
      <w:r w:rsidR="00F07DC7" w:rsidRPr="00F07DC7">
        <w:rPr>
          <w:rFonts w:asciiTheme="majorHAnsi" w:hAnsiTheme="majorHAnsi" w:cstheme="majorHAnsi" w:hint="eastAsia"/>
          <w:sz w:val="24"/>
        </w:rPr>
        <w:t>月</w:t>
      </w:r>
      <w:r w:rsidR="00F07DC7" w:rsidRPr="00F07DC7">
        <w:rPr>
          <w:rFonts w:asciiTheme="majorHAnsi" w:hAnsiTheme="majorHAnsi" w:cstheme="majorHAnsi" w:hint="eastAsia"/>
          <w:sz w:val="24"/>
        </w:rPr>
        <w:t>29</w:t>
      </w:r>
      <w:r w:rsidR="00F07DC7" w:rsidRPr="00F07DC7">
        <w:rPr>
          <w:rFonts w:asciiTheme="majorHAnsi" w:hAnsiTheme="majorHAnsi" w:cstheme="majorHAnsi" w:hint="eastAsia"/>
          <w:sz w:val="24"/>
        </w:rPr>
        <w:t>日</w:t>
      </w:r>
      <w:r w:rsidR="00F07DC7" w:rsidRPr="00F07DC7">
        <w:rPr>
          <w:rFonts w:asciiTheme="majorHAnsi" w:hAnsiTheme="majorHAnsi" w:cstheme="majorHAnsi" w:hint="eastAsia"/>
          <w:sz w:val="24"/>
        </w:rPr>
        <w:t>(</w:t>
      </w:r>
      <w:r w:rsidR="00F07DC7" w:rsidRPr="00F07DC7">
        <w:rPr>
          <w:rFonts w:asciiTheme="majorHAnsi" w:hAnsiTheme="majorHAnsi" w:cstheme="majorHAnsi" w:hint="eastAsia"/>
          <w:sz w:val="24"/>
        </w:rPr>
        <w:t>计划成立日</w:t>
      </w:r>
      <w:r w:rsidR="00F07DC7" w:rsidRPr="00F07DC7">
        <w:rPr>
          <w:rFonts w:asciiTheme="majorHAnsi" w:hAnsiTheme="majorHAnsi" w:cstheme="majorHAnsi" w:hint="eastAsia"/>
          <w:sz w:val="24"/>
        </w:rPr>
        <w:t>)</w:t>
      </w:r>
      <w:r w:rsidR="00F07DC7" w:rsidRPr="00F07DC7">
        <w:rPr>
          <w:rFonts w:asciiTheme="majorHAnsi" w:hAnsiTheme="majorHAnsi" w:cstheme="majorHAnsi" w:hint="eastAsia"/>
          <w:sz w:val="24"/>
        </w:rPr>
        <w:t>至</w:t>
      </w:r>
      <w:r w:rsidR="00F07DC7" w:rsidRPr="00F07DC7">
        <w:rPr>
          <w:rFonts w:asciiTheme="majorHAnsi" w:hAnsiTheme="majorHAnsi" w:cstheme="majorHAnsi" w:hint="eastAsia"/>
          <w:sz w:val="24"/>
        </w:rPr>
        <w:t>2013</w:t>
      </w:r>
      <w:r w:rsidR="00F07DC7" w:rsidRPr="00F07DC7">
        <w:rPr>
          <w:rFonts w:asciiTheme="majorHAnsi" w:hAnsiTheme="majorHAnsi" w:cstheme="majorHAnsi" w:hint="eastAsia"/>
          <w:sz w:val="24"/>
        </w:rPr>
        <w:t>年</w:t>
      </w:r>
      <w:r w:rsidR="00F07DC7" w:rsidRPr="00F07DC7">
        <w:rPr>
          <w:rFonts w:asciiTheme="majorHAnsi" w:hAnsiTheme="majorHAnsi" w:cstheme="majorHAnsi" w:hint="eastAsia"/>
          <w:sz w:val="24"/>
        </w:rPr>
        <w:t>12</w:t>
      </w:r>
      <w:r w:rsidR="00F07DC7" w:rsidRPr="00F07DC7">
        <w:rPr>
          <w:rFonts w:asciiTheme="majorHAnsi" w:hAnsiTheme="majorHAnsi" w:cstheme="majorHAnsi" w:hint="eastAsia"/>
          <w:sz w:val="24"/>
        </w:rPr>
        <w:t>月</w:t>
      </w:r>
      <w:r w:rsidR="00F07DC7" w:rsidRPr="00F07DC7">
        <w:rPr>
          <w:rFonts w:asciiTheme="majorHAnsi" w:hAnsiTheme="majorHAnsi" w:cstheme="majorHAnsi" w:hint="eastAsia"/>
          <w:sz w:val="24"/>
        </w:rPr>
        <w:t>31</w:t>
      </w:r>
      <w:r w:rsidR="00F07DC7" w:rsidRPr="00F07DC7">
        <w:rPr>
          <w:rFonts w:asciiTheme="majorHAnsi" w:hAnsiTheme="majorHAnsi" w:cstheme="majorHAnsi" w:hint="eastAsia"/>
          <w:sz w:val="24"/>
        </w:rPr>
        <w:t>日</w:t>
      </w:r>
      <w:r w:rsidR="00F07DC7">
        <w:rPr>
          <w:rFonts w:asciiTheme="majorHAnsi" w:hAnsiTheme="majorHAnsi" w:cstheme="majorHAnsi" w:hint="eastAsia"/>
          <w:sz w:val="24"/>
        </w:rPr>
        <w:t>止期间</w:t>
      </w:r>
      <w:r w:rsidRPr="002E7556">
        <w:rPr>
          <w:rFonts w:asciiTheme="majorHAnsi" w:hAnsiTheme="majorHAnsi" w:cstheme="majorHAnsi" w:hint="eastAsia"/>
          <w:sz w:val="24"/>
        </w:rPr>
        <w:t>的利润表、所有者权益</w:t>
      </w:r>
      <w:r w:rsidRPr="002E7556">
        <w:rPr>
          <w:rFonts w:asciiTheme="majorHAnsi" w:hAnsiTheme="majorHAnsi" w:cstheme="majorHAnsi"/>
          <w:sz w:val="24"/>
        </w:rPr>
        <w:t>(</w:t>
      </w:r>
      <w:r w:rsidRPr="002E7556">
        <w:rPr>
          <w:rFonts w:asciiTheme="majorHAnsi" w:hAnsiTheme="majorHAnsi" w:cstheme="majorHAnsi" w:hint="eastAsia"/>
          <w:sz w:val="24"/>
        </w:rPr>
        <w:t>资产净值</w:t>
      </w:r>
      <w:r w:rsidRPr="002E7556">
        <w:rPr>
          <w:rFonts w:asciiTheme="majorHAnsi" w:hAnsiTheme="majorHAnsi" w:cstheme="majorHAnsi"/>
          <w:sz w:val="24"/>
        </w:rPr>
        <w:t>)</w:t>
      </w:r>
      <w:r w:rsidRPr="002E7556">
        <w:rPr>
          <w:rFonts w:asciiTheme="majorHAnsi" w:hAnsiTheme="majorHAnsi" w:cstheme="majorHAnsi" w:hint="eastAsia"/>
          <w:sz w:val="24"/>
        </w:rPr>
        <w:t>变动表以及财务报表附注。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一、管理层对财务报表的责任</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编制和公允列报财务报表是金麒麟领先优势的集合计划管理人兴业证券股份有限公司管理层的责任，这种责任包括：</w:t>
      </w:r>
      <w:r w:rsidRPr="002E7556">
        <w:rPr>
          <w:rFonts w:asciiTheme="majorHAnsi" w:hAnsiTheme="majorHAnsi" w:cstheme="majorHAnsi"/>
          <w:sz w:val="24"/>
        </w:rPr>
        <w:t>(1)</w:t>
      </w:r>
      <w:r w:rsidRPr="002E7556">
        <w:rPr>
          <w:rFonts w:asciiTheme="majorHAnsi" w:hAnsiTheme="majorHAnsi" w:cstheme="majorHAnsi" w:hint="eastAsia"/>
          <w:sz w:val="24"/>
        </w:rPr>
        <w:t>按照企业会计准则的有关规定编制财务报表，并使其实现公允反映；</w:t>
      </w:r>
      <w:r w:rsidRPr="002E7556">
        <w:rPr>
          <w:rFonts w:asciiTheme="majorHAnsi" w:hAnsiTheme="majorHAnsi" w:cstheme="majorHAnsi"/>
          <w:sz w:val="24"/>
        </w:rPr>
        <w:t>(2)</w:t>
      </w:r>
      <w:r w:rsidRPr="002E7556">
        <w:rPr>
          <w:rFonts w:asciiTheme="majorHAnsi" w:hAnsiTheme="majorHAnsi" w:cstheme="majorHAnsi" w:hint="eastAsia"/>
          <w:sz w:val="24"/>
        </w:rPr>
        <w:t>设计、执行和维护必要的内部控制，以使财务报表不存在由于舞弊或错误而导致的重大错报。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二、注册会计师的责任</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我们相信，我们获取的审计证据是充分、适当的，为发表审计意见提供了基础。</w:t>
      </w:r>
    </w:p>
    <w:p w:rsidR="003E45B2" w:rsidRPr="002E7556" w:rsidRDefault="003E45B2">
      <w:pPr>
        <w:spacing w:after="0"/>
        <w:rPr>
          <w:rFonts w:asciiTheme="majorHAnsi" w:hAnsiTheme="majorHAnsi" w:cstheme="majorHAnsi"/>
          <w:sz w:val="24"/>
        </w:rPr>
      </w:pPr>
      <w:r w:rsidRPr="002E7556">
        <w:rPr>
          <w:rFonts w:asciiTheme="majorHAnsi" w:hAnsiTheme="majorHAnsi" w:cstheme="majorHAnsi"/>
          <w:sz w:val="24"/>
        </w:rPr>
        <w:br w:type="page"/>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lastRenderedPageBreak/>
        <w:t xml:space="preserve">        </w:t>
      </w:r>
      <w:r w:rsidRPr="002E7556">
        <w:rPr>
          <w:rFonts w:asciiTheme="majorHAnsi" w:hAnsiTheme="majorHAnsi" w:cstheme="majorHAnsi" w:hint="eastAsia"/>
          <w:sz w:val="24"/>
        </w:rPr>
        <w:t>三、审计意见</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我们认为，金麒麟领先优势的财务报表在所有重大方面按照企业会计准则的有关规定编制，公允反映了金麒麟领先优势</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日的财务状况以及</w:t>
      </w:r>
      <w:r w:rsidR="00F07DC7" w:rsidRPr="00F07DC7">
        <w:rPr>
          <w:rFonts w:asciiTheme="majorHAnsi" w:hAnsiTheme="majorHAnsi" w:cstheme="majorHAnsi" w:hint="eastAsia"/>
          <w:sz w:val="24"/>
        </w:rPr>
        <w:t>2013</w:t>
      </w:r>
      <w:r w:rsidR="00F07DC7" w:rsidRPr="00F07DC7">
        <w:rPr>
          <w:rFonts w:asciiTheme="majorHAnsi" w:hAnsiTheme="majorHAnsi" w:cstheme="majorHAnsi" w:hint="eastAsia"/>
          <w:sz w:val="24"/>
        </w:rPr>
        <w:t>年</w:t>
      </w:r>
      <w:r w:rsidR="00F07DC7" w:rsidRPr="00F07DC7">
        <w:rPr>
          <w:rFonts w:asciiTheme="majorHAnsi" w:hAnsiTheme="majorHAnsi" w:cstheme="majorHAnsi" w:hint="eastAsia"/>
          <w:sz w:val="24"/>
        </w:rPr>
        <w:t>5</w:t>
      </w:r>
      <w:r w:rsidR="00F07DC7" w:rsidRPr="00F07DC7">
        <w:rPr>
          <w:rFonts w:asciiTheme="majorHAnsi" w:hAnsiTheme="majorHAnsi" w:cstheme="majorHAnsi" w:hint="eastAsia"/>
          <w:sz w:val="24"/>
        </w:rPr>
        <w:t>月</w:t>
      </w:r>
      <w:r w:rsidR="00F07DC7" w:rsidRPr="00F07DC7">
        <w:rPr>
          <w:rFonts w:asciiTheme="majorHAnsi" w:hAnsiTheme="majorHAnsi" w:cstheme="majorHAnsi" w:hint="eastAsia"/>
          <w:sz w:val="24"/>
        </w:rPr>
        <w:t>29</w:t>
      </w:r>
      <w:r w:rsidR="00F07DC7" w:rsidRPr="00F07DC7">
        <w:rPr>
          <w:rFonts w:asciiTheme="majorHAnsi" w:hAnsiTheme="majorHAnsi" w:cstheme="majorHAnsi" w:hint="eastAsia"/>
          <w:sz w:val="24"/>
        </w:rPr>
        <w:t>日</w:t>
      </w:r>
      <w:r w:rsidR="00F07DC7" w:rsidRPr="00F07DC7">
        <w:rPr>
          <w:rFonts w:asciiTheme="majorHAnsi" w:hAnsiTheme="majorHAnsi" w:cstheme="majorHAnsi" w:hint="eastAsia"/>
          <w:sz w:val="24"/>
        </w:rPr>
        <w:t>(</w:t>
      </w:r>
      <w:r w:rsidR="00F07DC7" w:rsidRPr="00F07DC7">
        <w:rPr>
          <w:rFonts w:asciiTheme="majorHAnsi" w:hAnsiTheme="majorHAnsi" w:cstheme="majorHAnsi" w:hint="eastAsia"/>
          <w:sz w:val="24"/>
        </w:rPr>
        <w:t>计划成立日</w:t>
      </w:r>
      <w:r w:rsidR="00F07DC7" w:rsidRPr="00F07DC7">
        <w:rPr>
          <w:rFonts w:asciiTheme="majorHAnsi" w:hAnsiTheme="majorHAnsi" w:cstheme="majorHAnsi" w:hint="eastAsia"/>
          <w:sz w:val="24"/>
        </w:rPr>
        <w:t>)</w:t>
      </w:r>
      <w:r w:rsidR="00F07DC7" w:rsidRPr="00F07DC7">
        <w:rPr>
          <w:rFonts w:asciiTheme="majorHAnsi" w:hAnsiTheme="majorHAnsi" w:cstheme="majorHAnsi" w:hint="eastAsia"/>
          <w:sz w:val="24"/>
        </w:rPr>
        <w:t>至</w:t>
      </w:r>
      <w:r w:rsidR="00F07DC7" w:rsidRPr="00F07DC7">
        <w:rPr>
          <w:rFonts w:asciiTheme="majorHAnsi" w:hAnsiTheme="majorHAnsi" w:cstheme="majorHAnsi" w:hint="eastAsia"/>
          <w:sz w:val="24"/>
        </w:rPr>
        <w:t>2013</w:t>
      </w:r>
      <w:r w:rsidR="00F07DC7" w:rsidRPr="00F07DC7">
        <w:rPr>
          <w:rFonts w:asciiTheme="majorHAnsi" w:hAnsiTheme="majorHAnsi" w:cstheme="majorHAnsi" w:hint="eastAsia"/>
          <w:sz w:val="24"/>
        </w:rPr>
        <w:t>年</w:t>
      </w:r>
      <w:r w:rsidR="00F07DC7" w:rsidRPr="00F07DC7">
        <w:rPr>
          <w:rFonts w:asciiTheme="majorHAnsi" w:hAnsiTheme="majorHAnsi" w:cstheme="majorHAnsi" w:hint="eastAsia"/>
          <w:sz w:val="24"/>
        </w:rPr>
        <w:t>12</w:t>
      </w:r>
      <w:r w:rsidR="00F07DC7" w:rsidRPr="00F07DC7">
        <w:rPr>
          <w:rFonts w:asciiTheme="majorHAnsi" w:hAnsiTheme="majorHAnsi" w:cstheme="majorHAnsi" w:hint="eastAsia"/>
          <w:sz w:val="24"/>
        </w:rPr>
        <w:t>月</w:t>
      </w:r>
      <w:r w:rsidR="00F07DC7" w:rsidRPr="00F07DC7">
        <w:rPr>
          <w:rFonts w:asciiTheme="majorHAnsi" w:hAnsiTheme="majorHAnsi" w:cstheme="majorHAnsi" w:hint="eastAsia"/>
          <w:sz w:val="24"/>
        </w:rPr>
        <w:t>31</w:t>
      </w:r>
      <w:r w:rsidR="00F07DC7" w:rsidRPr="00F07DC7">
        <w:rPr>
          <w:rFonts w:asciiTheme="majorHAnsi" w:hAnsiTheme="majorHAnsi" w:cstheme="majorHAnsi" w:hint="eastAsia"/>
          <w:sz w:val="24"/>
        </w:rPr>
        <w:t>日止期间</w:t>
      </w:r>
      <w:r w:rsidRPr="002E7556">
        <w:rPr>
          <w:rFonts w:asciiTheme="majorHAnsi" w:hAnsiTheme="majorHAnsi" w:cstheme="majorHAnsi" w:hint="eastAsia"/>
          <w:sz w:val="24"/>
        </w:rPr>
        <w:t>的经营成果和资产净值变动情况。</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德勤华永会计师事务</w:t>
      </w:r>
      <w:r w:rsidRPr="002E7556">
        <w:rPr>
          <w:rFonts w:asciiTheme="majorHAnsi" w:hAnsiTheme="majorHAnsi" w:cstheme="majorHAnsi"/>
          <w:sz w:val="24"/>
        </w:rPr>
        <w:t>(</w:t>
      </w:r>
      <w:r w:rsidRPr="002E7556">
        <w:rPr>
          <w:rFonts w:asciiTheme="majorHAnsi" w:hAnsiTheme="majorHAnsi" w:cstheme="majorHAnsi" w:hint="eastAsia"/>
          <w:sz w:val="24"/>
        </w:rPr>
        <w:t>特殊普通合伙</w:t>
      </w:r>
      <w:r w:rsidRPr="002E7556">
        <w:rPr>
          <w:rFonts w:asciiTheme="majorHAnsi" w:hAnsiTheme="majorHAnsi" w:cstheme="majorHAnsi"/>
          <w:sz w:val="24"/>
        </w:rPr>
        <w:t xml:space="preserve">)                                                                            </w:t>
      </w:r>
      <w:r w:rsidRPr="002E7556">
        <w:rPr>
          <w:rFonts w:asciiTheme="majorHAnsi" w:hAnsiTheme="majorHAnsi" w:cstheme="majorHAnsi" w:hint="eastAsia"/>
          <w:sz w:val="24"/>
        </w:rPr>
        <w:t>中国注册会计师</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中国•上海</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012ADF">
      <w:pPr>
        <w:spacing w:after="0"/>
        <w:ind w:right="447"/>
        <w:jc w:val="right"/>
        <w:rPr>
          <w:rFonts w:asciiTheme="majorHAnsi" w:hAnsiTheme="majorHAnsi" w:cstheme="majorHAnsi"/>
          <w:sz w:val="24"/>
        </w:rPr>
      </w:pPr>
      <w:r w:rsidRPr="002E7556">
        <w:rPr>
          <w:rFonts w:asciiTheme="majorHAnsi" w:hAnsiTheme="majorHAnsi" w:cstheme="majorHAnsi"/>
          <w:sz w:val="24"/>
        </w:rPr>
        <w:t>201</w:t>
      </w:r>
      <w:r w:rsidR="005F4452" w:rsidRPr="002E7556">
        <w:rPr>
          <w:rFonts w:asciiTheme="majorHAnsi" w:hAnsiTheme="majorHAnsi" w:cstheme="majorHAnsi"/>
          <w:sz w:val="24"/>
        </w:rPr>
        <w:t>4</w:t>
      </w:r>
      <w:r w:rsidRPr="002E7556">
        <w:rPr>
          <w:rFonts w:asciiTheme="majorHAnsi" w:hAnsiTheme="majorHAnsi" w:cstheme="majorHAnsi" w:hint="eastAsia"/>
          <w:sz w:val="24"/>
        </w:rPr>
        <w:t>年</w:t>
      </w:r>
      <w:r w:rsidRPr="00433619">
        <w:rPr>
          <w:rFonts w:asciiTheme="majorHAnsi" w:hAnsiTheme="majorHAnsi" w:cstheme="majorHAnsi"/>
          <w:sz w:val="24"/>
        </w:rPr>
        <w:t>3</w:t>
      </w:r>
      <w:r w:rsidRPr="00133F6B">
        <w:rPr>
          <w:rFonts w:asciiTheme="majorHAnsi" w:hAnsiTheme="majorHAnsi" w:cstheme="majorHAnsi" w:hint="eastAsia"/>
          <w:sz w:val="24"/>
        </w:rPr>
        <w:t>月</w:t>
      </w:r>
      <w:r w:rsidRPr="00012ADF">
        <w:rPr>
          <w:rFonts w:asciiTheme="majorHAnsi" w:hAnsiTheme="majorHAnsi" w:cstheme="majorHAnsi"/>
          <w:sz w:val="24"/>
        </w:rPr>
        <w:t>2</w:t>
      </w:r>
      <w:r w:rsidR="00B05D21" w:rsidRPr="00012ADF">
        <w:rPr>
          <w:rFonts w:asciiTheme="majorHAnsi" w:hAnsiTheme="majorHAnsi" w:cstheme="majorHAnsi"/>
          <w:sz w:val="24"/>
        </w:rPr>
        <w:t>8</w:t>
      </w:r>
      <w:r w:rsidRPr="00433619">
        <w:rPr>
          <w:rFonts w:asciiTheme="majorHAnsi" w:hAnsiTheme="majorHAnsi" w:cstheme="majorHAnsi" w:hint="eastAsia"/>
          <w:sz w:val="24"/>
        </w:rPr>
        <w:t>日</w:t>
      </w:r>
    </w:p>
    <w:p w:rsidR="00133F6B" w:rsidRDefault="00133F6B">
      <w:pPr>
        <w:spacing w:after="0"/>
        <w:rPr>
          <w:rFonts w:asciiTheme="majorHAnsi" w:hAnsiTheme="majorHAnsi" w:cstheme="majorHAnsi"/>
          <w:sz w:val="24"/>
        </w:rPr>
        <w:sectPr w:rsidR="00133F6B" w:rsidSect="00012ADF">
          <w:headerReference w:type="default" r:id="rId11"/>
          <w:footerReference w:type="default" r:id="rId12"/>
          <w:pgSz w:w="12240" w:h="15840"/>
          <w:pgMar w:top="864" w:right="720" w:bottom="432" w:left="1008" w:header="720" w:footer="720" w:gutter="0"/>
          <w:pgNumType w:fmt="numberInDash" w:start="1"/>
          <w:cols w:space="720"/>
          <w:docGrid w:linePitch="360"/>
        </w:sectPr>
      </w:pPr>
    </w:p>
    <w:p w:rsidR="003E45B2" w:rsidRPr="002E7556" w:rsidRDefault="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b/>
          <w:sz w:val="24"/>
        </w:rPr>
      </w:pPr>
      <w:r w:rsidRPr="002E7556">
        <w:rPr>
          <w:rFonts w:asciiTheme="majorHAnsi" w:hAnsiTheme="majorHAnsi" w:cstheme="majorHAnsi" w:hint="eastAsia"/>
          <w:b/>
          <w:sz w:val="24"/>
        </w:rPr>
        <w:t>资产负债表</w:t>
      </w:r>
    </w:p>
    <w:p w:rsidR="00CA75C9" w:rsidRPr="002E7556" w:rsidRDefault="00CA75C9" w:rsidP="003E45B2">
      <w:pPr>
        <w:spacing w:after="0"/>
        <w:rPr>
          <w:rFonts w:asciiTheme="majorHAnsi" w:hAnsiTheme="majorHAnsi" w:cstheme="majorHAnsi"/>
          <w:sz w:val="10"/>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会计主体：兴业证券金麒麟领先优势集合资产管理计划</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报告截止日：</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358" w:type="dxa"/>
        <w:tblInd w:w="98" w:type="dxa"/>
        <w:tblLook w:val="04A0" w:firstRow="1" w:lastRow="0" w:firstColumn="1" w:lastColumn="0" w:noHBand="0" w:noVBand="1"/>
      </w:tblPr>
      <w:tblGrid>
        <w:gridCol w:w="4263"/>
        <w:gridCol w:w="1559"/>
        <w:gridCol w:w="4536"/>
      </w:tblGrid>
      <w:tr w:rsidR="00433448" w:rsidRPr="001029ED" w:rsidTr="002E7556">
        <w:trPr>
          <w:trHeight w:hRule="exact" w:val="259"/>
        </w:trPr>
        <w:tc>
          <w:tcPr>
            <w:tcW w:w="42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资产</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附注</w:t>
            </w:r>
            <w:r w:rsidR="004D1B73">
              <w:rPr>
                <w:rFonts w:asciiTheme="majorHAnsi" w:eastAsia="宋体" w:hAnsiTheme="majorHAnsi" w:cstheme="majorHAnsi" w:hint="eastAsia"/>
                <w:b/>
                <w:bCs/>
                <w:color w:val="000000"/>
                <w:sz w:val="18"/>
                <w:szCs w:val="18"/>
              </w:rPr>
              <w:t>七</w:t>
            </w:r>
          </w:p>
        </w:tc>
        <w:tc>
          <w:tcPr>
            <w:tcW w:w="4536" w:type="dxa"/>
            <w:tcBorders>
              <w:top w:val="single" w:sz="8" w:space="0" w:color="auto"/>
              <w:left w:val="nil"/>
              <w:bottom w:val="nil"/>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本期末</w:t>
            </w:r>
          </w:p>
        </w:tc>
      </w:tr>
      <w:tr w:rsidR="00433448" w:rsidRPr="001029ED" w:rsidTr="002E7556">
        <w:trPr>
          <w:trHeight w:hRule="exact" w:val="259"/>
        </w:trPr>
        <w:tc>
          <w:tcPr>
            <w:tcW w:w="4263"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pPr>
              <w:rPr>
                <w:rFonts w:asciiTheme="majorHAnsi" w:hAnsiTheme="majorHAnsi" w:cstheme="majorHAnsi"/>
                <w:b/>
                <w:bCs/>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pP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2013</w:t>
            </w:r>
            <w:r w:rsidRPr="002E7556">
              <w:rPr>
                <w:rFonts w:asciiTheme="majorHAnsi" w:eastAsia="宋体" w:hAnsiTheme="majorHAnsi" w:cstheme="majorHAnsi" w:hint="eastAsia"/>
                <w:b/>
                <w:bCs/>
                <w:color w:val="000000"/>
                <w:sz w:val="18"/>
                <w:szCs w:val="18"/>
              </w:rPr>
              <w:t>年</w:t>
            </w:r>
            <w:r w:rsidRPr="002E7556">
              <w:rPr>
                <w:rFonts w:asciiTheme="majorHAnsi" w:hAnsiTheme="majorHAnsi" w:cstheme="majorHAnsi"/>
                <w:b/>
                <w:bCs/>
                <w:color w:val="000000"/>
                <w:sz w:val="18"/>
                <w:szCs w:val="18"/>
              </w:rPr>
              <w:t>12</w:t>
            </w:r>
            <w:r w:rsidRPr="002E7556">
              <w:rPr>
                <w:rFonts w:asciiTheme="majorHAnsi" w:eastAsia="宋体" w:hAnsiTheme="majorHAnsi" w:cstheme="majorHAnsi" w:hint="eastAsia"/>
                <w:b/>
                <w:bCs/>
                <w:color w:val="000000"/>
                <w:sz w:val="18"/>
                <w:szCs w:val="18"/>
              </w:rPr>
              <w:t>月</w:t>
            </w:r>
            <w:r w:rsidRPr="002E7556">
              <w:rPr>
                <w:rFonts w:asciiTheme="majorHAnsi" w:hAnsiTheme="majorHAnsi" w:cstheme="majorHAnsi"/>
                <w:b/>
                <w:bCs/>
                <w:color w:val="000000"/>
                <w:sz w:val="18"/>
                <w:szCs w:val="18"/>
              </w:rPr>
              <w:t>31</w:t>
            </w:r>
            <w:r w:rsidRPr="002E7556">
              <w:rPr>
                <w:rFonts w:asciiTheme="majorHAnsi" w:eastAsia="宋体" w:hAnsiTheme="majorHAnsi" w:cstheme="majorHAnsi" w:hint="eastAsia"/>
                <w:b/>
                <w:bCs/>
                <w:color w:val="000000"/>
                <w:sz w:val="18"/>
                <w:szCs w:val="18"/>
              </w:rPr>
              <w:t>日</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资产：</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银行存款</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3,175,913.98</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结算备付金</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4,296,084.80</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存出保证金</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436,484.41</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交易性金融资产</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2</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135,389,064.47</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其中：股票投资</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135,389,064.47</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买入返售金融资产</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3</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11,000,075.00</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应收证券清算款</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11,785,412.66</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应收利息</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4</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4,060.24</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资产总计</w:t>
            </w:r>
          </w:p>
        </w:tc>
        <w:tc>
          <w:tcPr>
            <w:tcW w:w="1559"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cente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166,087,095.56</w:t>
            </w:r>
          </w:p>
        </w:tc>
      </w:tr>
      <w:tr w:rsidR="00433448" w:rsidRPr="001029ED" w:rsidTr="002E7556">
        <w:trPr>
          <w:trHeight w:hRule="exact" w:val="259"/>
        </w:trPr>
        <w:tc>
          <w:tcPr>
            <w:tcW w:w="4263"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负债和所有者权益</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附注</w:t>
            </w:r>
            <w:r w:rsidR="004D1B73">
              <w:rPr>
                <w:rFonts w:asciiTheme="majorHAnsi" w:eastAsia="宋体" w:hAnsiTheme="majorHAnsi" w:cstheme="majorHAnsi" w:hint="eastAsia"/>
                <w:b/>
                <w:bCs/>
                <w:color w:val="000000"/>
                <w:sz w:val="18"/>
                <w:szCs w:val="18"/>
              </w:rPr>
              <w:t>七</w:t>
            </w:r>
          </w:p>
        </w:tc>
        <w:tc>
          <w:tcPr>
            <w:tcW w:w="4536" w:type="dxa"/>
            <w:tcBorders>
              <w:top w:val="nil"/>
              <w:left w:val="nil"/>
              <w:bottom w:val="nil"/>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本期末</w:t>
            </w:r>
          </w:p>
        </w:tc>
      </w:tr>
      <w:tr w:rsidR="00433448" w:rsidRPr="001029ED" w:rsidTr="002E7556">
        <w:trPr>
          <w:trHeight w:hRule="exact" w:val="259"/>
        </w:trPr>
        <w:tc>
          <w:tcPr>
            <w:tcW w:w="4263" w:type="dxa"/>
            <w:vMerge/>
            <w:tcBorders>
              <w:top w:val="nil"/>
              <w:left w:val="single" w:sz="8" w:space="0" w:color="auto"/>
              <w:bottom w:val="single" w:sz="8" w:space="0" w:color="000000"/>
              <w:right w:val="single" w:sz="8" w:space="0" w:color="auto"/>
            </w:tcBorders>
            <w:vAlign w:val="center"/>
            <w:hideMark/>
          </w:tcPr>
          <w:p w:rsidR="003E45B2" w:rsidRPr="002E7556" w:rsidRDefault="003E45B2">
            <w:pPr>
              <w:rPr>
                <w:rFonts w:asciiTheme="majorHAnsi" w:hAnsiTheme="majorHAnsi" w:cstheme="majorHAnsi"/>
                <w:b/>
                <w:bCs/>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3E45B2" w:rsidRPr="002E7556" w:rsidRDefault="003E45B2">
            <w:pP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2013</w:t>
            </w:r>
            <w:r w:rsidRPr="002E7556">
              <w:rPr>
                <w:rFonts w:asciiTheme="majorHAnsi" w:eastAsia="宋体" w:hAnsiTheme="majorHAnsi" w:cstheme="majorHAnsi" w:hint="eastAsia"/>
                <w:b/>
                <w:bCs/>
                <w:color w:val="000000"/>
                <w:sz w:val="18"/>
                <w:szCs w:val="18"/>
              </w:rPr>
              <w:t>年</w:t>
            </w:r>
            <w:r w:rsidRPr="002E7556">
              <w:rPr>
                <w:rFonts w:asciiTheme="majorHAnsi" w:hAnsiTheme="majorHAnsi" w:cstheme="majorHAnsi"/>
                <w:b/>
                <w:bCs/>
                <w:color w:val="000000"/>
                <w:sz w:val="18"/>
                <w:szCs w:val="18"/>
              </w:rPr>
              <w:t>12</w:t>
            </w:r>
            <w:r w:rsidRPr="002E7556">
              <w:rPr>
                <w:rFonts w:asciiTheme="majorHAnsi" w:eastAsia="宋体" w:hAnsiTheme="majorHAnsi" w:cstheme="majorHAnsi" w:hint="eastAsia"/>
                <w:b/>
                <w:bCs/>
                <w:color w:val="000000"/>
                <w:sz w:val="18"/>
                <w:szCs w:val="18"/>
              </w:rPr>
              <w:t>月</w:t>
            </w:r>
            <w:r w:rsidRPr="002E7556">
              <w:rPr>
                <w:rFonts w:asciiTheme="majorHAnsi" w:hAnsiTheme="majorHAnsi" w:cstheme="majorHAnsi"/>
                <w:b/>
                <w:bCs/>
                <w:color w:val="000000"/>
                <w:sz w:val="18"/>
                <w:szCs w:val="18"/>
              </w:rPr>
              <w:t>31</w:t>
            </w:r>
            <w:r w:rsidRPr="002E7556">
              <w:rPr>
                <w:rFonts w:asciiTheme="majorHAnsi" w:eastAsia="宋体" w:hAnsiTheme="majorHAnsi" w:cstheme="majorHAnsi" w:hint="eastAsia"/>
                <w:b/>
                <w:bCs/>
                <w:color w:val="000000"/>
                <w:sz w:val="18"/>
                <w:szCs w:val="18"/>
              </w:rPr>
              <w:t>日</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负债：</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应付赎回款</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12,520,514.11</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应付管理人报酬</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115,496.65</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应付托管费</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37,839.15</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应付销售服务费</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90,813.90</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应付交易费用</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5</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23,518.09</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其他负债</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6</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123,554.75</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负债合计</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12,911,736.65</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所有者权益：</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实收</w:t>
            </w:r>
            <w:r w:rsidR="0067142A" w:rsidRPr="002E7556">
              <w:rPr>
                <w:rFonts w:asciiTheme="majorHAnsi" w:eastAsia="宋体" w:hAnsiTheme="majorHAnsi" w:cstheme="majorHAnsi" w:hint="eastAsia"/>
                <w:color w:val="000000"/>
                <w:sz w:val="18"/>
                <w:szCs w:val="18"/>
              </w:rPr>
              <w:t>资产</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7</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143,209,164.90</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未分配利润</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4D1B73">
            <w:pPr>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8</w:t>
            </w: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9,966,194.01</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所有者权益合计</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153,175,358.91</w:t>
            </w:r>
          </w:p>
        </w:tc>
      </w:tr>
      <w:tr w:rsidR="00433448" w:rsidRPr="001029ED" w:rsidTr="002E7556">
        <w:trPr>
          <w:trHeight w:hRule="exact" w:val="259"/>
        </w:trPr>
        <w:tc>
          <w:tcPr>
            <w:tcW w:w="426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pP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负债和所有者权益总计</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pPr>
              <w:jc w:val="center"/>
              <w:rPr>
                <w:rFonts w:asciiTheme="majorHAnsi" w:hAnsiTheme="majorHAnsi" w:cstheme="majorHAnsi"/>
                <w:b/>
                <w:bCs/>
                <w:color w:val="000000"/>
                <w:sz w:val="18"/>
                <w:szCs w:val="18"/>
              </w:rPr>
            </w:pPr>
          </w:p>
        </w:tc>
        <w:tc>
          <w:tcPr>
            <w:tcW w:w="4536" w:type="dxa"/>
            <w:tcBorders>
              <w:top w:val="nil"/>
              <w:left w:val="nil"/>
              <w:bottom w:val="single" w:sz="8" w:space="0" w:color="auto"/>
              <w:right w:val="single" w:sz="8" w:space="0" w:color="auto"/>
            </w:tcBorders>
            <w:shd w:val="clear" w:color="auto" w:fill="auto"/>
            <w:vAlign w:val="bottom"/>
            <w:hideMark/>
          </w:tcPr>
          <w:p w:rsidR="003E45B2" w:rsidRPr="002E7556" w:rsidRDefault="003E45B2">
            <w:pPr>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166,087,095.56</w:t>
            </w:r>
          </w:p>
        </w:tc>
      </w:tr>
    </w:tbl>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注</w:t>
      </w:r>
      <w:r w:rsidRPr="002E7556">
        <w:rPr>
          <w:rFonts w:asciiTheme="majorHAnsi" w:hAnsiTheme="majorHAnsi" w:cstheme="majorHAnsi"/>
          <w:sz w:val="24"/>
        </w:rPr>
        <w:t>1</w:t>
      </w:r>
      <w:r w:rsidRPr="002E7556">
        <w:rPr>
          <w:rFonts w:asciiTheme="majorHAnsi" w:hAnsiTheme="majorHAnsi" w:cstheme="majorHAnsi" w:hint="eastAsia"/>
          <w:sz w:val="24"/>
        </w:rPr>
        <w:t>：报告截止日</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r w:rsidR="0067142A" w:rsidRPr="002E7556">
        <w:rPr>
          <w:rFonts w:asciiTheme="majorHAnsi" w:hAnsiTheme="majorHAnsi" w:cstheme="majorHAnsi" w:hint="eastAsia"/>
          <w:sz w:val="24"/>
        </w:rPr>
        <w:t>集合资产管理计划</w:t>
      </w:r>
      <w:r w:rsidRPr="002E7556">
        <w:rPr>
          <w:rFonts w:asciiTheme="majorHAnsi" w:hAnsiTheme="majorHAnsi" w:cstheme="majorHAnsi" w:hint="eastAsia"/>
          <w:sz w:val="24"/>
        </w:rPr>
        <w:t>份额净值</w:t>
      </w:r>
      <w:r w:rsidRPr="002E7556">
        <w:rPr>
          <w:rFonts w:asciiTheme="majorHAnsi" w:hAnsiTheme="majorHAnsi" w:cstheme="majorHAnsi"/>
          <w:sz w:val="24"/>
        </w:rPr>
        <w:t>1.07</w:t>
      </w:r>
      <w:r w:rsidR="005D3E74">
        <w:rPr>
          <w:rFonts w:asciiTheme="majorHAnsi" w:hAnsiTheme="majorHAnsi" w:cstheme="majorHAnsi"/>
          <w:sz w:val="24"/>
        </w:rPr>
        <w:t>0</w:t>
      </w:r>
      <w:r w:rsidRPr="002E7556">
        <w:rPr>
          <w:rFonts w:asciiTheme="majorHAnsi" w:hAnsiTheme="majorHAnsi" w:cstheme="majorHAnsi" w:hint="eastAsia"/>
          <w:sz w:val="24"/>
        </w:rPr>
        <w:t>元，</w:t>
      </w:r>
      <w:r w:rsidR="0067142A" w:rsidRPr="002E7556">
        <w:rPr>
          <w:rFonts w:asciiTheme="majorHAnsi" w:hAnsiTheme="majorHAnsi" w:cstheme="majorHAnsi" w:hint="eastAsia"/>
          <w:sz w:val="24"/>
        </w:rPr>
        <w:t>资产</w:t>
      </w:r>
      <w:r w:rsidRPr="002E7556">
        <w:rPr>
          <w:rFonts w:asciiTheme="majorHAnsi" w:hAnsiTheme="majorHAnsi" w:cstheme="majorHAnsi" w:hint="eastAsia"/>
          <w:sz w:val="24"/>
        </w:rPr>
        <w:t>份额总额</w:t>
      </w:r>
      <w:r w:rsidRPr="002E7556">
        <w:rPr>
          <w:rFonts w:asciiTheme="majorHAnsi" w:hAnsiTheme="majorHAnsi" w:cstheme="majorHAnsi"/>
          <w:sz w:val="24"/>
        </w:rPr>
        <w:t>143,209,164.90</w:t>
      </w:r>
      <w:r w:rsidRPr="002E7556">
        <w:rPr>
          <w:rFonts w:asciiTheme="majorHAnsi" w:hAnsiTheme="majorHAnsi" w:cstheme="majorHAnsi" w:hint="eastAsia"/>
          <w:sz w:val="24"/>
        </w:rPr>
        <w:t>份。</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注</w:t>
      </w:r>
      <w:r w:rsidRPr="002E7556">
        <w:rPr>
          <w:rFonts w:asciiTheme="majorHAnsi" w:hAnsiTheme="majorHAnsi" w:cstheme="majorHAnsi"/>
          <w:sz w:val="24"/>
        </w:rPr>
        <w:t>2</w:t>
      </w:r>
      <w:r w:rsidRPr="002E7556">
        <w:rPr>
          <w:rFonts w:asciiTheme="majorHAnsi" w:hAnsiTheme="majorHAnsi" w:cstheme="majorHAnsi" w:hint="eastAsia"/>
          <w:sz w:val="24"/>
        </w:rPr>
        <w:t>：本期财务报表的实际编制期间为</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4D1B73" w:rsidRDefault="004D1B73">
      <w:pPr>
        <w:spacing w:after="0"/>
        <w:rPr>
          <w:rFonts w:asciiTheme="majorHAnsi" w:hAnsiTheme="majorHAnsi" w:cstheme="majorHAnsi"/>
          <w:sz w:val="24"/>
        </w:rPr>
      </w:pPr>
      <w:r>
        <w:rPr>
          <w:rFonts w:asciiTheme="majorHAnsi" w:hAnsiTheme="majorHAnsi" w:cstheme="majorHAnsi"/>
          <w:sz w:val="24"/>
        </w:rPr>
        <w:br w:type="page"/>
      </w:r>
    </w:p>
    <w:p w:rsidR="003E45B2" w:rsidRPr="002E7556" w:rsidRDefault="003E45B2" w:rsidP="003E45B2">
      <w:pPr>
        <w:spacing w:after="0"/>
        <w:rPr>
          <w:rFonts w:asciiTheme="majorHAnsi" w:hAnsiTheme="majorHAnsi" w:cstheme="majorHAnsi"/>
          <w:b/>
          <w:sz w:val="24"/>
        </w:rPr>
      </w:pPr>
      <w:r w:rsidRPr="002E7556">
        <w:rPr>
          <w:rFonts w:asciiTheme="majorHAnsi" w:hAnsiTheme="majorHAnsi" w:cstheme="majorHAnsi" w:hint="eastAsia"/>
          <w:b/>
          <w:sz w:val="24"/>
        </w:rPr>
        <w:lastRenderedPageBreak/>
        <w:t>利润表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会计主体：兴业证券金麒麟领先优势集合资产管理计划</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本报告期：</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216" w:type="dxa"/>
        <w:tblInd w:w="98" w:type="dxa"/>
        <w:tblLook w:val="04A0" w:firstRow="1" w:lastRow="0" w:firstColumn="1" w:lastColumn="0" w:noHBand="0" w:noVBand="1"/>
      </w:tblPr>
      <w:tblGrid>
        <w:gridCol w:w="4263"/>
        <w:gridCol w:w="1559"/>
        <w:gridCol w:w="4394"/>
      </w:tblGrid>
      <w:tr w:rsidR="00E343CD" w:rsidRPr="001029ED" w:rsidTr="002E7556">
        <w:trPr>
          <w:trHeight w:val="259"/>
        </w:trPr>
        <w:tc>
          <w:tcPr>
            <w:tcW w:w="42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项目</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附注</w:t>
            </w:r>
            <w:r w:rsidR="00522EC2">
              <w:rPr>
                <w:rFonts w:asciiTheme="majorHAnsi" w:eastAsia="宋体" w:hAnsiTheme="majorHAnsi" w:cstheme="majorHAnsi" w:hint="eastAsia"/>
                <w:b/>
                <w:bCs/>
                <w:color w:val="000000"/>
                <w:sz w:val="18"/>
                <w:szCs w:val="18"/>
              </w:rPr>
              <w:t>七</w:t>
            </w:r>
          </w:p>
        </w:tc>
        <w:tc>
          <w:tcPr>
            <w:tcW w:w="4394"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本期</w:t>
            </w:r>
          </w:p>
        </w:tc>
      </w:tr>
      <w:tr w:rsidR="00433448" w:rsidRPr="001029ED" w:rsidTr="002E7556">
        <w:trPr>
          <w:trHeight w:val="259"/>
        </w:trPr>
        <w:tc>
          <w:tcPr>
            <w:tcW w:w="4263"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b/>
                <w:bCs/>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b/>
                <w:bCs/>
                <w:color w:val="000000"/>
                <w:sz w:val="18"/>
                <w:szCs w:val="18"/>
              </w:rPr>
            </w:pPr>
          </w:p>
        </w:tc>
        <w:tc>
          <w:tcPr>
            <w:tcW w:w="4394"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2013</w:t>
            </w:r>
            <w:r w:rsidRPr="002E7556">
              <w:rPr>
                <w:rFonts w:asciiTheme="majorHAnsi" w:eastAsia="宋体" w:hAnsiTheme="majorHAnsi" w:cstheme="majorHAnsi" w:hint="eastAsia"/>
                <w:b/>
                <w:bCs/>
                <w:color w:val="000000"/>
                <w:sz w:val="18"/>
                <w:szCs w:val="18"/>
              </w:rPr>
              <w:t>年</w:t>
            </w:r>
            <w:r w:rsidRPr="002E7556">
              <w:rPr>
                <w:rFonts w:asciiTheme="majorHAnsi" w:hAnsiTheme="majorHAnsi" w:cstheme="majorHAnsi"/>
                <w:b/>
                <w:bCs/>
                <w:color w:val="000000"/>
                <w:sz w:val="18"/>
                <w:szCs w:val="18"/>
              </w:rPr>
              <w:t>5</w:t>
            </w:r>
            <w:r w:rsidRPr="002E7556">
              <w:rPr>
                <w:rFonts w:asciiTheme="majorHAnsi" w:eastAsia="宋体" w:hAnsiTheme="majorHAnsi" w:cstheme="majorHAnsi" w:hint="eastAsia"/>
                <w:b/>
                <w:bCs/>
                <w:color w:val="000000"/>
                <w:sz w:val="18"/>
                <w:szCs w:val="18"/>
              </w:rPr>
              <w:t>月</w:t>
            </w:r>
            <w:r w:rsidRPr="002E7556">
              <w:rPr>
                <w:rFonts w:asciiTheme="majorHAnsi" w:hAnsiTheme="majorHAnsi" w:cstheme="majorHAnsi"/>
                <w:b/>
                <w:bCs/>
                <w:color w:val="000000"/>
                <w:sz w:val="18"/>
                <w:szCs w:val="18"/>
              </w:rPr>
              <w:t>29</w:t>
            </w:r>
            <w:r w:rsidRPr="002E7556">
              <w:rPr>
                <w:rFonts w:asciiTheme="majorHAnsi" w:eastAsia="宋体" w:hAnsiTheme="majorHAnsi" w:cstheme="majorHAnsi" w:hint="eastAsia"/>
                <w:b/>
                <w:bCs/>
                <w:color w:val="000000"/>
                <w:sz w:val="18"/>
                <w:szCs w:val="18"/>
              </w:rPr>
              <w:t>日</w:t>
            </w:r>
            <w:r w:rsidRPr="002E7556">
              <w:rPr>
                <w:rFonts w:asciiTheme="majorHAnsi" w:hAnsiTheme="majorHAnsi" w:cstheme="majorHAnsi"/>
                <w:b/>
                <w:bCs/>
                <w:color w:val="000000"/>
                <w:sz w:val="18"/>
                <w:szCs w:val="18"/>
              </w:rPr>
              <w:t>(</w:t>
            </w:r>
            <w:r w:rsidR="00F07DC7">
              <w:rPr>
                <w:rFonts w:asciiTheme="majorHAnsi" w:eastAsia="宋体" w:hAnsiTheme="majorHAnsi" w:cstheme="majorHAnsi"/>
                <w:b/>
                <w:bCs/>
                <w:color w:val="000000"/>
                <w:sz w:val="18"/>
                <w:szCs w:val="18"/>
              </w:rPr>
              <w:t>计划成立日</w:t>
            </w:r>
            <w:r w:rsidRPr="002E7556">
              <w:rPr>
                <w:rFonts w:asciiTheme="majorHAnsi" w:hAnsiTheme="majorHAnsi" w:cstheme="majorHAnsi"/>
                <w:b/>
                <w:bCs/>
                <w:color w:val="000000"/>
                <w:sz w:val="18"/>
                <w:szCs w:val="18"/>
              </w:rPr>
              <w:t>)</w:t>
            </w:r>
            <w:r w:rsidRPr="002E7556">
              <w:rPr>
                <w:rFonts w:asciiTheme="majorHAnsi" w:eastAsia="宋体" w:hAnsiTheme="majorHAnsi" w:cstheme="majorHAnsi" w:hint="eastAsia"/>
                <w:b/>
                <w:bCs/>
                <w:color w:val="000000"/>
                <w:sz w:val="18"/>
                <w:szCs w:val="18"/>
              </w:rPr>
              <w:t>至</w:t>
            </w:r>
            <w:r w:rsidRPr="002E7556">
              <w:rPr>
                <w:rFonts w:asciiTheme="majorHAnsi" w:hAnsiTheme="majorHAnsi" w:cstheme="majorHAnsi"/>
                <w:b/>
                <w:bCs/>
                <w:color w:val="000000"/>
                <w:sz w:val="18"/>
                <w:szCs w:val="18"/>
              </w:rPr>
              <w:t>2013</w:t>
            </w:r>
            <w:r w:rsidRPr="002E7556">
              <w:rPr>
                <w:rFonts w:asciiTheme="majorHAnsi" w:eastAsia="宋体" w:hAnsiTheme="majorHAnsi" w:cstheme="majorHAnsi" w:hint="eastAsia"/>
                <w:b/>
                <w:bCs/>
                <w:color w:val="000000"/>
                <w:sz w:val="18"/>
                <w:szCs w:val="18"/>
              </w:rPr>
              <w:t>年</w:t>
            </w:r>
            <w:r w:rsidRPr="002E7556">
              <w:rPr>
                <w:rFonts w:asciiTheme="majorHAnsi" w:hAnsiTheme="majorHAnsi" w:cstheme="majorHAnsi"/>
                <w:b/>
                <w:bCs/>
                <w:color w:val="000000"/>
                <w:sz w:val="18"/>
                <w:szCs w:val="18"/>
              </w:rPr>
              <w:t>12</w:t>
            </w:r>
            <w:r w:rsidRPr="002E7556">
              <w:rPr>
                <w:rFonts w:asciiTheme="majorHAnsi" w:eastAsia="宋体" w:hAnsiTheme="majorHAnsi" w:cstheme="majorHAnsi" w:hint="eastAsia"/>
                <w:b/>
                <w:bCs/>
                <w:color w:val="000000"/>
                <w:sz w:val="18"/>
                <w:szCs w:val="18"/>
              </w:rPr>
              <w:t>月</w:t>
            </w:r>
            <w:r w:rsidRPr="002E7556">
              <w:rPr>
                <w:rFonts w:asciiTheme="majorHAnsi" w:hAnsiTheme="majorHAnsi" w:cstheme="majorHAnsi"/>
                <w:b/>
                <w:bCs/>
                <w:color w:val="000000"/>
                <w:sz w:val="18"/>
                <w:szCs w:val="18"/>
              </w:rPr>
              <w:t>31</w:t>
            </w:r>
            <w:r w:rsidRPr="002E7556">
              <w:rPr>
                <w:rFonts w:asciiTheme="majorHAnsi" w:eastAsia="宋体" w:hAnsiTheme="majorHAnsi" w:cstheme="majorHAnsi" w:hint="eastAsia"/>
                <w:b/>
                <w:bCs/>
                <w:color w:val="000000"/>
                <w:sz w:val="18"/>
                <w:szCs w:val="18"/>
              </w:rPr>
              <w:t>日</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一、收入</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18,505,531.59</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1.</w:t>
            </w:r>
            <w:r w:rsidRPr="002E7556">
              <w:rPr>
                <w:rFonts w:asciiTheme="majorHAnsi" w:eastAsia="宋体" w:hAnsiTheme="majorHAnsi" w:cstheme="majorHAnsi" w:hint="eastAsia"/>
                <w:color w:val="000000"/>
                <w:sz w:val="18"/>
                <w:szCs w:val="18"/>
              </w:rPr>
              <w:t>利息收入</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2,285,691.55</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其中：存款利息收入</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4D1B73"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9</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138,012.76</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ind w:firstLineChars="300" w:firstLine="54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债券利息收入</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20,095.51</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ind w:firstLineChars="300" w:firstLine="54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买入返售金融资产收入</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2,127,583.28</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2.</w:t>
            </w:r>
            <w:r w:rsidRPr="002E7556">
              <w:rPr>
                <w:rFonts w:asciiTheme="majorHAnsi" w:eastAsia="宋体" w:hAnsiTheme="majorHAnsi" w:cstheme="majorHAnsi" w:hint="eastAsia"/>
                <w:color w:val="000000"/>
                <w:sz w:val="18"/>
                <w:szCs w:val="18"/>
              </w:rPr>
              <w:t>投资收益</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损失以</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填列</w:t>
            </w:r>
            <w:r w:rsidRPr="002E7556">
              <w:rPr>
                <w:rFonts w:asciiTheme="majorHAnsi" w:hAnsiTheme="majorHAnsi" w:cstheme="maj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11,336,590.04</w:t>
            </w:r>
          </w:p>
        </w:tc>
      </w:tr>
      <w:tr w:rsidR="00E343CD" w:rsidRPr="001029ED" w:rsidTr="002E7556">
        <w:trPr>
          <w:trHeight w:val="259"/>
        </w:trPr>
        <w:tc>
          <w:tcPr>
            <w:tcW w:w="4263" w:type="dxa"/>
            <w:tcBorders>
              <w:top w:val="nil"/>
              <w:left w:val="single" w:sz="8" w:space="0" w:color="auto"/>
              <w:bottom w:val="nil"/>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其中：股票投资收益</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10</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8,988,550.58</w:t>
            </w:r>
          </w:p>
        </w:tc>
      </w:tr>
      <w:tr w:rsidR="00E343CD" w:rsidRPr="001029ED" w:rsidTr="002E7556">
        <w:trPr>
          <w:trHeight w:val="259"/>
        </w:trPr>
        <w:tc>
          <w:tcPr>
            <w:tcW w:w="42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2E7556">
            <w:pPr>
              <w:spacing w:after="0"/>
              <w:ind w:firstLineChars="300" w:firstLine="54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基金投资收益</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11</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60,000.00</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ind w:firstLineChars="300" w:firstLine="54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债券投资收益</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12</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(530,308.10)</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2E7556">
            <w:pPr>
              <w:spacing w:after="0"/>
              <w:ind w:firstLineChars="300" w:firstLine="54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股利收益</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13</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2,818,347.56</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3.</w:t>
            </w:r>
            <w:r w:rsidRPr="002E7556">
              <w:rPr>
                <w:rFonts w:asciiTheme="majorHAnsi" w:eastAsia="宋体" w:hAnsiTheme="majorHAnsi" w:cstheme="majorHAnsi" w:hint="eastAsia"/>
                <w:color w:val="000000"/>
                <w:sz w:val="18"/>
                <w:szCs w:val="18"/>
              </w:rPr>
              <w:t>公允价值变动收益</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损失以</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号填列</w:t>
            </w:r>
            <w:r w:rsidRPr="002E7556">
              <w:rPr>
                <w:rFonts w:asciiTheme="majorHAnsi" w:hAnsiTheme="majorHAnsi" w:cstheme="maj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14</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4,883,250.00</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4.</w:t>
            </w:r>
            <w:r w:rsidRPr="002E7556">
              <w:rPr>
                <w:rFonts w:asciiTheme="majorHAnsi" w:eastAsia="宋体" w:hAnsiTheme="majorHAnsi" w:cstheme="majorHAnsi" w:hint="eastAsia"/>
                <w:color w:val="000000"/>
                <w:sz w:val="18"/>
                <w:szCs w:val="18"/>
              </w:rPr>
              <w:t>汇兑收益</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损失以</w:t>
            </w:r>
            <w:r w:rsidRPr="002E7556">
              <w:rPr>
                <w:rFonts w:asciiTheme="majorHAnsi" w:hAnsiTheme="majorHAnsi" w:cstheme="majorHAnsi"/>
                <w:color w:val="000000"/>
                <w:sz w:val="18"/>
                <w:szCs w:val="18"/>
              </w:rPr>
              <w:t>“</w:t>
            </w:r>
            <w:r w:rsidR="00026A0B" w:rsidRPr="00471500">
              <w:rPr>
                <w:rFonts w:asciiTheme="majorHAnsi" w:hAnsiTheme="majorHAnsi" w:cstheme="majorHAnsi"/>
                <w:color w:val="000000"/>
                <w:sz w:val="18"/>
                <w:szCs w:val="18"/>
              </w:rPr>
              <w:t>-</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号填列</w:t>
            </w:r>
            <w:r w:rsidRPr="002E7556">
              <w:rPr>
                <w:rFonts w:asciiTheme="majorHAnsi" w:hAnsiTheme="majorHAnsi" w:cstheme="majorHAnsi"/>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减：二、费用</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3,925,991.21</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1</w:t>
            </w:r>
            <w:r w:rsidRPr="002E7556">
              <w:rPr>
                <w:rFonts w:asciiTheme="majorHAnsi" w:eastAsia="宋体" w:hAnsiTheme="majorHAnsi" w:cstheme="majorHAnsi" w:hint="eastAsia"/>
                <w:color w:val="000000"/>
                <w:sz w:val="18"/>
                <w:szCs w:val="18"/>
              </w:rPr>
              <w:t>．管理人报酬</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8E5AD9" w:rsidP="003E45B2">
            <w:pPr>
              <w:spacing w:after="0"/>
              <w:jc w:val="right"/>
              <w:rPr>
                <w:rFonts w:asciiTheme="majorHAnsi" w:hAnsiTheme="majorHAnsi" w:cstheme="majorHAnsi"/>
                <w:color w:val="000000"/>
                <w:sz w:val="18"/>
                <w:szCs w:val="18"/>
              </w:rPr>
            </w:pPr>
            <w:r w:rsidRPr="00FE2B2F">
              <w:rPr>
                <w:rFonts w:asciiTheme="majorHAnsi" w:hAnsiTheme="majorHAnsi" w:cstheme="majorHAnsi"/>
                <w:color w:val="000000"/>
                <w:sz w:val="18"/>
                <w:szCs w:val="18"/>
              </w:rPr>
              <w:t>-</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2</w:t>
            </w:r>
            <w:r w:rsidRPr="002E7556">
              <w:rPr>
                <w:rFonts w:asciiTheme="majorHAnsi" w:eastAsia="宋体" w:hAnsiTheme="majorHAnsi" w:cstheme="majorHAnsi" w:hint="eastAsia"/>
                <w:color w:val="000000"/>
                <w:sz w:val="18"/>
                <w:szCs w:val="18"/>
              </w:rPr>
              <w:t>．托管费</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371,041.55</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3</w:t>
            </w:r>
            <w:r w:rsidRPr="002E7556">
              <w:rPr>
                <w:rFonts w:asciiTheme="majorHAnsi" w:eastAsia="宋体" w:hAnsiTheme="majorHAnsi" w:cstheme="majorHAnsi" w:hint="eastAsia"/>
                <w:color w:val="000000"/>
                <w:sz w:val="18"/>
                <w:szCs w:val="18"/>
              </w:rPr>
              <w:t>．销售服务费</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890,499.83</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hAnsiTheme="majorHAnsi" w:cstheme="majorHAnsi"/>
                <w:color w:val="000000"/>
                <w:sz w:val="18"/>
                <w:szCs w:val="18"/>
              </w:rPr>
              <w:t>4</w:t>
            </w:r>
            <w:r w:rsidRPr="002E7556">
              <w:rPr>
                <w:rFonts w:asciiTheme="majorHAnsi" w:eastAsia="宋体" w:hAnsiTheme="majorHAnsi" w:cstheme="majorHAnsi" w:hint="eastAsia"/>
                <w:color w:val="000000"/>
                <w:sz w:val="18"/>
                <w:szCs w:val="18"/>
              </w:rPr>
              <w:t>．交易费用</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2033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15</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2,604,175.83</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其中：卖出回购金融资产支出</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B05D21" w:rsidP="003E45B2">
            <w:pPr>
              <w:spacing w:after="0"/>
              <w:rPr>
                <w:rFonts w:asciiTheme="majorHAnsi" w:hAnsiTheme="majorHAnsi" w:cstheme="majorHAnsi"/>
                <w:color w:val="000000"/>
                <w:sz w:val="18"/>
                <w:szCs w:val="18"/>
              </w:rPr>
            </w:pPr>
            <w:r>
              <w:rPr>
                <w:rFonts w:asciiTheme="majorHAnsi" w:hAnsiTheme="majorHAnsi" w:cstheme="majorHAnsi" w:hint="eastAsia"/>
                <w:color w:val="000000"/>
                <w:sz w:val="18"/>
                <w:szCs w:val="18"/>
              </w:rPr>
              <w:t>5</w:t>
            </w:r>
            <w:r w:rsidR="003E45B2" w:rsidRPr="002E7556">
              <w:rPr>
                <w:rFonts w:asciiTheme="majorHAnsi" w:eastAsia="宋体" w:hAnsiTheme="majorHAnsi" w:cstheme="majorHAnsi" w:hint="eastAsia"/>
                <w:color w:val="000000"/>
                <w:sz w:val="18"/>
                <w:szCs w:val="18"/>
              </w:rPr>
              <w:t>．其他费用</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921617" w:rsidP="003E45B2">
            <w:pPr>
              <w:spacing w:after="0"/>
              <w:jc w:val="center"/>
              <w:rPr>
                <w:rFonts w:asciiTheme="majorHAnsi" w:hAnsiTheme="majorHAnsi" w:cstheme="majorHAnsi"/>
                <w:color w:val="000000"/>
                <w:sz w:val="18"/>
                <w:szCs w:val="18"/>
              </w:rPr>
            </w:pPr>
            <w:r>
              <w:rPr>
                <w:rFonts w:asciiTheme="majorHAnsi" w:hAnsiTheme="majorHAnsi" w:cstheme="majorHAnsi" w:hint="eastAsia"/>
                <w:color w:val="000000"/>
                <w:sz w:val="18"/>
                <w:szCs w:val="18"/>
              </w:rPr>
              <w:t>16</w:t>
            </w: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60,274.00</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三、利润总额</w:t>
            </w:r>
            <w:r w:rsidRPr="002E7556">
              <w:rPr>
                <w:rFonts w:asciiTheme="majorHAnsi" w:hAnsiTheme="majorHAnsi" w:cstheme="majorHAnsi"/>
                <w:b/>
                <w:bCs/>
                <w:color w:val="000000"/>
                <w:sz w:val="18"/>
                <w:szCs w:val="18"/>
              </w:rPr>
              <w:t>(</w:t>
            </w:r>
            <w:r w:rsidRPr="002E7556">
              <w:rPr>
                <w:rFonts w:asciiTheme="majorHAnsi" w:eastAsia="宋体" w:hAnsiTheme="majorHAnsi" w:cstheme="majorHAnsi" w:hint="eastAsia"/>
                <w:b/>
                <w:bCs/>
                <w:color w:val="000000"/>
                <w:sz w:val="18"/>
                <w:szCs w:val="18"/>
              </w:rPr>
              <w:t>亏损总额以</w:t>
            </w:r>
            <w:r w:rsidRPr="002E7556">
              <w:rPr>
                <w:rFonts w:asciiTheme="majorHAnsi" w:hAnsiTheme="majorHAnsi" w:cstheme="majorHAnsi"/>
                <w:b/>
                <w:bCs/>
                <w:color w:val="000000"/>
                <w:sz w:val="18"/>
                <w:szCs w:val="18"/>
              </w:rPr>
              <w:t>“-”</w:t>
            </w:r>
            <w:r w:rsidRPr="002E7556">
              <w:rPr>
                <w:rFonts w:asciiTheme="majorHAnsi" w:eastAsia="宋体" w:hAnsiTheme="majorHAnsi" w:cstheme="majorHAnsi" w:hint="eastAsia"/>
                <w:b/>
                <w:bCs/>
                <w:color w:val="000000"/>
                <w:sz w:val="18"/>
                <w:szCs w:val="18"/>
              </w:rPr>
              <w:t>号填列</w:t>
            </w:r>
            <w:r w:rsidRPr="002E7556">
              <w:rPr>
                <w:rFonts w:asciiTheme="majorHAnsi" w:hAnsiTheme="majorHAnsi" w:cstheme="majorHAnsi"/>
                <w:b/>
                <w:bCs/>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14,579,540.38</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减：所得税费用</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r>
      <w:tr w:rsidR="00E343CD" w:rsidRPr="001029ED" w:rsidTr="002E7556">
        <w:trPr>
          <w:trHeight w:val="259"/>
        </w:trPr>
        <w:tc>
          <w:tcPr>
            <w:tcW w:w="4263"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四、净利润</w:t>
            </w:r>
            <w:r w:rsidRPr="002E7556">
              <w:rPr>
                <w:rFonts w:asciiTheme="majorHAnsi" w:hAnsiTheme="majorHAnsi" w:cstheme="majorHAnsi"/>
                <w:b/>
                <w:bCs/>
                <w:color w:val="000000"/>
                <w:sz w:val="18"/>
                <w:szCs w:val="18"/>
              </w:rPr>
              <w:t>(</w:t>
            </w:r>
            <w:r w:rsidRPr="002E7556">
              <w:rPr>
                <w:rFonts w:asciiTheme="majorHAnsi" w:eastAsia="宋体" w:hAnsiTheme="majorHAnsi" w:cstheme="majorHAnsi" w:hint="eastAsia"/>
                <w:b/>
                <w:bCs/>
                <w:color w:val="000000"/>
                <w:sz w:val="18"/>
                <w:szCs w:val="18"/>
              </w:rPr>
              <w:t>净亏损以</w:t>
            </w:r>
            <w:r w:rsidRPr="002E7556">
              <w:rPr>
                <w:rFonts w:asciiTheme="majorHAnsi" w:hAnsiTheme="majorHAnsi" w:cstheme="majorHAnsi"/>
                <w:b/>
                <w:bCs/>
                <w:color w:val="000000"/>
                <w:sz w:val="18"/>
                <w:szCs w:val="18"/>
              </w:rPr>
              <w:t>“-”</w:t>
            </w:r>
            <w:r w:rsidRPr="002E7556">
              <w:rPr>
                <w:rFonts w:asciiTheme="majorHAnsi" w:eastAsia="宋体" w:hAnsiTheme="majorHAnsi" w:cstheme="majorHAnsi" w:hint="eastAsia"/>
                <w:b/>
                <w:bCs/>
                <w:color w:val="000000"/>
                <w:sz w:val="18"/>
                <w:szCs w:val="18"/>
              </w:rPr>
              <w:t>号填列</w:t>
            </w:r>
            <w:r w:rsidRPr="002E7556">
              <w:rPr>
                <w:rFonts w:asciiTheme="majorHAnsi" w:hAnsiTheme="majorHAnsi" w:cstheme="majorHAnsi"/>
                <w:b/>
                <w:bCs/>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18"/>
                <w:szCs w:val="18"/>
              </w:rPr>
            </w:pPr>
          </w:p>
        </w:tc>
        <w:tc>
          <w:tcPr>
            <w:tcW w:w="43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b/>
                <w:bCs/>
                <w:color w:val="000000"/>
                <w:sz w:val="18"/>
                <w:szCs w:val="18"/>
              </w:rPr>
            </w:pPr>
            <w:r w:rsidRPr="002E7556">
              <w:rPr>
                <w:rFonts w:asciiTheme="majorHAnsi" w:hAnsiTheme="majorHAnsi" w:cstheme="majorHAnsi"/>
                <w:b/>
                <w:bCs/>
                <w:color w:val="000000"/>
                <w:sz w:val="18"/>
                <w:szCs w:val="18"/>
              </w:rPr>
              <w:t>14,579,540.38</w:t>
            </w:r>
          </w:p>
        </w:tc>
      </w:tr>
    </w:tbl>
    <w:p w:rsidR="00CA75C9" w:rsidRPr="002E7556" w:rsidRDefault="00CA75C9"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注：本期财务报表的实际编制期间为</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3E45B2" w:rsidRPr="002E7556" w:rsidRDefault="003E45B2" w:rsidP="003E45B2">
      <w:pPr>
        <w:spacing w:after="0"/>
        <w:rPr>
          <w:rFonts w:asciiTheme="majorHAnsi" w:hAnsiTheme="majorHAnsi" w:cstheme="majorHAnsi"/>
          <w:sz w:val="24"/>
        </w:rPr>
      </w:pPr>
    </w:p>
    <w:p w:rsidR="003E45B2" w:rsidRPr="002E7556" w:rsidRDefault="003E45B2">
      <w:pPr>
        <w:spacing w:after="0"/>
        <w:rPr>
          <w:rFonts w:asciiTheme="majorHAnsi" w:hAnsiTheme="majorHAnsi" w:cstheme="majorHAnsi"/>
          <w:sz w:val="24"/>
        </w:rPr>
      </w:pPr>
      <w:r w:rsidRPr="002E7556">
        <w:rPr>
          <w:rFonts w:asciiTheme="majorHAnsi" w:hAnsiTheme="majorHAnsi" w:cstheme="majorHAnsi"/>
          <w:sz w:val="24"/>
        </w:rPr>
        <w:br w:type="page"/>
      </w:r>
    </w:p>
    <w:p w:rsidR="003E45B2" w:rsidRPr="002E7556" w:rsidRDefault="003E45B2" w:rsidP="003E45B2">
      <w:pPr>
        <w:spacing w:after="0"/>
        <w:rPr>
          <w:rFonts w:asciiTheme="majorHAnsi" w:hAnsiTheme="majorHAnsi" w:cstheme="majorHAnsi"/>
          <w:b/>
          <w:sz w:val="24"/>
        </w:rPr>
      </w:pPr>
      <w:r w:rsidRPr="002E7556">
        <w:rPr>
          <w:rFonts w:asciiTheme="majorHAnsi" w:hAnsiTheme="majorHAnsi" w:cstheme="majorHAnsi" w:hint="eastAsia"/>
          <w:b/>
          <w:sz w:val="24"/>
        </w:rPr>
        <w:lastRenderedPageBreak/>
        <w:t>所有者权益</w:t>
      </w:r>
      <w:r w:rsidRPr="002E7556">
        <w:rPr>
          <w:rFonts w:asciiTheme="majorHAnsi" w:hAnsiTheme="majorHAnsi" w:cstheme="majorHAnsi"/>
          <w:b/>
          <w:sz w:val="24"/>
        </w:rPr>
        <w:t>(</w:t>
      </w:r>
      <w:r w:rsidRPr="002E7556">
        <w:rPr>
          <w:rFonts w:asciiTheme="majorHAnsi" w:hAnsiTheme="majorHAnsi" w:cstheme="majorHAnsi" w:hint="eastAsia"/>
          <w:b/>
          <w:sz w:val="24"/>
        </w:rPr>
        <w:t>资产净值</w:t>
      </w:r>
      <w:r w:rsidRPr="002E7556">
        <w:rPr>
          <w:rFonts w:asciiTheme="majorHAnsi" w:hAnsiTheme="majorHAnsi" w:cstheme="majorHAnsi"/>
          <w:b/>
          <w:sz w:val="24"/>
        </w:rPr>
        <w:t>)</w:t>
      </w:r>
      <w:r w:rsidRPr="002E7556">
        <w:rPr>
          <w:rFonts w:asciiTheme="majorHAnsi" w:hAnsiTheme="majorHAnsi" w:cstheme="majorHAnsi" w:hint="eastAsia"/>
          <w:b/>
          <w:sz w:val="24"/>
        </w:rPr>
        <w:t>变动表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会计主体：兴业证券金麒麟领先优势集合资产管理计划</w:t>
      </w: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本报告期：</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511" w:type="dxa"/>
        <w:tblInd w:w="98" w:type="dxa"/>
        <w:tblLook w:val="04A0" w:firstRow="1" w:lastRow="0" w:firstColumn="1" w:lastColumn="0" w:noHBand="0" w:noVBand="1"/>
      </w:tblPr>
      <w:tblGrid>
        <w:gridCol w:w="4405"/>
        <w:gridCol w:w="1902"/>
        <w:gridCol w:w="2102"/>
        <w:gridCol w:w="2102"/>
      </w:tblGrid>
      <w:tr w:rsidR="003E45B2" w:rsidRPr="001029ED" w:rsidTr="002E7556">
        <w:trPr>
          <w:trHeight w:val="259"/>
        </w:trPr>
        <w:tc>
          <w:tcPr>
            <w:tcW w:w="44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项目</w:t>
            </w:r>
          </w:p>
        </w:tc>
        <w:tc>
          <w:tcPr>
            <w:tcW w:w="1902" w:type="dxa"/>
            <w:tcBorders>
              <w:top w:val="single" w:sz="8" w:space="0" w:color="auto"/>
              <w:left w:val="nil"/>
              <w:bottom w:val="nil"/>
              <w:right w:val="nil"/>
            </w:tcBorders>
            <w:shd w:val="clear" w:color="auto" w:fill="auto"/>
            <w:noWrap/>
            <w:vAlign w:val="center"/>
            <w:hideMark/>
          </w:tcPr>
          <w:p w:rsidR="003E45B2" w:rsidRPr="002E7556" w:rsidRDefault="003E45B2" w:rsidP="003E45B2">
            <w:pPr>
              <w:spacing w:after="0"/>
              <w:rPr>
                <w:rFonts w:asciiTheme="majorHAnsi" w:hAnsiTheme="majorHAnsi" w:cstheme="majorHAnsi"/>
                <w:b/>
                <w:bCs/>
                <w:color w:val="000000"/>
                <w:sz w:val="18"/>
                <w:szCs w:val="18"/>
              </w:rPr>
            </w:pPr>
          </w:p>
        </w:tc>
        <w:tc>
          <w:tcPr>
            <w:tcW w:w="2102" w:type="dxa"/>
            <w:tcBorders>
              <w:top w:val="single" w:sz="8" w:space="0" w:color="auto"/>
              <w:left w:val="nil"/>
              <w:bottom w:val="nil"/>
              <w:right w:val="nil"/>
            </w:tcBorders>
            <w:shd w:val="clear" w:color="auto" w:fill="auto"/>
            <w:noWrap/>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本期</w:t>
            </w:r>
          </w:p>
        </w:tc>
        <w:tc>
          <w:tcPr>
            <w:tcW w:w="2102" w:type="dxa"/>
            <w:tcBorders>
              <w:top w:val="single" w:sz="8" w:space="0" w:color="auto"/>
              <w:left w:val="nil"/>
              <w:bottom w:val="nil"/>
              <w:right w:val="single" w:sz="8" w:space="0" w:color="auto"/>
            </w:tcBorders>
            <w:shd w:val="clear" w:color="auto" w:fill="auto"/>
            <w:noWrap/>
            <w:vAlign w:val="center"/>
            <w:hideMark/>
          </w:tcPr>
          <w:p w:rsidR="003E45B2" w:rsidRPr="002E7556" w:rsidRDefault="003E45B2" w:rsidP="003E45B2">
            <w:pPr>
              <w:spacing w:after="0"/>
              <w:rPr>
                <w:rFonts w:asciiTheme="majorHAnsi" w:hAnsiTheme="majorHAnsi" w:cstheme="majorHAnsi"/>
                <w:b/>
                <w:bCs/>
                <w:color w:val="000000"/>
                <w:sz w:val="18"/>
                <w:szCs w:val="18"/>
              </w:rPr>
            </w:pPr>
          </w:p>
        </w:tc>
      </w:tr>
      <w:tr w:rsidR="00530880" w:rsidRPr="001029ED" w:rsidTr="002E7556">
        <w:trPr>
          <w:trHeight w:val="259"/>
        </w:trPr>
        <w:tc>
          <w:tcPr>
            <w:tcW w:w="4405" w:type="dxa"/>
            <w:vMerge/>
            <w:tcBorders>
              <w:top w:val="single" w:sz="8" w:space="0" w:color="auto"/>
              <w:left w:val="single" w:sz="8" w:space="0" w:color="auto"/>
              <w:bottom w:val="single" w:sz="8" w:space="0" w:color="000000"/>
              <w:right w:val="single" w:sz="8" w:space="0" w:color="auto"/>
            </w:tcBorders>
            <w:vAlign w:val="center"/>
            <w:hideMark/>
          </w:tcPr>
          <w:p w:rsidR="00530880" w:rsidRPr="002E7556" w:rsidRDefault="00530880" w:rsidP="003E45B2">
            <w:pPr>
              <w:spacing w:after="0"/>
              <w:rPr>
                <w:rFonts w:asciiTheme="majorHAnsi" w:hAnsiTheme="majorHAnsi" w:cstheme="majorHAnsi"/>
                <w:b/>
                <w:bCs/>
                <w:color w:val="000000"/>
                <w:sz w:val="18"/>
                <w:szCs w:val="18"/>
              </w:rPr>
            </w:pPr>
          </w:p>
        </w:tc>
        <w:tc>
          <w:tcPr>
            <w:tcW w:w="6106" w:type="dxa"/>
            <w:gridSpan w:val="3"/>
            <w:tcBorders>
              <w:top w:val="nil"/>
              <w:left w:val="nil"/>
              <w:bottom w:val="single" w:sz="8" w:space="0" w:color="auto"/>
              <w:right w:val="single" w:sz="8" w:space="0" w:color="auto"/>
            </w:tcBorders>
            <w:shd w:val="clear" w:color="auto" w:fill="auto"/>
            <w:noWrap/>
            <w:vAlign w:val="center"/>
            <w:hideMark/>
          </w:tcPr>
          <w:p w:rsidR="00530880" w:rsidRPr="002E7556" w:rsidRDefault="00530880" w:rsidP="002E7556">
            <w:pPr>
              <w:spacing w:after="0"/>
              <w:jc w:val="center"/>
              <w:rPr>
                <w:rFonts w:asciiTheme="majorHAnsi" w:hAnsiTheme="majorHAnsi" w:cstheme="majorHAnsi"/>
                <w:b/>
                <w:bCs/>
                <w:color w:val="000000"/>
                <w:sz w:val="18"/>
                <w:szCs w:val="18"/>
              </w:rPr>
            </w:pPr>
            <w:r>
              <w:rPr>
                <w:rFonts w:ascii="Times New Roman" w:hAnsi="Times New Roman" w:cs="Times New Roman"/>
                <w:b/>
                <w:bCs/>
                <w:color w:val="000000"/>
                <w:sz w:val="18"/>
                <w:szCs w:val="18"/>
              </w:rPr>
              <w:t>2013</w:t>
            </w:r>
            <w:r>
              <w:rPr>
                <w:rFonts w:ascii="宋体" w:eastAsia="宋体" w:hAnsi="Times New Roman" w:cs="宋体" w:hint="eastAsia"/>
                <w:b/>
                <w:bCs/>
                <w:color w:val="000000"/>
                <w:sz w:val="18"/>
                <w:szCs w:val="18"/>
                <w:lang w:val="zh-CN"/>
              </w:rPr>
              <w:t>年</w:t>
            </w:r>
            <w:r>
              <w:rPr>
                <w:rFonts w:ascii="Times New Roman" w:eastAsia="宋体" w:hAnsi="Times New Roman" w:cs="Times New Roman"/>
                <w:b/>
                <w:bCs/>
                <w:color w:val="000000"/>
                <w:sz w:val="18"/>
                <w:szCs w:val="18"/>
              </w:rPr>
              <w:t>5</w:t>
            </w:r>
            <w:r>
              <w:rPr>
                <w:rFonts w:ascii="宋体" w:eastAsia="宋体" w:hAnsi="Times New Roman" w:cs="宋体" w:hint="eastAsia"/>
                <w:b/>
                <w:bCs/>
                <w:color w:val="000000"/>
                <w:sz w:val="18"/>
                <w:szCs w:val="18"/>
                <w:lang w:val="zh-CN"/>
              </w:rPr>
              <w:t>月</w:t>
            </w:r>
            <w:r>
              <w:rPr>
                <w:rFonts w:ascii="Times New Roman" w:eastAsia="宋体" w:hAnsi="Times New Roman" w:cs="Times New Roman"/>
                <w:b/>
                <w:bCs/>
                <w:color w:val="000000"/>
                <w:sz w:val="18"/>
                <w:szCs w:val="18"/>
              </w:rPr>
              <w:t>29</w:t>
            </w:r>
            <w:r>
              <w:rPr>
                <w:rFonts w:ascii="宋体" w:eastAsia="宋体" w:hAnsi="Times New Roman" w:cs="宋体" w:hint="eastAsia"/>
                <w:b/>
                <w:bCs/>
                <w:color w:val="000000"/>
                <w:sz w:val="18"/>
                <w:szCs w:val="18"/>
                <w:lang w:val="zh-CN"/>
              </w:rPr>
              <w:t>日</w:t>
            </w:r>
            <w:r>
              <w:rPr>
                <w:rFonts w:ascii="Times New Roman" w:eastAsia="宋体" w:hAnsi="Times New Roman" w:cs="Times New Roman"/>
                <w:b/>
                <w:bCs/>
                <w:color w:val="000000"/>
                <w:sz w:val="18"/>
                <w:szCs w:val="18"/>
              </w:rPr>
              <w:t>(</w:t>
            </w:r>
            <w:r w:rsidR="00F07DC7">
              <w:rPr>
                <w:rFonts w:ascii="宋体" w:eastAsia="宋体" w:hAnsi="Times New Roman" w:cs="宋体" w:hint="eastAsia"/>
                <w:b/>
                <w:bCs/>
                <w:color w:val="000000"/>
                <w:sz w:val="18"/>
                <w:szCs w:val="18"/>
                <w:lang w:val="zh-CN"/>
              </w:rPr>
              <w:t>计划成立日</w:t>
            </w:r>
            <w:r>
              <w:rPr>
                <w:rFonts w:ascii="Times New Roman" w:eastAsia="宋体" w:hAnsi="Times New Roman" w:cs="Times New Roman"/>
                <w:b/>
                <w:bCs/>
                <w:color w:val="000000"/>
                <w:sz w:val="18"/>
                <w:szCs w:val="18"/>
              </w:rPr>
              <w:t>)</w:t>
            </w:r>
            <w:r>
              <w:rPr>
                <w:rFonts w:ascii="宋体" w:eastAsia="宋体" w:hAnsi="Times New Roman" w:cs="宋体" w:hint="eastAsia"/>
                <w:b/>
                <w:bCs/>
                <w:color w:val="000000"/>
                <w:sz w:val="18"/>
                <w:szCs w:val="18"/>
                <w:lang w:val="zh-CN"/>
              </w:rPr>
              <w:t>至</w:t>
            </w:r>
            <w:r>
              <w:rPr>
                <w:rFonts w:ascii="Times New Roman" w:eastAsia="宋体" w:hAnsi="Times New Roman" w:cs="Times New Roman"/>
                <w:b/>
                <w:bCs/>
                <w:color w:val="000000"/>
                <w:sz w:val="18"/>
                <w:szCs w:val="18"/>
              </w:rPr>
              <w:t>2013</w:t>
            </w:r>
            <w:r>
              <w:rPr>
                <w:rFonts w:ascii="宋体" w:eastAsia="宋体" w:hAnsi="Times New Roman" w:cs="宋体" w:hint="eastAsia"/>
                <w:b/>
                <w:bCs/>
                <w:color w:val="000000"/>
                <w:sz w:val="18"/>
                <w:szCs w:val="18"/>
                <w:lang w:val="zh-CN"/>
              </w:rPr>
              <w:t>年</w:t>
            </w:r>
            <w:r>
              <w:rPr>
                <w:rFonts w:ascii="Times New Roman" w:eastAsia="宋体" w:hAnsi="Times New Roman" w:cs="Times New Roman"/>
                <w:b/>
                <w:bCs/>
                <w:color w:val="000000"/>
                <w:sz w:val="18"/>
                <w:szCs w:val="18"/>
              </w:rPr>
              <w:t>12</w:t>
            </w:r>
            <w:r>
              <w:rPr>
                <w:rFonts w:ascii="宋体" w:eastAsia="宋体" w:hAnsi="Times New Roman" w:cs="宋体" w:hint="eastAsia"/>
                <w:b/>
                <w:bCs/>
                <w:color w:val="000000"/>
                <w:sz w:val="18"/>
                <w:szCs w:val="18"/>
                <w:lang w:val="zh-CN"/>
              </w:rPr>
              <w:t>月</w:t>
            </w:r>
            <w:r>
              <w:rPr>
                <w:rFonts w:ascii="Times New Roman" w:eastAsia="宋体" w:hAnsi="Times New Roman" w:cs="Times New Roman"/>
                <w:b/>
                <w:bCs/>
                <w:color w:val="000000"/>
                <w:sz w:val="18"/>
                <w:szCs w:val="18"/>
              </w:rPr>
              <w:t>31</w:t>
            </w:r>
            <w:r>
              <w:rPr>
                <w:rFonts w:ascii="宋体" w:eastAsia="宋体" w:hAnsi="Times New Roman" w:cs="宋体" w:hint="eastAsia"/>
                <w:b/>
                <w:bCs/>
                <w:color w:val="000000"/>
                <w:sz w:val="18"/>
                <w:szCs w:val="18"/>
                <w:lang w:val="zh-CN"/>
              </w:rPr>
              <w:t>日</w:t>
            </w:r>
          </w:p>
        </w:tc>
      </w:tr>
      <w:tr w:rsidR="003E45B2" w:rsidRPr="001029ED" w:rsidTr="002E7556">
        <w:trPr>
          <w:trHeight w:val="259"/>
        </w:trPr>
        <w:tc>
          <w:tcPr>
            <w:tcW w:w="4405"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b/>
                <w:bCs/>
                <w:color w:val="000000"/>
                <w:sz w:val="18"/>
                <w:szCs w:val="18"/>
              </w:rPr>
            </w:pPr>
          </w:p>
        </w:tc>
        <w:tc>
          <w:tcPr>
            <w:tcW w:w="1902" w:type="dxa"/>
            <w:tcBorders>
              <w:top w:val="nil"/>
              <w:left w:val="nil"/>
              <w:bottom w:val="single" w:sz="8" w:space="0" w:color="auto"/>
              <w:right w:val="single" w:sz="8" w:space="0" w:color="auto"/>
            </w:tcBorders>
            <w:shd w:val="clear" w:color="auto" w:fill="auto"/>
            <w:noWrap/>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实收</w:t>
            </w:r>
            <w:r w:rsidR="00B5578E" w:rsidRPr="002E7556">
              <w:rPr>
                <w:rFonts w:asciiTheme="majorHAnsi" w:eastAsia="宋体" w:hAnsiTheme="majorHAnsi" w:cstheme="majorHAnsi" w:hint="eastAsia"/>
                <w:b/>
                <w:bCs/>
                <w:color w:val="000000"/>
                <w:sz w:val="18"/>
                <w:szCs w:val="18"/>
              </w:rPr>
              <w:t>资产</w:t>
            </w:r>
          </w:p>
        </w:tc>
        <w:tc>
          <w:tcPr>
            <w:tcW w:w="2102" w:type="dxa"/>
            <w:tcBorders>
              <w:top w:val="nil"/>
              <w:left w:val="nil"/>
              <w:bottom w:val="single" w:sz="8" w:space="0" w:color="auto"/>
              <w:right w:val="single" w:sz="8" w:space="0" w:color="auto"/>
            </w:tcBorders>
            <w:shd w:val="clear" w:color="auto" w:fill="auto"/>
            <w:noWrap/>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未分配利润</w:t>
            </w:r>
          </w:p>
        </w:tc>
        <w:tc>
          <w:tcPr>
            <w:tcW w:w="2102" w:type="dxa"/>
            <w:tcBorders>
              <w:top w:val="nil"/>
              <w:left w:val="nil"/>
              <w:bottom w:val="single" w:sz="8" w:space="0" w:color="auto"/>
              <w:right w:val="single" w:sz="8" w:space="0" w:color="auto"/>
            </w:tcBorders>
            <w:shd w:val="clear" w:color="auto" w:fill="auto"/>
            <w:noWrap/>
            <w:vAlign w:val="center"/>
            <w:hideMark/>
          </w:tcPr>
          <w:p w:rsidR="003E45B2" w:rsidRPr="002E7556" w:rsidRDefault="003E45B2" w:rsidP="003E45B2">
            <w:pPr>
              <w:spacing w:after="0"/>
              <w:jc w:val="center"/>
              <w:rPr>
                <w:rFonts w:asciiTheme="majorHAnsi" w:hAnsiTheme="majorHAnsi" w:cstheme="majorHAnsi"/>
                <w:b/>
                <w:bCs/>
                <w:color w:val="000000"/>
                <w:sz w:val="18"/>
                <w:szCs w:val="18"/>
              </w:rPr>
            </w:pPr>
            <w:r w:rsidRPr="002E7556">
              <w:rPr>
                <w:rFonts w:asciiTheme="majorHAnsi" w:eastAsia="宋体" w:hAnsiTheme="majorHAnsi" w:cstheme="majorHAnsi" w:hint="eastAsia"/>
                <w:b/>
                <w:bCs/>
                <w:color w:val="000000"/>
                <w:sz w:val="18"/>
                <w:szCs w:val="18"/>
              </w:rPr>
              <w:t>所有者权益合计</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一、</w:t>
            </w:r>
            <w:r w:rsidR="00D97F24" w:rsidRPr="00D97F24">
              <w:rPr>
                <w:rFonts w:asciiTheme="majorHAnsi" w:eastAsia="宋体" w:hAnsiTheme="majorHAnsi" w:cstheme="majorHAnsi" w:hint="eastAsia"/>
                <w:color w:val="000000"/>
                <w:sz w:val="18"/>
                <w:szCs w:val="18"/>
              </w:rPr>
              <w:t>集合</w:t>
            </w:r>
            <w:r w:rsidR="00F07DC7">
              <w:rPr>
                <w:rFonts w:asciiTheme="majorHAnsi" w:eastAsia="宋体" w:hAnsiTheme="majorHAnsi" w:cstheme="majorHAnsi" w:hint="eastAsia"/>
                <w:color w:val="000000"/>
                <w:sz w:val="18"/>
                <w:szCs w:val="18"/>
              </w:rPr>
              <w:t>计划成立日</w:t>
            </w:r>
            <w:r w:rsidRPr="002E7556">
              <w:rPr>
                <w:rFonts w:asciiTheme="majorHAnsi" w:eastAsia="宋体" w:hAnsiTheme="majorHAnsi" w:cstheme="majorHAnsi" w:hint="eastAsia"/>
                <w:color w:val="000000"/>
                <w:sz w:val="18"/>
                <w:szCs w:val="18"/>
              </w:rPr>
              <w:t>所有者权益</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资产净值</w:t>
            </w:r>
            <w:r w:rsidRPr="002E7556">
              <w:rPr>
                <w:rFonts w:asciiTheme="majorHAnsi" w:hAnsiTheme="majorHAnsi" w:cstheme="majorHAnsi"/>
                <w:color w:val="000000"/>
                <w:sz w:val="18"/>
                <w:szCs w:val="18"/>
              </w:rPr>
              <w:t>)</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259,055,545.45</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259,055,545.45</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二、本期经营活动产生的资产净值变动数</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本期利润</w:t>
            </w:r>
            <w:r w:rsidRPr="002E7556">
              <w:rPr>
                <w:rFonts w:asciiTheme="majorHAnsi" w:hAnsiTheme="majorHAnsi" w:cstheme="majorHAnsi"/>
                <w:color w:val="000000"/>
                <w:sz w:val="18"/>
                <w:szCs w:val="18"/>
              </w:rPr>
              <w:t>)</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14,579,540.38</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14,579,540.38</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三、本期</w:t>
            </w:r>
            <w:r w:rsidR="00B5578E" w:rsidRPr="002E7556">
              <w:rPr>
                <w:rFonts w:asciiTheme="majorHAnsi" w:eastAsia="宋体" w:hAnsiTheme="majorHAnsi" w:cstheme="majorHAnsi" w:hint="eastAsia"/>
                <w:color w:val="000000"/>
                <w:sz w:val="18"/>
                <w:szCs w:val="18"/>
              </w:rPr>
              <w:t>集合计划</w:t>
            </w:r>
            <w:r w:rsidRPr="002E7556">
              <w:rPr>
                <w:rFonts w:asciiTheme="majorHAnsi" w:eastAsia="宋体" w:hAnsiTheme="majorHAnsi" w:cstheme="majorHAnsi" w:hint="eastAsia"/>
                <w:color w:val="000000"/>
                <w:sz w:val="18"/>
                <w:szCs w:val="18"/>
              </w:rPr>
              <w:t>份额交易产生的资产净值变动数</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净值减少以</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号填列</w:t>
            </w:r>
            <w:r w:rsidRPr="002E7556">
              <w:rPr>
                <w:rFonts w:asciiTheme="majorHAnsi" w:hAnsiTheme="majorHAnsi" w:cstheme="majorHAnsi"/>
                <w:color w:val="000000"/>
                <w:sz w:val="18"/>
                <w:szCs w:val="18"/>
              </w:rPr>
              <w:t>)</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(115,846,380.55)</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(4,613,346.37)</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(120,459,726.92)</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其中：</w:t>
            </w:r>
            <w:r w:rsidRPr="002E7556">
              <w:rPr>
                <w:rFonts w:asciiTheme="majorHAnsi" w:hAnsiTheme="majorHAnsi" w:cstheme="majorHAnsi"/>
                <w:color w:val="000000"/>
                <w:sz w:val="18"/>
                <w:szCs w:val="18"/>
              </w:rPr>
              <w:t>1.</w:t>
            </w:r>
            <w:r w:rsidRPr="002E7556">
              <w:rPr>
                <w:rFonts w:asciiTheme="majorHAnsi" w:eastAsia="宋体" w:hAnsiTheme="majorHAnsi" w:cstheme="majorHAnsi" w:hint="eastAsia"/>
                <w:color w:val="000000"/>
                <w:sz w:val="18"/>
                <w:szCs w:val="18"/>
              </w:rPr>
              <w:t>申购款</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17,861.84</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857.37</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18,719.21</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ind w:firstLineChars="300" w:firstLine="540"/>
              <w:rPr>
                <w:rFonts w:asciiTheme="majorHAnsi" w:hAnsiTheme="majorHAnsi" w:cstheme="majorHAnsi"/>
                <w:color w:val="000000"/>
                <w:sz w:val="18"/>
                <w:szCs w:val="18"/>
              </w:rPr>
            </w:pPr>
            <w:r w:rsidRPr="002E7556">
              <w:rPr>
                <w:rFonts w:asciiTheme="majorHAnsi" w:hAnsiTheme="majorHAnsi" w:cstheme="majorHAnsi"/>
                <w:color w:val="000000"/>
                <w:sz w:val="18"/>
                <w:szCs w:val="18"/>
              </w:rPr>
              <w:t>2.</w:t>
            </w:r>
            <w:r w:rsidRPr="002E7556">
              <w:rPr>
                <w:rFonts w:asciiTheme="majorHAnsi" w:eastAsia="宋体" w:hAnsiTheme="majorHAnsi" w:cstheme="majorHAnsi" w:hint="eastAsia"/>
                <w:color w:val="000000"/>
                <w:sz w:val="18"/>
                <w:szCs w:val="18"/>
              </w:rPr>
              <w:t>赎回款</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(115,864,242.39)</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(4,614,203.74)</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(120,478,446.13)</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四、本期向</w:t>
            </w:r>
            <w:r w:rsidR="00B5578E" w:rsidRPr="002E7556">
              <w:rPr>
                <w:rFonts w:asciiTheme="majorHAnsi" w:eastAsia="宋体" w:hAnsiTheme="majorHAnsi" w:cstheme="majorHAnsi" w:hint="eastAsia"/>
                <w:color w:val="000000"/>
                <w:sz w:val="18"/>
                <w:szCs w:val="18"/>
              </w:rPr>
              <w:t>集合计划</w:t>
            </w:r>
            <w:r w:rsidRPr="002E7556">
              <w:rPr>
                <w:rFonts w:asciiTheme="majorHAnsi" w:eastAsia="宋体" w:hAnsiTheme="majorHAnsi" w:cstheme="majorHAnsi" w:hint="eastAsia"/>
                <w:color w:val="000000"/>
                <w:sz w:val="18"/>
                <w:szCs w:val="18"/>
              </w:rPr>
              <w:t>份额持有人分配利润产生的资产净值变动</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净值减少以</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号填列</w:t>
            </w:r>
            <w:r w:rsidRPr="002E7556">
              <w:rPr>
                <w:rFonts w:asciiTheme="majorHAnsi" w:hAnsiTheme="majorHAnsi" w:cstheme="majorHAnsi"/>
                <w:color w:val="000000"/>
                <w:sz w:val="18"/>
                <w:szCs w:val="18"/>
              </w:rPr>
              <w:t>)</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w:t>
            </w:r>
          </w:p>
        </w:tc>
      </w:tr>
      <w:tr w:rsidR="003E45B2" w:rsidRPr="001029ED" w:rsidTr="002E7556">
        <w:trPr>
          <w:trHeight w:val="259"/>
        </w:trPr>
        <w:tc>
          <w:tcPr>
            <w:tcW w:w="4405"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18"/>
                <w:szCs w:val="18"/>
              </w:rPr>
            </w:pPr>
            <w:r w:rsidRPr="002E7556">
              <w:rPr>
                <w:rFonts w:asciiTheme="majorHAnsi" w:eastAsia="宋体" w:hAnsiTheme="majorHAnsi" w:cstheme="majorHAnsi" w:hint="eastAsia"/>
                <w:color w:val="000000"/>
                <w:sz w:val="18"/>
                <w:szCs w:val="18"/>
              </w:rPr>
              <w:t>五、期末所有者权益</w:t>
            </w:r>
            <w:r w:rsidRPr="002E7556">
              <w:rPr>
                <w:rFonts w:asciiTheme="majorHAnsi" w:hAnsiTheme="majorHAnsi" w:cstheme="majorHAnsi"/>
                <w:color w:val="000000"/>
                <w:sz w:val="18"/>
                <w:szCs w:val="18"/>
              </w:rPr>
              <w:t>(</w:t>
            </w:r>
            <w:r w:rsidRPr="002E7556">
              <w:rPr>
                <w:rFonts w:asciiTheme="majorHAnsi" w:eastAsia="宋体" w:hAnsiTheme="majorHAnsi" w:cstheme="majorHAnsi" w:hint="eastAsia"/>
                <w:color w:val="000000"/>
                <w:sz w:val="18"/>
                <w:szCs w:val="18"/>
              </w:rPr>
              <w:t>资产净值</w:t>
            </w:r>
            <w:r w:rsidRPr="002E7556">
              <w:rPr>
                <w:rFonts w:asciiTheme="majorHAnsi" w:hAnsiTheme="majorHAnsi" w:cstheme="majorHAnsi"/>
                <w:color w:val="000000"/>
                <w:sz w:val="18"/>
                <w:szCs w:val="18"/>
              </w:rPr>
              <w:t>)</w:t>
            </w:r>
          </w:p>
        </w:tc>
        <w:tc>
          <w:tcPr>
            <w:tcW w:w="19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143,209,164.90</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9,966,194.01</w:t>
            </w:r>
          </w:p>
        </w:tc>
        <w:tc>
          <w:tcPr>
            <w:tcW w:w="2102" w:type="dxa"/>
            <w:tcBorders>
              <w:top w:val="nil"/>
              <w:left w:val="nil"/>
              <w:bottom w:val="single" w:sz="8" w:space="0" w:color="auto"/>
              <w:right w:val="single" w:sz="8" w:space="0" w:color="auto"/>
            </w:tcBorders>
            <w:shd w:val="clear" w:color="auto" w:fill="auto"/>
            <w:noWrap/>
            <w:vAlign w:val="bottom"/>
            <w:hideMark/>
          </w:tcPr>
          <w:p w:rsidR="003E45B2" w:rsidRPr="002E7556" w:rsidRDefault="003E45B2" w:rsidP="003E45B2">
            <w:pPr>
              <w:spacing w:after="0"/>
              <w:jc w:val="right"/>
              <w:rPr>
                <w:rFonts w:asciiTheme="majorHAnsi" w:hAnsiTheme="majorHAnsi" w:cstheme="majorHAnsi"/>
                <w:color w:val="000000"/>
                <w:sz w:val="18"/>
                <w:szCs w:val="18"/>
              </w:rPr>
            </w:pPr>
            <w:r w:rsidRPr="002E7556">
              <w:rPr>
                <w:rFonts w:asciiTheme="majorHAnsi" w:hAnsiTheme="majorHAnsi" w:cstheme="majorHAnsi"/>
                <w:color w:val="000000"/>
                <w:sz w:val="18"/>
                <w:szCs w:val="18"/>
              </w:rPr>
              <w:t>153,175,358.91</w:t>
            </w:r>
          </w:p>
        </w:tc>
      </w:tr>
    </w:tbl>
    <w:p w:rsidR="000D1029" w:rsidRDefault="000D1029"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注：本期财务报表的实际编制期间为</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w:t>
      </w:r>
      <w:r w:rsidRPr="002E7556">
        <w:rPr>
          <w:rFonts w:asciiTheme="majorHAnsi" w:hAnsiTheme="majorHAnsi" w:cstheme="majorHAnsi"/>
          <w:sz w:val="24"/>
        </w:rPr>
        <w:t>(</w:t>
      </w:r>
      <w:r w:rsidR="00F07DC7">
        <w:rPr>
          <w:rFonts w:asciiTheme="majorHAnsi" w:hAnsiTheme="majorHAnsi" w:cstheme="majorHAnsi"/>
          <w:sz w:val="24"/>
        </w:rPr>
        <w:t>计划成立日</w:t>
      </w:r>
      <w:r w:rsidRPr="002E7556">
        <w:rPr>
          <w:rFonts w:asciiTheme="majorHAnsi" w:hAnsiTheme="majorHAnsi" w:cstheme="majorHAnsi"/>
          <w:sz w:val="24"/>
        </w:rPr>
        <w:t>)</w:t>
      </w:r>
      <w:r w:rsidRPr="002E7556">
        <w:rPr>
          <w:rFonts w:asciiTheme="majorHAnsi" w:hAnsiTheme="majorHAnsi" w:cstheme="majorHAnsi" w:hint="eastAsia"/>
          <w:sz w:val="24"/>
        </w:rPr>
        <w:t>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r w:rsidRPr="002E7556">
        <w:rPr>
          <w:rFonts w:asciiTheme="majorHAnsi" w:hAnsiTheme="majorHAnsi" w:cstheme="majorHAnsi" w:hint="eastAsia"/>
          <w:sz w:val="24"/>
        </w:rPr>
        <w:t>报表附注为财务报表的组成部分。</w:t>
      </w:r>
    </w:p>
    <w:p w:rsidR="003E45B2" w:rsidRPr="002E7556" w:rsidRDefault="003E45B2" w:rsidP="003E45B2">
      <w:pPr>
        <w:spacing w:after="0"/>
        <w:rPr>
          <w:rFonts w:asciiTheme="majorHAnsi" w:hAnsiTheme="majorHAnsi" w:cstheme="majorHAnsi"/>
          <w:sz w:val="24"/>
        </w:rPr>
      </w:pPr>
    </w:p>
    <w:p w:rsidR="003E45B2" w:rsidRPr="002E7556" w:rsidRDefault="00921617" w:rsidP="003E45B2">
      <w:pPr>
        <w:spacing w:after="0"/>
        <w:rPr>
          <w:rFonts w:asciiTheme="majorHAnsi" w:hAnsiTheme="majorHAnsi" w:cstheme="majorHAnsi"/>
          <w:sz w:val="24"/>
        </w:rPr>
      </w:pPr>
      <w:r w:rsidRPr="00921617">
        <w:rPr>
          <w:rFonts w:asciiTheme="majorHAnsi" w:hAnsiTheme="majorHAnsi" w:cstheme="majorHAnsi" w:hint="eastAsia"/>
          <w:sz w:val="24"/>
        </w:rPr>
        <w:t>第</w:t>
      </w:r>
      <w:r w:rsidRPr="00921617">
        <w:rPr>
          <w:rFonts w:asciiTheme="majorHAnsi" w:hAnsiTheme="majorHAnsi" w:cstheme="majorHAnsi" w:hint="eastAsia"/>
          <w:sz w:val="24"/>
        </w:rPr>
        <w:t>3</w:t>
      </w:r>
      <w:r w:rsidRPr="00921617">
        <w:rPr>
          <w:rFonts w:asciiTheme="majorHAnsi" w:hAnsiTheme="majorHAnsi" w:cstheme="majorHAnsi" w:hint="eastAsia"/>
          <w:sz w:val="24"/>
        </w:rPr>
        <w:t>页至</w:t>
      </w:r>
      <w:r w:rsidRPr="006011F1">
        <w:rPr>
          <w:rFonts w:asciiTheme="majorHAnsi" w:hAnsiTheme="majorHAnsi" w:cstheme="majorHAnsi" w:hint="eastAsia"/>
          <w:sz w:val="24"/>
        </w:rPr>
        <w:t>第</w:t>
      </w:r>
      <w:r w:rsidR="002A1FA3" w:rsidRPr="00012ADF">
        <w:rPr>
          <w:rFonts w:asciiTheme="majorHAnsi" w:hAnsiTheme="majorHAnsi" w:cstheme="majorHAnsi"/>
          <w:sz w:val="24"/>
        </w:rPr>
        <w:t>24</w:t>
      </w:r>
      <w:r w:rsidRPr="006011F1">
        <w:rPr>
          <w:rFonts w:asciiTheme="majorHAnsi" w:hAnsiTheme="majorHAnsi" w:cstheme="majorHAnsi" w:hint="eastAsia"/>
          <w:sz w:val="24"/>
        </w:rPr>
        <w:t>页</w:t>
      </w:r>
      <w:r w:rsidRPr="00921617">
        <w:rPr>
          <w:rFonts w:asciiTheme="majorHAnsi" w:hAnsiTheme="majorHAnsi" w:cstheme="majorHAnsi" w:hint="eastAsia"/>
          <w:sz w:val="24"/>
        </w:rPr>
        <w:t>的财务报表由下列负责人签署：</w:t>
      </w:r>
    </w:p>
    <w:p w:rsidR="003E45B2" w:rsidRPr="002E7556" w:rsidRDefault="003E45B2" w:rsidP="003E45B2">
      <w:pPr>
        <w:spacing w:after="0"/>
        <w:rPr>
          <w:rFonts w:asciiTheme="majorHAnsi" w:hAnsiTheme="majorHAnsi" w:cstheme="majorHAnsi"/>
          <w:sz w:val="24"/>
        </w:rPr>
      </w:pPr>
    </w:p>
    <w:p w:rsidR="003E45B2" w:rsidRDefault="003E45B2" w:rsidP="003E45B2">
      <w:pPr>
        <w:spacing w:after="0"/>
        <w:rPr>
          <w:rFonts w:asciiTheme="majorHAnsi" w:hAnsiTheme="majorHAnsi" w:cstheme="majorHAnsi"/>
          <w:sz w:val="24"/>
        </w:rPr>
      </w:pPr>
    </w:p>
    <w:p w:rsidR="00341277" w:rsidRDefault="00341277" w:rsidP="003E45B2">
      <w:pPr>
        <w:spacing w:after="0"/>
        <w:rPr>
          <w:rFonts w:asciiTheme="majorHAnsi" w:hAnsiTheme="majorHAnsi" w:cstheme="majorHAnsi"/>
          <w:sz w:val="24"/>
        </w:rPr>
      </w:pPr>
    </w:p>
    <w:p w:rsidR="00341277" w:rsidRPr="002E7556" w:rsidRDefault="00341277" w:rsidP="003E45B2">
      <w:pPr>
        <w:spacing w:after="0"/>
        <w:rPr>
          <w:rFonts w:asciiTheme="majorHAnsi" w:hAnsiTheme="majorHAnsi" w:cstheme="majorHAnsi"/>
          <w:sz w:val="24"/>
        </w:rPr>
      </w:pPr>
    </w:p>
    <w:tbl>
      <w:tblPr>
        <w:tblW w:w="10800" w:type="dxa"/>
        <w:tblInd w:w="108" w:type="dxa"/>
        <w:tblLook w:val="04A0" w:firstRow="1" w:lastRow="0" w:firstColumn="1" w:lastColumn="0" w:noHBand="0" w:noVBand="1"/>
      </w:tblPr>
      <w:tblGrid>
        <w:gridCol w:w="3600"/>
        <w:gridCol w:w="3600"/>
        <w:gridCol w:w="3600"/>
      </w:tblGrid>
      <w:tr w:rsidR="003E45B2" w:rsidRPr="008E5AD9" w:rsidTr="003E45B2">
        <w:trPr>
          <w:trHeight w:val="240"/>
        </w:trPr>
        <w:tc>
          <w:tcPr>
            <w:tcW w:w="3600" w:type="dxa"/>
            <w:tcBorders>
              <w:top w:val="nil"/>
              <w:left w:val="nil"/>
              <w:bottom w:val="nil"/>
              <w:right w:val="nil"/>
            </w:tcBorders>
            <w:shd w:val="clear" w:color="auto" w:fill="auto"/>
            <w:noWrap/>
            <w:vAlign w:val="center"/>
            <w:hideMark/>
          </w:tcPr>
          <w:p w:rsidR="003E45B2" w:rsidRPr="002E7556" w:rsidRDefault="003E45B2">
            <w:pPr>
              <w:jc w:val="center"/>
              <w:rPr>
                <w:rFonts w:asciiTheme="majorHAnsi" w:hAnsiTheme="majorHAnsi" w:cstheme="majorHAnsi"/>
                <w:color w:val="000000"/>
                <w:sz w:val="24"/>
                <w:szCs w:val="18"/>
              </w:rPr>
            </w:pPr>
            <w:r w:rsidRPr="002E7556">
              <w:rPr>
                <w:rFonts w:asciiTheme="majorHAnsi" w:hAnsiTheme="majorHAnsi" w:cstheme="majorHAnsi"/>
                <w:color w:val="000000"/>
                <w:sz w:val="24"/>
                <w:szCs w:val="18"/>
              </w:rPr>
              <w:t>________________</w:t>
            </w:r>
          </w:p>
        </w:tc>
        <w:tc>
          <w:tcPr>
            <w:tcW w:w="3600" w:type="dxa"/>
            <w:tcBorders>
              <w:top w:val="nil"/>
              <w:left w:val="nil"/>
              <w:bottom w:val="nil"/>
              <w:right w:val="nil"/>
            </w:tcBorders>
            <w:shd w:val="clear" w:color="auto" w:fill="auto"/>
            <w:noWrap/>
            <w:vAlign w:val="center"/>
            <w:hideMark/>
          </w:tcPr>
          <w:p w:rsidR="003E45B2" w:rsidRPr="002E7556" w:rsidRDefault="003E45B2">
            <w:pPr>
              <w:framePr w:wrap="notBeside" w:vAnchor="text" w:hAnchor="text" w:y="1"/>
              <w:spacing w:before="1200"/>
              <w:contextualSpacing/>
              <w:jc w:val="center"/>
              <w:rPr>
                <w:rFonts w:asciiTheme="majorHAnsi" w:hAnsiTheme="majorHAnsi" w:cstheme="majorHAnsi"/>
                <w:color w:val="000000"/>
                <w:sz w:val="24"/>
                <w:szCs w:val="18"/>
              </w:rPr>
            </w:pPr>
            <w:r w:rsidRPr="002E7556">
              <w:rPr>
                <w:rFonts w:asciiTheme="majorHAnsi" w:hAnsiTheme="majorHAnsi" w:cstheme="majorHAnsi"/>
                <w:color w:val="000000"/>
                <w:sz w:val="24"/>
                <w:szCs w:val="18"/>
              </w:rPr>
              <w:t xml:space="preserve"> _______________ </w:t>
            </w:r>
          </w:p>
        </w:tc>
        <w:tc>
          <w:tcPr>
            <w:tcW w:w="3600" w:type="dxa"/>
            <w:tcBorders>
              <w:top w:val="nil"/>
              <w:left w:val="nil"/>
              <w:bottom w:val="nil"/>
              <w:right w:val="nil"/>
            </w:tcBorders>
            <w:shd w:val="clear" w:color="auto" w:fill="auto"/>
            <w:noWrap/>
            <w:vAlign w:val="center"/>
            <w:hideMark/>
          </w:tcPr>
          <w:p w:rsidR="003E45B2" w:rsidRPr="002E7556" w:rsidRDefault="003E45B2">
            <w:pPr>
              <w:framePr w:wrap="notBeside" w:vAnchor="text" w:hAnchor="text" w:y="1"/>
              <w:spacing w:before="1200"/>
              <w:contextualSpacing/>
              <w:jc w:val="center"/>
              <w:rPr>
                <w:rFonts w:asciiTheme="majorHAnsi" w:hAnsiTheme="majorHAnsi" w:cstheme="majorHAnsi"/>
                <w:color w:val="000000"/>
                <w:sz w:val="24"/>
                <w:szCs w:val="18"/>
              </w:rPr>
            </w:pPr>
            <w:r w:rsidRPr="002E7556">
              <w:rPr>
                <w:rFonts w:asciiTheme="majorHAnsi" w:hAnsiTheme="majorHAnsi" w:cstheme="majorHAnsi"/>
                <w:color w:val="000000"/>
                <w:sz w:val="24"/>
                <w:szCs w:val="18"/>
              </w:rPr>
              <w:t xml:space="preserve"> ____________ </w:t>
            </w:r>
          </w:p>
        </w:tc>
      </w:tr>
    </w:tbl>
    <w:tbl>
      <w:tblPr>
        <w:tblW w:w="10800" w:type="dxa"/>
        <w:tblInd w:w="108" w:type="dxa"/>
        <w:tblLook w:val="04A0" w:firstRow="1" w:lastRow="0" w:firstColumn="1" w:lastColumn="0" w:noHBand="0" w:noVBand="1"/>
      </w:tblPr>
      <w:tblGrid>
        <w:gridCol w:w="3600"/>
        <w:gridCol w:w="3600"/>
        <w:gridCol w:w="3600"/>
      </w:tblGrid>
      <w:tr w:rsidR="003E45B2" w:rsidRPr="001029ED" w:rsidTr="003E45B2">
        <w:trPr>
          <w:trHeight w:val="300"/>
        </w:trPr>
        <w:tc>
          <w:tcPr>
            <w:tcW w:w="3600" w:type="dxa"/>
            <w:tcBorders>
              <w:top w:val="nil"/>
              <w:left w:val="nil"/>
              <w:bottom w:val="nil"/>
              <w:right w:val="nil"/>
            </w:tcBorders>
            <w:shd w:val="clear" w:color="auto" w:fill="auto"/>
            <w:noWrap/>
            <w:vAlign w:val="center"/>
            <w:hideMark/>
          </w:tcPr>
          <w:p w:rsidR="003E45B2" w:rsidRPr="002E7556" w:rsidRDefault="00962FD3">
            <w:pPr>
              <w:framePr w:wrap="notBeside" w:vAnchor="text" w:hAnchor="text" w:y="1"/>
              <w:spacing w:before="1200"/>
              <w:contextualSpacing/>
              <w:jc w:val="center"/>
              <w:rPr>
                <w:rFonts w:asciiTheme="majorHAnsi" w:hAnsiTheme="majorHAnsi" w:cstheme="majorHAnsi"/>
                <w:color w:val="000000"/>
                <w:sz w:val="24"/>
                <w:szCs w:val="24"/>
              </w:rPr>
            </w:pPr>
            <w:r>
              <w:rPr>
                <w:rFonts w:asciiTheme="majorHAnsi" w:eastAsia="宋体" w:hAnsiTheme="majorHAnsi" w:cstheme="majorHAnsi" w:hint="eastAsia"/>
                <w:color w:val="000000"/>
                <w:sz w:val="24"/>
              </w:rPr>
              <w:t>法定代表人</w:t>
            </w:r>
          </w:p>
        </w:tc>
        <w:tc>
          <w:tcPr>
            <w:tcW w:w="3600" w:type="dxa"/>
            <w:tcBorders>
              <w:top w:val="nil"/>
              <w:left w:val="nil"/>
              <w:bottom w:val="nil"/>
              <w:right w:val="nil"/>
            </w:tcBorders>
            <w:shd w:val="clear" w:color="auto" w:fill="auto"/>
            <w:noWrap/>
            <w:vAlign w:val="bottom"/>
            <w:hideMark/>
          </w:tcPr>
          <w:p w:rsidR="003E45B2" w:rsidRPr="002E7556" w:rsidRDefault="003E45B2">
            <w:pPr>
              <w:jc w:val="center"/>
              <w:rPr>
                <w:rFonts w:asciiTheme="majorHAnsi" w:hAnsiTheme="majorHAnsi" w:cstheme="majorHAnsi"/>
                <w:color w:val="000000"/>
                <w:sz w:val="24"/>
                <w:szCs w:val="24"/>
              </w:rPr>
            </w:pPr>
            <w:r w:rsidRPr="002E7556">
              <w:rPr>
                <w:rFonts w:asciiTheme="majorHAnsi" w:hAnsiTheme="majorHAnsi" w:cstheme="majorHAnsi"/>
                <w:color w:val="000000"/>
                <w:sz w:val="24"/>
              </w:rPr>
              <w:t xml:space="preserve">  </w:t>
            </w:r>
            <w:r w:rsidRPr="002E7556">
              <w:rPr>
                <w:rFonts w:asciiTheme="majorHAnsi" w:eastAsia="宋体" w:hAnsiTheme="majorHAnsi" w:cstheme="majorHAnsi" w:hint="eastAsia"/>
                <w:color w:val="000000"/>
                <w:sz w:val="24"/>
              </w:rPr>
              <w:t>主管会计工作负责人</w:t>
            </w:r>
            <w:r w:rsidRPr="002E7556">
              <w:rPr>
                <w:rFonts w:asciiTheme="majorHAnsi" w:hAnsiTheme="majorHAnsi" w:cstheme="majorHAnsi"/>
                <w:color w:val="000000"/>
                <w:sz w:val="24"/>
              </w:rPr>
              <w:t xml:space="preserve"> </w:t>
            </w:r>
          </w:p>
        </w:tc>
        <w:tc>
          <w:tcPr>
            <w:tcW w:w="3600" w:type="dxa"/>
            <w:tcBorders>
              <w:top w:val="nil"/>
              <w:left w:val="nil"/>
              <w:bottom w:val="nil"/>
              <w:right w:val="nil"/>
            </w:tcBorders>
            <w:shd w:val="clear" w:color="auto" w:fill="auto"/>
            <w:noWrap/>
            <w:vAlign w:val="bottom"/>
            <w:hideMark/>
          </w:tcPr>
          <w:p w:rsidR="003E45B2" w:rsidRPr="002E7556" w:rsidRDefault="003E45B2">
            <w:pPr>
              <w:jc w:val="center"/>
              <w:rPr>
                <w:rFonts w:asciiTheme="majorHAnsi" w:hAnsiTheme="majorHAnsi" w:cstheme="majorHAnsi"/>
                <w:color w:val="000000"/>
                <w:sz w:val="24"/>
                <w:szCs w:val="24"/>
              </w:rPr>
            </w:pPr>
            <w:r w:rsidRPr="002E7556">
              <w:rPr>
                <w:rFonts w:asciiTheme="majorHAnsi" w:hAnsiTheme="majorHAnsi" w:cstheme="majorHAnsi"/>
                <w:color w:val="000000"/>
                <w:sz w:val="24"/>
              </w:rPr>
              <w:t xml:space="preserve">   </w:t>
            </w:r>
            <w:r w:rsidRPr="002E7556">
              <w:rPr>
                <w:rFonts w:asciiTheme="majorHAnsi" w:eastAsia="宋体" w:hAnsiTheme="majorHAnsi" w:cstheme="majorHAnsi" w:hint="eastAsia"/>
                <w:color w:val="000000"/>
                <w:sz w:val="24"/>
              </w:rPr>
              <w:t>会计机构负责人</w:t>
            </w:r>
            <w:r w:rsidRPr="002E7556">
              <w:rPr>
                <w:rFonts w:asciiTheme="majorHAnsi" w:hAnsiTheme="majorHAnsi" w:cstheme="majorHAnsi"/>
                <w:color w:val="000000"/>
                <w:sz w:val="24"/>
              </w:rPr>
              <w:t xml:space="preserve"> </w:t>
            </w:r>
          </w:p>
        </w:tc>
      </w:tr>
    </w:tbl>
    <w:p w:rsidR="003E45B2" w:rsidRPr="002E7556" w:rsidRDefault="003E45B2" w:rsidP="003E45B2">
      <w:pPr>
        <w:spacing w:after="0"/>
        <w:rPr>
          <w:rFonts w:asciiTheme="majorHAnsi" w:hAnsiTheme="majorHAnsi" w:cstheme="majorHAnsi"/>
          <w:sz w:val="24"/>
        </w:rPr>
      </w:pPr>
    </w:p>
    <w:p w:rsidR="003E45B2" w:rsidRPr="002E7556" w:rsidRDefault="003E45B2">
      <w:pPr>
        <w:spacing w:after="0"/>
        <w:rPr>
          <w:rFonts w:asciiTheme="majorHAnsi" w:hAnsiTheme="majorHAnsi" w:cstheme="majorHAnsi"/>
          <w:sz w:val="24"/>
        </w:rPr>
      </w:pPr>
      <w:r w:rsidRPr="002E7556">
        <w:rPr>
          <w:rFonts w:asciiTheme="majorHAnsi" w:hAnsiTheme="majorHAnsi" w:cstheme="majorHAnsi"/>
          <w:sz w:val="24"/>
        </w:rPr>
        <w:br w:type="page"/>
      </w:r>
    </w:p>
    <w:p w:rsidR="003E45B2" w:rsidRPr="002E7556" w:rsidRDefault="003E45B2" w:rsidP="003E45B2">
      <w:pPr>
        <w:spacing w:after="0"/>
        <w:rPr>
          <w:rFonts w:asciiTheme="majorHAnsi" w:hAnsiTheme="majorHAnsi" w:cstheme="majorHAnsi"/>
          <w:b/>
          <w:sz w:val="24"/>
        </w:rPr>
      </w:pPr>
      <w:r w:rsidRPr="002E7556">
        <w:rPr>
          <w:rFonts w:asciiTheme="majorHAnsi" w:hAnsiTheme="majorHAnsi" w:cstheme="majorHAnsi" w:hint="eastAsia"/>
          <w:b/>
          <w:sz w:val="24"/>
        </w:rPr>
        <w:lastRenderedPageBreak/>
        <w:t>报表附注</w:t>
      </w:r>
    </w:p>
    <w:p w:rsidR="003E45B2" w:rsidRPr="002E7556" w:rsidRDefault="003E45B2" w:rsidP="003E45B2">
      <w:pPr>
        <w:spacing w:after="0"/>
        <w:rPr>
          <w:rFonts w:asciiTheme="majorHAnsi" w:hAnsiTheme="majorHAnsi" w:cstheme="majorHAnsi"/>
          <w:sz w:val="22"/>
        </w:rPr>
      </w:pPr>
    </w:p>
    <w:p w:rsidR="003E45B2" w:rsidRPr="002E7556" w:rsidRDefault="00921617" w:rsidP="003E45B2">
      <w:pPr>
        <w:spacing w:after="0"/>
        <w:rPr>
          <w:rFonts w:asciiTheme="majorHAnsi" w:hAnsiTheme="majorHAnsi" w:cstheme="majorHAnsi"/>
          <w:sz w:val="24"/>
        </w:rPr>
      </w:pPr>
      <w:r>
        <w:rPr>
          <w:rFonts w:asciiTheme="majorHAnsi" w:hAnsiTheme="majorHAnsi" w:cstheme="majorHAnsi" w:hint="eastAsia"/>
          <w:sz w:val="24"/>
        </w:rPr>
        <w:t>一、</w:t>
      </w:r>
      <w:r>
        <w:rPr>
          <w:rFonts w:asciiTheme="majorHAnsi" w:hAnsiTheme="majorHAnsi" w:cstheme="majorHAnsi" w:hint="eastAsia"/>
          <w:sz w:val="24"/>
        </w:rPr>
        <w:tab/>
      </w:r>
      <w:r w:rsidR="00DE2A11" w:rsidRPr="002E7556">
        <w:rPr>
          <w:rFonts w:asciiTheme="majorHAnsi" w:hAnsiTheme="majorHAnsi" w:cstheme="majorHAnsi" w:hint="eastAsia"/>
          <w:sz w:val="24"/>
        </w:rPr>
        <w:t>集合计划</w:t>
      </w:r>
      <w:r w:rsidR="003E45B2" w:rsidRPr="002E7556">
        <w:rPr>
          <w:rFonts w:asciiTheme="majorHAnsi" w:hAnsiTheme="majorHAnsi" w:cstheme="majorHAnsi" w:hint="eastAsia"/>
          <w:sz w:val="24"/>
        </w:rPr>
        <w:t>基本情况</w:t>
      </w:r>
    </w:p>
    <w:p w:rsidR="003E45B2" w:rsidRPr="002E7556" w:rsidRDefault="003E45B2" w:rsidP="003E45B2">
      <w:pPr>
        <w:spacing w:after="0"/>
        <w:rPr>
          <w:rFonts w:asciiTheme="majorHAnsi" w:hAnsiTheme="majorHAnsi" w:cstheme="majorHAnsi"/>
          <w:sz w:val="18"/>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兴业</w:t>
      </w:r>
      <w:proofErr w:type="gramStart"/>
      <w:r w:rsidRPr="002E7556">
        <w:rPr>
          <w:rFonts w:asciiTheme="majorHAnsi" w:hAnsiTheme="majorHAnsi" w:cstheme="majorHAnsi" w:hint="eastAsia"/>
          <w:sz w:val="24"/>
        </w:rPr>
        <w:t>证券金</w:t>
      </w:r>
      <w:proofErr w:type="gramEnd"/>
      <w:r w:rsidRPr="002E7556">
        <w:rPr>
          <w:rFonts w:asciiTheme="majorHAnsi" w:hAnsiTheme="majorHAnsi" w:cstheme="majorHAnsi" w:hint="eastAsia"/>
          <w:sz w:val="24"/>
        </w:rPr>
        <w:t>麒麟领先优势集合资产管理计划</w:t>
      </w:r>
      <w:r w:rsidRPr="002E7556">
        <w:rPr>
          <w:rFonts w:asciiTheme="majorHAnsi" w:hAnsiTheme="majorHAnsi" w:cstheme="majorHAnsi"/>
          <w:sz w:val="24"/>
        </w:rPr>
        <w:t>(</w:t>
      </w:r>
      <w:r w:rsidRPr="002E7556">
        <w:rPr>
          <w:rFonts w:asciiTheme="majorHAnsi" w:hAnsiTheme="majorHAnsi" w:cstheme="majorHAnsi" w:hint="eastAsia"/>
          <w:sz w:val="24"/>
        </w:rPr>
        <w:t>以下简称“本集合计划”</w:t>
      </w:r>
      <w:r w:rsidR="003D4CFB">
        <w:rPr>
          <w:rFonts w:asciiTheme="majorHAnsi" w:hAnsiTheme="majorHAnsi" w:cstheme="majorHAnsi" w:hint="eastAsia"/>
          <w:sz w:val="24"/>
        </w:rPr>
        <w:t>)</w:t>
      </w:r>
      <w:r w:rsidRPr="002E7556">
        <w:rPr>
          <w:rFonts w:asciiTheme="majorHAnsi" w:hAnsiTheme="majorHAnsi" w:cstheme="majorHAnsi" w:hint="eastAsia"/>
          <w:sz w:val="24"/>
        </w:rPr>
        <w:t>于</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29</w:t>
      </w:r>
      <w:r w:rsidRPr="002E7556">
        <w:rPr>
          <w:rFonts w:asciiTheme="majorHAnsi" w:hAnsiTheme="majorHAnsi" w:cstheme="majorHAnsi" w:hint="eastAsia"/>
          <w:sz w:val="24"/>
        </w:rPr>
        <w:t>日成立，集合计划管理人已在发起设立后</w:t>
      </w:r>
      <w:r w:rsidRPr="002E7556">
        <w:rPr>
          <w:rFonts w:asciiTheme="majorHAnsi" w:hAnsiTheme="majorHAnsi" w:cstheme="majorHAnsi"/>
          <w:sz w:val="24"/>
        </w:rPr>
        <w:t>5</w:t>
      </w:r>
      <w:r w:rsidRPr="002E7556">
        <w:rPr>
          <w:rFonts w:asciiTheme="majorHAnsi" w:hAnsiTheme="majorHAnsi" w:cstheme="majorHAnsi" w:hint="eastAsia"/>
          <w:sz w:val="24"/>
        </w:rPr>
        <w:t>个工作日内将本集合计划的发起设立情况报中国证券业协会备案，同时抄送中国证监会福建监管局。本集合计划属于非限定性集合资产管理计划，不设具体管理期限。</w:t>
      </w:r>
      <w:r w:rsidR="00314F0F">
        <w:rPr>
          <w:rFonts w:asciiTheme="majorHAnsi" w:hAnsiTheme="majorHAnsi" w:cstheme="majorHAnsi" w:hint="eastAsia"/>
          <w:sz w:val="24"/>
        </w:rPr>
        <w:t>集合</w:t>
      </w:r>
      <w:r w:rsidRPr="002E7556">
        <w:rPr>
          <w:rFonts w:asciiTheme="majorHAnsi" w:hAnsiTheme="majorHAnsi" w:cstheme="majorHAnsi" w:hint="eastAsia"/>
          <w:sz w:val="24"/>
        </w:rPr>
        <w:t>计划的管理人为兴业证券股份有限公司</w:t>
      </w:r>
      <w:r w:rsidRPr="002E7556">
        <w:rPr>
          <w:rFonts w:asciiTheme="majorHAnsi" w:hAnsiTheme="majorHAnsi" w:cstheme="majorHAnsi"/>
          <w:sz w:val="24"/>
        </w:rPr>
        <w:t>(</w:t>
      </w:r>
      <w:r w:rsidRPr="002E7556">
        <w:rPr>
          <w:rFonts w:asciiTheme="majorHAnsi" w:hAnsiTheme="majorHAnsi" w:cstheme="majorHAnsi" w:hint="eastAsia"/>
          <w:sz w:val="24"/>
        </w:rPr>
        <w:t>以下简称“兴业证券”</w:t>
      </w:r>
      <w:r w:rsidR="003D4CFB">
        <w:rPr>
          <w:rFonts w:asciiTheme="majorHAnsi" w:hAnsiTheme="majorHAnsi" w:cstheme="majorHAnsi" w:hint="eastAsia"/>
          <w:sz w:val="24"/>
        </w:rPr>
        <w:t>)</w:t>
      </w:r>
      <w:r w:rsidRPr="002E7556">
        <w:rPr>
          <w:rFonts w:asciiTheme="majorHAnsi" w:hAnsiTheme="majorHAnsi" w:cstheme="majorHAnsi" w:hint="eastAsia"/>
          <w:sz w:val="24"/>
        </w:rPr>
        <w:t>，</w:t>
      </w:r>
      <w:r w:rsidR="00314F0F">
        <w:rPr>
          <w:rFonts w:asciiTheme="majorHAnsi" w:hAnsiTheme="majorHAnsi" w:cstheme="majorHAnsi" w:hint="eastAsia"/>
          <w:sz w:val="24"/>
        </w:rPr>
        <w:t>集合</w:t>
      </w:r>
      <w:r w:rsidRPr="002E7556">
        <w:rPr>
          <w:rFonts w:asciiTheme="majorHAnsi" w:hAnsiTheme="majorHAnsi" w:cstheme="majorHAnsi" w:hint="eastAsia"/>
          <w:sz w:val="24"/>
        </w:rPr>
        <w:t>计划的托管人为中国工商银行股份有限公司</w:t>
      </w:r>
      <w:r w:rsidRPr="002E7556">
        <w:rPr>
          <w:rFonts w:asciiTheme="majorHAnsi" w:hAnsiTheme="majorHAnsi" w:cstheme="majorHAnsi"/>
          <w:sz w:val="24"/>
        </w:rPr>
        <w:t>(</w:t>
      </w:r>
      <w:r w:rsidRPr="002E7556">
        <w:rPr>
          <w:rFonts w:asciiTheme="majorHAnsi" w:hAnsiTheme="majorHAnsi" w:cstheme="majorHAnsi" w:hint="eastAsia"/>
          <w:sz w:val="24"/>
        </w:rPr>
        <w:t>以下简称“工商银行”</w:t>
      </w:r>
      <w:r w:rsidR="003D4CFB">
        <w:rPr>
          <w:rFonts w:asciiTheme="majorHAnsi" w:hAnsiTheme="majorHAnsi" w:cstheme="majorHAnsi" w:hint="eastAsia"/>
          <w:sz w:val="24"/>
        </w:rPr>
        <w:t>)</w:t>
      </w:r>
      <w:r w:rsidRPr="002E7556">
        <w:rPr>
          <w:rFonts w:asciiTheme="majorHAnsi" w:hAnsiTheme="majorHAnsi" w:cstheme="majorHAnsi" w:hint="eastAsia"/>
          <w:sz w:val="24"/>
        </w:rPr>
        <w:t>，</w:t>
      </w:r>
      <w:r w:rsidR="00314F0F">
        <w:rPr>
          <w:rFonts w:asciiTheme="majorHAnsi" w:hAnsiTheme="majorHAnsi" w:cstheme="majorHAnsi" w:hint="eastAsia"/>
          <w:sz w:val="24"/>
        </w:rPr>
        <w:t>集合</w:t>
      </w:r>
      <w:r w:rsidRPr="002E7556">
        <w:rPr>
          <w:rFonts w:asciiTheme="majorHAnsi" w:hAnsiTheme="majorHAnsi" w:cstheme="majorHAnsi" w:hint="eastAsia"/>
          <w:sz w:val="24"/>
        </w:rPr>
        <w:t>计划份额的登记机构为中国证券登记结算有限责任公司。</w:t>
      </w:r>
    </w:p>
    <w:p w:rsidR="003E45B2" w:rsidRPr="002E7556" w:rsidRDefault="003E45B2" w:rsidP="003E45B2">
      <w:pPr>
        <w:spacing w:after="0"/>
        <w:rPr>
          <w:rFonts w:asciiTheme="majorHAnsi" w:hAnsiTheme="majorHAnsi" w:cstheme="majorHAnsi"/>
          <w:sz w:val="18"/>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根据</w:t>
      </w:r>
      <w:r w:rsidR="00310185" w:rsidRPr="00310185">
        <w:rPr>
          <w:rFonts w:asciiTheme="majorHAnsi" w:hAnsiTheme="majorHAnsi" w:cstheme="majorHAnsi" w:hint="eastAsia"/>
          <w:sz w:val="24"/>
        </w:rPr>
        <w:t>《兴业证券金麒麟领先优势集合资产管理合同》</w:t>
      </w:r>
      <w:r w:rsidRPr="002E7556">
        <w:rPr>
          <w:rFonts w:asciiTheme="majorHAnsi" w:hAnsiTheme="majorHAnsi" w:cstheme="majorHAnsi" w:hint="eastAsia"/>
          <w:sz w:val="24"/>
        </w:rPr>
        <w:t>、《兴业证券金麒麟领先优势集合资产管理计划说明书》、《兴业证券金麒麟领先优势集合资产管理计划推广公告》，兴业</w:t>
      </w:r>
      <w:proofErr w:type="gramStart"/>
      <w:r w:rsidRPr="002E7556">
        <w:rPr>
          <w:rFonts w:asciiTheme="majorHAnsi" w:hAnsiTheme="majorHAnsi" w:cstheme="majorHAnsi" w:hint="eastAsia"/>
          <w:sz w:val="24"/>
        </w:rPr>
        <w:t>证券金</w:t>
      </w:r>
      <w:proofErr w:type="gramEnd"/>
      <w:r w:rsidRPr="002E7556">
        <w:rPr>
          <w:rFonts w:asciiTheme="majorHAnsi" w:hAnsiTheme="majorHAnsi" w:cstheme="majorHAnsi" w:hint="eastAsia"/>
          <w:sz w:val="24"/>
        </w:rPr>
        <w:t>麒麟领先优势集合资产管理计划的设立推广期从</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8</w:t>
      </w:r>
      <w:r w:rsidRPr="002E7556">
        <w:rPr>
          <w:rFonts w:asciiTheme="majorHAnsi" w:hAnsiTheme="majorHAnsi" w:cstheme="majorHAnsi" w:hint="eastAsia"/>
          <w:sz w:val="24"/>
        </w:rPr>
        <w:t>日至</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24</w:t>
      </w:r>
      <w:r w:rsidRPr="002E7556">
        <w:rPr>
          <w:rFonts w:asciiTheme="majorHAnsi" w:hAnsiTheme="majorHAnsi" w:cstheme="majorHAnsi" w:hint="eastAsia"/>
          <w:sz w:val="24"/>
        </w:rPr>
        <w:t>日止，推广机构为兴业证券股份有限公司和中国工商银行股份有限公司。每份计划份额面值及发行价格均为人民币</w:t>
      </w:r>
      <w:r w:rsidRPr="002E7556">
        <w:rPr>
          <w:rFonts w:asciiTheme="majorHAnsi" w:hAnsiTheme="majorHAnsi" w:cstheme="majorHAnsi"/>
          <w:sz w:val="24"/>
        </w:rPr>
        <w:t>1.00</w:t>
      </w:r>
      <w:r w:rsidRPr="002E7556">
        <w:rPr>
          <w:rFonts w:asciiTheme="majorHAnsi" w:hAnsiTheme="majorHAnsi" w:cstheme="majorHAnsi" w:hint="eastAsia"/>
          <w:sz w:val="24"/>
        </w:rPr>
        <w:t>元。截至</w:t>
      </w:r>
      <w:r w:rsidRPr="002E7556">
        <w:rPr>
          <w:rFonts w:asciiTheme="majorHAnsi" w:hAnsiTheme="majorHAnsi" w:cstheme="majorHAnsi"/>
          <w:sz w:val="24"/>
        </w:rPr>
        <w:t>2013</w:t>
      </w:r>
      <w:r w:rsidRPr="002E7556">
        <w:rPr>
          <w:rFonts w:asciiTheme="majorHAnsi" w:hAnsiTheme="majorHAnsi" w:cstheme="majorHAnsi" w:hint="eastAsia"/>
          <w:sz w:val="24"/>
        </w:rPr>
        <w:t>年</w:t>
      </w:r>
      <w:r w:rsidR="00A64C0C">
        <w:rPr>
          <w:rFonts w:asciiTheme="majorHAnsi" w:hAnsiTheme="majorHAnsi" w:cstheme="majorHAnsi" w:hint="eastAsia"/>
          <w:sz w:val="24"/>
        </w:rPr>
        <w:t>5</w:t>
      </w:r>
      <w:r w:rsidRPr="002E7556">
        <w:rPr>
          <w:rFonts w:asciiTheme="majorHAnsi" w:hAnsiTheme="majorHAnsi" w:cstheme="majorHAnsi" w:hint="eastAsia"/>
          <w:sz w:val="24"/>
        </w:rPr>
        <w:t>月</w:t>
      </w:r>
      <w:r w:rsidR="00A64C0C">
        <w:rPr>
          <w:rFonts w:asciiTheme="majorHAnsi" w:hAnsiTheme="majorHAnsi" w:cstheme="majorHAnsi" w:hint="eastAsia"/>
          <w:sz w:val="24"/>
        </w:rPr>
        <w:t>29</w:t>
      </w:r>
      <w:r w:rsidRPr="002E7556">
        <w:rPr>
          <w:rFonts w:asciiTheme="majorHAnsi" w:hAnsiTheme="majorHAnsi" w:cstheme="majorHAnsi" w:hint="eastAsia"/>
          <w:sz w:val="24"/>
        </w:rPr>
        <w:t>日止，兴业</w:t>
      </w:r>
      <w:proofErr w:type="gramStart"/>
      <w:r w:rsidRPr="002E7556">
        <w:rPr>
          <w:rFonts w:asciiTheme="majorHAnsi" w:hAnsiTheme="majorHAnsi" w:cstheme="majorHAnsi" w:hint="eastAsia"/>
          <w:sz w:val="24"/>
        </w:rPr>
        <w:t>证券金</w:t>
      </w:r>
      <w:proofErr w:type="gramEnd"/>
      <w:r w:rsidRPr="002E7556">
        <w:rPr>
          <w:rFonts w:asciiTheme="majorHAnsi" w:hAnsiTheme="majorHAnsi" w:cstheme="majorHAnsi" w:hint="eastAsia"/>
          <w:sz w:val="24"/>
        </w:rPr>
        <w:t>麒麟领先优势在推广募集期间有效认购资金为</w:t>
      </w:r>
      <w:r w:rsidRPr="002E7556">
        <w:rPr>
          <w:rFonts w:asciiTheme="majorHAnsi" w:hAnsiTheme="majorHAnsi" w:cstheme="majorHAnsi"/>
          <w:sz w:val="24"/>
        </w:rPr>
        <w:t>258,973,752.56</w:t>
      </w:r>
      <w:r w:rsidRPr="002E7556">
        <w:rPr>
          <w:rFonts w:asciiTheme="majorHAnsi" w:hAnsiTheme="majorHAnsi" w:cstheme="majorHAnsi" w:hint="eastAsia"/>
          <w:sz w:val="24"/>
        </w:rPr>
        <w:t>元，折合认购份额为</w:t>
      </w:r>
      <w:r w:rsidRPr="002E7556">
        <w:rPr>
          <w:rFonts w:asciiTheme="majorHAnsi" w:hAnsiTheme="majorHAnsi" w:cstheme="majorHAnsi"/>
          <w:sz w:val="24"/>
        </w:rPr>
        <w:t>259,055,545.45</w:t>
      </w:r>
      <w:r w:rsidRPr="002E7556">
        <w:rPr>
          <w:rFonts w:asciiTheme="majorHAnsi" w:hAnsiTheme="majorHAnsi" w:cstheme="majorHAnsi" w:hint="eastAsia"/>
          <w:sz w:val="24"/>
        </w:rPr>
        <w:t>份，经由福建华兴会计师事务所有限公司</w:t>
      </w:r>
      <w:proofErr w:type="gramStart"/>
      <w:r w:rsidRPr="002E7556">
        <w:rPr>
          <w:rFonts w:asciiTheme="majorHAnsi" w:hAnsiTheme="majorHAnsi" w:cstheme="majorHAnsi" w:hint="eastAsia"/>
          <w:sz w:val="24"/>
        </w:rPr>
        <w:t>出具闽华兴</w:t>
      </w:r>
      <w:proofErr w:type="gramEnd"/>
      <w:r w:rsidRPr="002E7556">
        <w:rPr>
          <w:rFonts w:asciiTheme="majorHAnsi" w:hAnsiTheme="majorHAnsi" w:cstheme="majorHAnsi" w:hint="eastAsia"/>
          <w:sz w:val="24"/>
        </w:rPr>
        <w:t>所（</w:t>
      </w:r>
      <w:r w:rsidRPr="002E7556">
        <w:rPr>
          <w:rFonts w:asciiTheme="majorHAnsi" w:hAnsiTheme="majorHAnsi" w:cstheme="majorHAnsi"/>
          <w:sz w:val="24"/>
        </w:rPr>
        <w:t>2013</w:t>
      </w:r>
      <w:r w:rsidRPr="002E7556">
        <w:rPr>
          <w:rFonts w:asciiTheme="majorHAnsi" w:hAnsiTheme="majorHAnsi" w:cstheme="majorHAnsi" w:hint="eastAsia"/>
          <w:sz w:val="24"/>
        </w:rPr>
        <w:t>）验字</w:t>
      </w:r>
      <w:r w:rsidRPr="002E7556">
        <w:rPr>
          <w:rFonts w:asciiTheme="majorHAnsi" w:hAnsiTheme="majorHAnsi" w:cstheme="majorHAnsi"/>
          <w:sz w:val="24"/>
        </w:rPr>
        <w:t>B-005</w:t>
      </w:r>
      <w:r w:rsidRPr="002E7556">
        <w:rPr>
          <w:rFonts w:asciiTheme="majorHAnsi" w:hAnsiTheme="majorHAnsi" w:cstheme="majorHAnsi" w:hint="eastAsia"/>
          <w:sz w:val="24"/>
        </w:rPr>
        <w:t>号验资报告。</w:t>
      </w:r>
    </w:p>
    <w:p w:rsidR="003E45B2" w:rsidRPr="002E7556" w:rsidRDefault="003E45B2" w:rsidP="003E45B2">
      <w:pPr>
        <w:spacing w:after="0"/>
        <w:rPr>
          <w:rFonts w:asciiTheme="majorHAnsi" w:hAnsiTheme="majorHAnsi" w:cstheme="majorHAnsi"/>
          <w:sz w:val="18"/>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根据</w:t>
      </w:r>
      <w:r w:rsidR="00F078B5" w:rsidRPr="0079644D">
        <w:rPr>
          <w:rFonts w:asciiTheme="majorHAnsi" w:hAnsiTheme="majorHAnsi" w:cstheme="majorHAnsi" w:hint="eastAsia"/>
          <w:sz w:val="24"/>
        </w:rPr>
        <w:t>《</w:t>
      </w:r>
      <w:r w:rsidRPr="002E7556">
        <w:rPr>
          <w:rFonts w:asciiTheme="majorHAnsi" w:hAnsiTheme="majorHAnsi" w:cstheme="majorHAnsi" w:hint="eastAsia"/>
          <w:sz w:val="24"/>
        </w:rPr>
        <w:t>兴业证券金麒麟领先优势集合资产管理合同</w:t>
      </w:r>
      <w:r w:rsidR="00F078B5" w:rsidRPr="0079644D">
        <w:rPr>
          <w:rFonts w:asciiTheme="majorHAnsi" w:hAnsiTheme="majorHAnsi" w:cstheme="majorHAnsi" w:hint="eastAsia"/>
          <w:sz w:val="24"/>
        </w:rPr>
        <w:t>》</w:t>
      </w:r>
      <w:r w:rsidRPr="002E7556">
        <w:rPr>
          <w:rFonts w:asciiTheme="majorHAnsi" w:hAnsiTheme="majorHAnsi" w:cstheme="majorHAnsi" w:hint="eastAsia"/>
          <w:sz w:val="24"/>
        </w:rPr>
        <w:t>及于</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9</w:t>
      </w:r>
      <w:r w:rsidRPr="002E7556">
        <w:rPr>
          <w:rFonts w:asciiTheme="majorHAnsi" w:hAnsiTheme="majorHAnsi" w:cstheme="majorHAnsi" w:hint="eastAsia"/>
          <w:sz w:val="24"/>
        </w:rPr>
        <w:t>日公告的《兴业证券金麒麟领先优势集合资产管理计划说明书》的有关规定，本集合计划的投资范围为：股票、股票型基金、混合型基金、交易型开放式指数基金（</w:t>
      </w:r>
      <w:r w:rsidRPr="002E7556">
        <w:rPr>
          <w:rFonts w:asciiTheme="majorHAnsi" w:hAnsiTheme="majorHAnsi" w:cstheme="majorHAnsi"/>
          <w:sz w:val="24"/>
        </w:rPr>
        <w:t>ETF</w:t>
      </w:r>
      <w:r w:rsidRPr="002E7556">
        <w:rPr>
          <w:rFonts w:asciiTheme="majorHAnsi" w:hAnsiTheme="majorHAnsi" w:cstheme="majorHAnsi" w:hint="eastAsia"/>
          <w:sz w:val="24"/>
        </w:rPr>
        <w:t>）、上市型开放式基金（</w:t>
      </w:r>
      <w:r w:rsidRPr="002E7556">
        <w:rPr>
          <w:rFonts w:asciiTheme="majorHAnsi" w:hAnsiTheme="majorHAnsi" w:cstheme="majorHAnsi"/>
          <w:sz w:val="24"/>
        </w:rPr>
        <w:t>LOF</w:t>
      </w:r>
      <w:r w:rsidRPr="002E7556">
        <w:rPr>
          <w:rFonts w:asciiTheme="majorHAnsi" w:hAnsiTheme="majorHAnsi" w:cstheme="majorHAnsi" w:hint="eastAsia"/>
          <w:sz w:val="24"/>
        </w:rPr>
        <w:t>）、权证等；固定收益类资产，包括国债、金融债、央行票据、企业债、公司债、中小企业私募债（限有良好担保措施且外部债项评级在</w:t>
      </w:r>
      <w:r w:rsidRPr="002E7556">
        <w:rPr>
          <w:rFonts w:asciiTheme="majorHAnsi" w:hAnsiTheme="majorHAnsi" w:cstheme="majorHAnsi"/>
          <w:sz w:val="24"/>
        </w:rPr>
        <w:t>AA</w:t>
      </w:r>
      <w:r w:rsidRPr="002E7556">
        <w:rPr>
          <w:rFonts w:asciiTheme="majorHAnsi" w:hAnsiTheme="majorHAnsi" w:cstheme="majorHAnsi" w:hint="eastAsia"/>
          <w:sz w:val="24"/>
        </w:rPr>
        <w:t>级以上品种）、短期融资</w:t>
      </w:r>
      <w:proofErr w:type="gramStart"/>
      <w:r w:rsidRPr="002E7556">
        <w:rPr>
          <w:rFonts w:asciiTheme="majorHAnsi" w:hAnsiTheme="majorHAnsi" w:cstheme="majorHAnsi" w:hint="eastAsia"/>
          <w:sz w:val="24"/>
        </w:rPr>
        <w:t>券</w:t>
      </w:r>
      <w:proofErr w:type="gramEnd"/>
      <w:r w:rsidRPr="002E7556">
        <w:rPr>
          <w:rFonts w:asciiTheme="majorHAnsi" w:hAnsiTheme="majorHAnsi" w:cstheme="majorHAnsi" w:hint="eastAsia"/>
          <w:sz w:val="24"/>
        </w:rPr>
        <w:t>、资产支持受益凭证、债券型基金、可转换债券、分离交易可转换债券、期限超过</w:t>
      </w:r>
      <w:r w:rsidRPr="002E7556">
        <w:rPr>
          <w:rFonts w:asciiTheme="majorHAnsi" w:hAnsiTheme="majorHAnsi" w:cstheme="majorHAnsi"/>
          <w:sz w:val="24"/>
        </w:rPr>
        <w:t>7</w:t>
      </w:r>
      <w:r w:rsidRPr="002E7556">
        <w:rPr>
          <w:rFonts w:asciiTheme="majorHAnsi" w:hAnsiTheme="majorHAnsi" w:cstheme="majorHAnsi" w:hint="eastAsia"/>
          <w:sz w:val="24"/>
        </w:rPr>
        <w:t>天的债券逆回购、银行定期存款和协议存款等；现金类资产，包括银行活期存款、货币市场基金、期限在</w:t>
      </w:r>
      <w:r w:rsidRPr="002E7556">
        <w:rPr>
          <w:rFonts w:asciiTheme="majorHAnsi" w:hAnsiTheme="majorHAnsi" w:cstheme="majorHAnsi"/>
          <w:sz w:val="24"/>
        </w:rPr>
        <w:t>1</w:t>
      </w:r>
      <w:r w:rsidRPr="002E7556">
        <w:rPr>
          <w:rFonts w:asciiTheme="majorHAnsi" w:hAnsiTheme="majorHAnsi" w:cstheme="majorHAnsi" w:hint="eastAsia"/>
          <w:sz w:val="24"/>
        </w:rPr>
        <w:t>年内的国债、期限在</w:t>
      </w:r>
      <w:r w:rsidRPr="002E7556">
        <w:rPr>
          <w:rFonts w:asciiTheme="majorHAnsi" w:hAnsiTheme="majorHAnsi" w:cstheme="majorHAnsi"/>
          <w:sz w:val="24"/>
        </w:rPr>
        <w:t>7</w:t>
      </w:r>
      <w:r w:rsidRPr="002E7556">
        <w:rPr>
          <w:rFonts w:asciiTheme="majorHAnsi" w:hAnsiTheme="majorHAnsi" w:cstheme="majorHAnsi" w:hint="eastAsia"/>
          <w:sz w:val="24"/>
        </w:rPr>
        <w:t>天内的债券逆回购等。</w:t>
      </w:r>
    </w:p>
    <w:p w:rsidR="004259E0" w:rsidRPr="002E7556" w:rsidRDefault="004259E0" w:rsidP="003E45B2">
      <w:pPr>
        <w:spacing w:after="0"/>
        <w:rPr>
          <w:rFonts w:asciiTheme="majorHAnsi" w:hAnsiTheme="majorHAnsi" w:cstheme="majorHAnsi"/>
          <w:sz w:val="18"/>
        </w:rPr>
      </w:pPr>
    </w:p>
    <w:p w:rsidR="00AF4823"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本集合计划的投资组合比例为：</w:t>
      </w:r>
      <w:r w:rsidR="00AF4823" w:rsidRPr="002E7556">
        <w:rPr>
          <w:rFonts w:asciiTheme="majorHAnsi" w:hAnsiTheme="majorHAnsi" w:cstheme="majorHAnsi" w:hint="eastAsia"/>
          <w:sz w:val="24"/>
        </w:rPr>
        <w:t>股票、股票型基金、混合型基金、交易型开放式指数基金（</w:t>
      </w:r>
      <w:r w:rsidR="00AF4823" w:rsidRPr="002E7556">
        <w:rPr>
          <w:rFonts w:asciiTheme="majorHAnsi" w:hAnsiTheme="majorHAnsi" w:cstheme="majorHAnsi"/>
          <w:sz w:val="24"/>
        </w:rPr>
        <w:t>ETF</w:t>
      </w:r>
      <w:r w:rsidR="00AF4823" w:rsidRPr="002E7556">
        <w:rPr>
          <w:rFonts w:asciiTheme="majorHAnsi" w:hAnsiTheme="majorHAnsi" w:cstheme="majorHAnsi" w:hint="eastAsia"/>
          <w:sz w:val="24"/>
        </w:rPr>
        <w:t>）、上市型开放式基金（</w:t>
      </w:r>
      <w:r w:rsidR="00AF4823" w:rsidRPr="002E7556">
        <w:rPr>
          <w:rFonts w:asciiTheme="majorHAnsi" w:hAnsiTheme="majorHAnsi" w:cstheme="majorHAnsi"/>
          <w:sz w:val="24"/>
        </w:rPr>
        <w:t>LOF</w:t>
      </w:r>
      <w:r w:rsidR="00AF4823" w:rsidRPr="002E7556">
        <w:rPr>
          <w:rFonts w:asciiTheme="majorHAnsi" w:hAnsiTheme="majorHAnsi" w:cstheme="majorHAnsi" w:hint="eastAsia"/>
          <w:sz w:val="24"/>
        </w:rPr>
        <w:t>）、权证等，投资比例为：</w:t>
      </w:r>
      <w:r w:rsidR="00AF4823" w:rsidRPr="002E7556">
        <w:rPr>
          <w:rFonts w:asciiTheme="majorHAnsi" w:hAnsiTheme="majorHAnsi" w:cstheme="majorHAnsi"/>
          <w:sz w:val="24"/>
        </w:rPr>
        <w:t>0-95%</w:t>
      </w:r>
      <w:r w:rsidR="00AF4823" w:rsidRPr="002E7556">
        <w:rPr>
          <w:rFonts w:asciiTheme="majorHAnsi" w:hAnsiTheme="majorHAnsi" w:cstheme="majorHAnsi" w:hint="eastAsia"/>
          <w:sz w:val="24"/>
        </w:rPr>
        <w:t>，其中，权证不超过</w:t>
      </w:r>
      <w:r w:rsidR="00AF4823" w:rsidRPr="002E7556">
        <w:rPr>
          <w:rFonts w:asciiTheme="majorHAnsi" w:hAnsiTheme="majorHAnsi" w:cstheme="majorHAnsi"/>
          <w:sz w:val="24"/>
        </w:rPr>
        <w:t>3%</w:t>
      </w:r>
      <w:r w:rsidR="00AF4823" w:rsidRPr="002E7556">
        <w:rPr>
          <w:rFonts w:asciiTheme="majorHAnsi" w:hAnsiTheme="majorHAnsi" w:cstheme="majorHAnsi" w:hint="eastAsia"/>
          <w:sz w:val="24"/>
        </w:rPr>
        <w:t>，参与定向增发所得股票不超过</w:t>
      </w:r>
      <w:r w:rsidR="00AF4823" w:rsidRPr="002E7556">
        <w:rPr>
          <w:rFonts w:asciiTheme="majorHAnsi" w:hAnsiTheme="majorHAnsi" w:cstheme="majorHAnsi"/>
          <w:sz w:val="24"/>
        </w:rPr>
        <w:t>20%</w:t>
      </w:r>
      <w:r w:rsidR="00AF4823" w:rsidRPr="002E7556">
        <w:rPr>
          <w:rFonts w:asciiTheme="majorHAnsi" w:hAnsiTheme="majorHAnsi" w:cstheme="majorHAnsi" w:hint="eastAsia"/>
          <w:sz w:val="24"/>
        </w:rPr>
        <w:t>；</w:t>
      </w:r>
      <w:r w:rsidR="00AF4823" w:rsidRPr="002E7556">
        <w:rPr>
          <w:rFonts w:asciiTheme="majorHAnsi" w:hAnsiTheme="majorHAnsi" w:cstheme="majorHAnsi"/>
          <w:sz w:val="24"/>
        </w:rPr>
        <w:t>(</w:t>
      </w:r>
      <w:r w:rsidR="00AF4823" w:rsidRPr="002E7556">
        <w:rPr>
          <w:rFonts w:asciiTheme="majorHAnsi" w:hAnsiTheme="majorHAnsi" w:cstheme="majorHAnsi" w:hint="eastAsia"/>
          <w:sz w:val="24"/>
        </w:rPr>
        <w:t>集合计划单位净值低于</w:t>
      </w:r>
      <w:r w:rsidR="00AF4823" w:rsidRPr="002E7556">
        <w:rPr>
          <w:rFonts w:asciiTheme="majorHAnsi" w:hAnsiTheme="majorHAnsi" w:cstheme="majorHAnsi"/>
          <w:sz w:val="24"/>
        </w:rPr>
        <w:t>0.95</w:t>
      </w:r>
      <w:r w:rsidR="00AF4823" w:rsidRPr="002E7556">
        <w:rPr>
          <w:rFonts w:asciiTheme="majorHAnsi" w:hAnsiTheme="majorHAnsi" w:cstheme="majorHAnsi" w:hint="eastAsia"/>
          <w:sz w:val="24"/>
        </w:rPr>
        <w:t>元时，权益类资产投资比例不得高于</w:t>
      </w:r>
      <w:r w:rsidR="00AF4823" w:rsidRPr="002E7556">
        <w:rPr>
          <w:rFonts w:asciiTheme="majorHAnsi" w:hAnsiTheme="majorHAnsi" w:cstheme="majorHAnsi"/>
          <w:sz w:val="24"/>
        </w:rPr>
        <w:t>80%</w:t>
      </w:r>
      <w:r w:rsidR="00AF4823" w:rsidRPr="002E7556">
        <w:rPr>
          <w:rFonts w:asciiTheme="majorHAnsi" w:hAnsiTheme="majorHAnsi" w:cstheme="majorHAnsi" w:hint="eastAsia"/>
          <w:sz w:val="24"/>
        </w:rPr>
        <w:t>；集合计划单位净值低于</w:t>
      </w:r>
      <w:r w:rsidR="00AF4823" w:rsidRPr="002E7556">
        <w:rPr>
          <w:rFonts w:asciiTheme="majorHAnsi" w:hAnsiTheme="majorHAnsi" w:cstheme="majorHAnsi"/>
          <w:sz w:val="24"/>
        </w:rPr>
        <w:t>0.9</w:t>
      </w:r>
      <w:r w:rsidR="00AF4823" w:rsidRPr="002E7556">
        <w:rPr>
          <w:rFonts w:asciiTheme="majorHAnsi" w:hAnsiTheme="majorHAnsi" w:cstheme="majorHAnsi" w:hint="eastAsia"/>
          <w:sz w:val="24"/>
        </w:rPr>
        <w:t>元时，权益类资产投资比例不得高于</w:t>
      </w:r>
      <w:r w:rsidR="00AF4823" w:rsidRPr="002E7556">
        <w:rPr>
          <w:rFonts w:asciiTheme="majorHAnsi" w:hAnsiTheme="majorHAnsi" w:cstheme="majorHAnsi"/>
          <w:sz w:val="24"/>
        </w:rPr>
        <w:t>30%</w:t>
      </w:r>
      <w:r w:rsidR="00AF4823" w:rsidRPr="002E7556">
        <w:rPr>
          <w:rFonts w:asciiTheme="majorHAnsi" w:hAnsiTheme="majorHAnsi" w:cstheme="majorHAnsi" w:hint="eastAsia"/>
          <w:sz w:val="24"/>
        </w:rPr>
        <w:t>；集合计划单位净值低于</w:t>
      </w:r>
      <w:r w:rsidR="00AF4823" w:rsidRPr="002E7556">
        <w:rPr>
          <w:rFonts w:asciiTheme="majorHAnsi" w:hAnsiTheme="majorHAnsi" w:cstheme="majorHAnsi"/>
          <w:sz w:val="24"/>
        </w:rPr>
        <w:t>0.85</w:t>
      </w:r>
      <w:r w:rsidR="00AF4823" w:rsidRPr="002E7556">
        <w:rPr>
          <w:rFonts w:asciiTheme="majorHAnsi" w:hAnsiTheme="majorHAnsi" w:cstheme="majorHAnsi" w:hint="eastAsia"/>
          <w:sz w:val="24"/>
        </w:rPr>
        <w:t>元时，权益类资产投资比例不得高于</w:t>
      </w:r>
      <w:r w:rsidR="00AF4823" w:rsidRPr="002E7556">
        <w:rPr>
          <w:rFonts w:asciiTheme="majorHAnsi" w:hAnsiTheme="majorHAnsi" w:cstheme="majorHAnsi"/>
          <w:sz w:val="24"/>
        </w:rPr>
        <w:t>10%</w:t>
      </w:r>
      <w:r w:rsidR="00AF4823" w:rsidRPr="002E7556">
        <w:rPr>
          <w:rFonts w:asciiTheme="majorHAnsi" w:hAnsiTheme="majorHAnsi" w:cstheme="majorHAnsi" w:hint="eastAsia"/>
          <w:sz w:val="24"/>
        </w:rPr>
        <w:t>。</w:t>
      </w:r>
      <w:r w:rsidR="00AF4823" w:rsidRPr="002E7556">
        <w:rPr>
          <w:rFonts w:asciiTheme="majorHAnsi" w:hAnsiTheme="majorHAnsi" w:cstheme="majorHAnsi"/>
          <w:sz w:val="24"/>
        </w:rPr>
        <w:t xml:space="preserve">) </w:t>
      </w:r>
      <w:r w:rsidR="00AF4823" w:rsidRPr="002E7556">
        <w:rPr>
          <w:rFonts w:asciiTheme="majorHAnsi" w:hAnsiTheme="majorHAnsi" w:cstheme="majorHAnsi" w:hint="eastAsia"/>
          <w:sz w:val="24"/>
        </w:rPr>
        <w:t>固定收益类资产，包括国债、金融债、央行票据、企业债、公司债、中小企业私募债（限有良好担保措施且外部债项评级在</w:t>
      </w:r>
      <w:r w:rsidR="00AF4823" w:rsidRPr="002E7556">
        <w:rPr>
          <w:rFonts w:asciiTheme="majorHAnsi" w:hAnsiTheme="majorHAnsi" w:cstheme="majorHAnsi"/>
          <w:sz w:val="24"/>
        </w:rPr>
        <w:t>AA</w:t>
      </w:r>
      <w:r w:rsidR="00AF4823" w:rsidRPr="002E7556">
        <w:rPr>
          <w:rFonts w:asciiTheme="majorHAnsi" w:hAnsiTheme="majorHAnsi" w:cstheme="majorHAnsi" w:hint="eastAsia"/>
          <w:sz w:val="24"/>
        </w:rPr>
        <w:t>级以上品种）、短期融资券、资产支持受益凭证、债券型基金、可转换债券、分离交易可转换债券、期限超过</w:t>
      </w:r>
      <w:r w:rsidR="00AF4823" w:rsidRPr="002E7556">
        <w:rPr>
          <w:rFonts w:asciiTheme="majorHAnsi" w:hAnsiTheme="majorHAnsi" w:cstheme="majorHAnsi"/>
          <w:sz w:val="24"/>
        </w:rPr>
        <w:t>7</w:t>
      </w:r>
      <w:r w:rsidR="00AF4823" w:rsidRPr="002E7556">
        <w:rPr>
          <w:rFonts w:asciiTheme="majorHAnsi" w:hAnsiTheme="majorHAnsi" w:cstheme="majorHAnsi" w:hint="eastAsia"/>
          <w:sz w:val="24"/>
        </w:rPr>
        <w:t>天的债券逆回购、银行定期存款和协议存款等，投资比例为：</w:t>
      </w:r>
      <w:r w:rsidR="00AF4823" w:rsidRPr="002E7556">
        <w:rPr>
          <w:rFonts w:asciiTheme="majorHAnsi" w:hAnsiTheme="majorHAnsi" w:cstheme="majorHAnsi"/>
          <w:sz w:val="24"/>
        </w:rPr>
        <w:t>0-95%</w:t>
      </w:r>
      <w:r w:rsidR="00AF4823" w:rsidRPr="002E7556">
        <w:rPr>
          <w:rFonts w:asciiTheme="majorHAnsi" w:hAnsiTheme="majorHAnsi" w:cstheme="majorHAnsi" w:hint="eastAsia"/>
          <w:sz w:val="24"/>
        </w:rPr>
        <w:t>，其中中小企业私募债投资比例最高不超过</w:t>
      </w:r>
      <w:r w:rsidR="00AF4823" w:rsidRPr="002E7556">
        <w:rPr>
          <w:rFonts w:asciiTheme="majorHAnsi" w:hAnsiTheme="majorHAnsi" w:cstheme="majorHAnsi"/>
          <w:sz w:val="24"/>
        </w:rPr>
        <w:t>30%</w:t>
      </w:r>
      <w:r w:rsidR="00AF4823" w:rsidRPr="002E7556">
        <w:rPr>
          <w:rFonts w:asciiTheme="majorHAnsi" w:hAnsiTheme="majorHAnsi" w:cstheme="majorHAnsi" w:hint="eastAsia"/>
          <w:sz w:val="24"/>
        </w:rPr>
        <w:t>，单支不超过</w:t>
      </w:r>
      <w:r w:rsidR="00AF4823" w:rsidRPr="002E7556">
        <w:rPr>
          <w:rFonts w:asciiTheme="majorHAnsi" w:hAnsiTheme="majorHAnsi" w:cstheme="majorHAnsi"/>
          <w:sz w:val="24"/>
        </w:rPr>
        <w:t>3%</w:t>
      </w:r>
      <w:r w:rsidR="00AF4823" w:rsidRPr="002E7556">
        <w:rPr>
          <w:rFonts w:asciiTheme="majorHAnsi" w:hAnsiTheme="majorHAnsi" w:cstheme="majorHAnsi" w:hint="eastAsia"/>
          <w:sz w:val="24"/>
        </w:rPr>
        <w:t>；现金类资产，包括银行活期存款、货币市场基金、期限在</w:t>
      </w:r>
      <w:r w:rsidR="00AF4823" w:rsidRPr="002E7556">
        <w:rPr>
          <w:rFonts w:asciiTheme="majorHAnsi" w:hAnsiTheme="majorHAnsi" w:cstheme="majorHAnsi"/>
          <w:sz w:val="24"/>
        </w:rPr>
        <w:t>1</w:t>
      </w:r>
      <w:r w:rsidR="00AF4823" w:rsidRPr="002E7556">
        <w:rPr>
          <w:rFonts w:asciiTheme="majorHAnsi" w:hAnsiTheme="majorHAnsi" w:cstheme="majorHAnsi" w:hint="eastAsia"/>
          <w:sz w:val="24"/>
        </w:rPr>
        <w:t>年内的国债、期限在</w:t>
      </w:r>
      <w:r w:rsidR="00AF4823" w:rsidRPr="002E7556">
        <w:rPr>
          <w:rFonts w:asciiTheme="majorHAnsi" w:hAnsiTheme="majorHAnsi" w:cstheme="majorHAnsi"/>
          <w:sz w:val="24"/>
        </w:rPr>
        <w:t>7</w:t>
      </w:r>
      <w:r w:rsidR="00AF4823" w:rsidRPr="002E7556">
        <w:rPr>
          <w:rFonts w:asciiTheme="majorHAnsi" w:hAnsiTheme="majorHAnsi" w:cstheme="majorHAnsi" w:hint="eastAsia"/>
          <w:sz w:val="24"/>
        </w:rPr>
        <w:t>天内的债券逆回购等，投资比例为：</w:t>
      </w:r>
      <w:r w:rsidR="00AF4823" w:rsidRPr="002E7556">
        <w:rPr>
          <w:rFonts w:asciiTheme="majorHAnsi" w:hAnsiTheme="majorHAnsi" w:cstheme="majorHAnsi"/>
          <w:sz w:val="24"/>
        </w:rPr>
        <w:t>5-100%</w:t>
      </w:r>
      <w:r w:rsidR="00AF4823" w:rsidRPr="002E7556">
        <w:rPr>
          <w:rFonts w:asciiTheme="majorHAnsi" w:hAnsiTheme="majorHAnsi" w:cstheme="majorHAnsi" w:hint="eastAsia"/>
          <w:sz w:val="24"/>
        </w:rPr>
        <w:t>；本集合计划参与证券回购融入资金余额不得超过资产净值的</w:t>
      </w:r>
      <w:r w:rsidR="00AF4823" w:rsidRPr="002E7556">
        <w:rPr>
          <w:rFonts w:asciiTheme="majorHAnsi" w:hAnsiTheme="majorHAnsi" w:cstheme="majorHAnsi"/>
          <w:sz w:val="24"/>
        </w:rPr>
        <w:t>40%</w:t>
      </w:r>
      <w:r w:rsidR="00AF4823" w:rsidRPr="002E7556">
        <w:rPr>
          <w:rFonts w:asciiTheme="majorHAnsi" w:hAnsiTheme="majorHAnsi" w:cstheme="majorHAnsi" w:hint="eastAsia"/>
          <w:sz w:val="24"/>
        </w:rPr>
        <w:t>。</w:t>
      </w:r>
    </w:p>
    <w:p w:rsidR="00C93D84" w:rsidRPr="002E7556" w:rsidRDefault="00C93D84" w:rsidP="003E45B2">
      <w:pPr>
        <w:spacing w:after="0"/>
        <w:ind w:left="720"/>
        <w:rPr>
          <w:rFonts w:asciiTheme="majorHAnsi" w:hAnsiTheme="majorHAnsi" w:cstheme="majorHAnsi"/>
          <w:sz w:val="18"/>
        </w:rPr>
      </w:pPr>
    </w:p>
    <w:p w:rsidR="00C93D84" w:rsidRDefault="00C93D84" w:rsidP="002E7556">
      <w:pPr>
        <w:spacing w:after="0"/>
        <w:ind w:left="720"/>
        <w:rPr>
          <w:rFonts w:asciiTheme="majorHAnsi" w:hAnsiTheme="majorHAnsi" w:cstheme="majorHAnsi"/>
          <w:sz w:val="24"/>
        </w:rPr>
      </w:pPr>
      <w:r w:rsidRPr="004259E0">
        <w:rPr>
          <w:rFonts w:asciiTheme="majorHAnsi" w:hAnsiTheme="majorHAnsi" w:cstheme="majorHAnsi" w:hint="eastAsia"/>
          <w:sz w:val="24"/>
        </w:rPr>
        <w:t>本集合计划自成立之日起</w:t>
      </w:r>
      <w:r w:rsidRPr="004259E0">
        <w:rPr>
          <w:rFonts w:asciiTheme="majorHAnsi" w:hAnsiTheme="majorHAnsi" w:cstheme="majorHAnsi" w:hint="eastAsia"/>
          <w:sz w:val="24"/>
        </w:rPr>
        <w:t>6</w:t>
      </w:r>
      <w:r w:rsidRPr="004259E0">
        <w:rPr>
          <w:rFonts w:asciiTheme="majorHAnsi" w:hAnsiTheme="majorHAnsi" w:cstheme="majorHAnsi" w:hint="eastAsia"/>
          <w:sz w:val="24"/>
        </w:rPr>
        <w:t>个月为封闭期。管理人可根据具体情况决定是否提前结束封闭期，但不得延长封闭期。封闭期结束后即进入开放期。开放</w:t>
      </w:r>
      <w:proofErr w:type="gramStart"/>
      <w:r w:rsidRPr="004259E0">
        <w:rPr>
          <w:rFonts w:asciiTheme="majorHAnsi" w:hAnsiTheme="majorHAnsi" w:cstheme="majorHAnsi" w:hint="eastAsia"/>
          <w:sz w:val="24"/>
        </w:rPr>
        <w:t>期每个</w:t>
      </w:r>
      <w:proofErr w:type="gramEnd"/>
      <w:r w:rsidRPr="004259E0">
        <w:rPr>
          <w:rFonts w:asciiTheme="majorHAnsi" w:hAnsiTheme="majorHAnsi" w:cstheme="majorHAnsi" w:hint="eastAsia"/>
          <w:sz w:val="24"/>
        </w:rPr>
        <w:t>工作日均为参与开放日，委托人可在参与开放日申请参与本集合计划；开放期每个月的最后三个工作日退出开放日（遇节假日顺延），委托人可在退出开放日申请退出本集合计划。</w:t>
      </w:r>
      <w:r>
        <w:rPr>
          <w:rFonts w:asciiTheme="majorHAnsi" w:hAnsiTheme="majorHAnsi" w:cstheme="majorHAnsi"/>
          <w:sz w:val="24"/>
        </w:rPr>
        <w:br w:type="page"/>
      </w:r>
    </w:p>
    <w:p w:rsidR="003E45B2" w:rsidRPr="002E7556" w:rsidRDefault="003E45B2">
      <w:pPr>
        <w:spacing w:after="0"/>
        <w:rPr>
          <w:rFonts w:asciiTheme="majorHAnsi" w:hAnsiTheme="majorHAnsi" w:cstheme="majorHAnsi"/>
          <w:sz w:val="24"/>
        </w:rPr>
      </w:pPr>
    </w:p>
    <w:p w:rsidR="003E45B2" w:rsidRPr="002E7556" w:rsidRDefault="00921617" w:rsidP="003E45B2">
      <w:pPr>
        <w:spacing w:after="0"/>
        <w:rPr>
          <w:rFonts w:asciiTheme="majorHAnsi" w:hAnsiTheme="majorHAnsi" w:cstheme="majorHAnsi"/>
          <w:sz w:val="24"/>
        </w:rPr>
      </w:pPr>
      <w:r>
        <w:rPr>
          <w:rFonts w:asciiTheme="majorHAnsi" w:hAnsiTheme="majorHAnsi" w:cstheme="majorHAnsi" w:hint="eastAsia"/>
          <w:sz w:val="24"/>
        </w:rPr>
        <w:t>二、</w:t>
      </w:r>
      <w:r>
        <w:rPr>
          <w:rFonts w:asciiTheme="majorHAnsi" w:hAnsiTheme="majorHAnsi" w:cstheme="majorHAnsi" w:hint="eastAsia"/>
          <w:sz w:val="24"/>
        </w:rPr>
        <w:tab/>
      </w:r>
      <w:r w:rsidR="003E45B2" w:rsidRPr="002E7556">
        <w:rPr>
          <w:rFonts w:asciiTheme="majorHAnsi" w:hAnsiTheme="majorHAnsi" w:cstheme="majorHAnsi" w:hint="eastAsia"/>
          <w:sz w:val="24"/>
        </w:rPr>
        <w:t>会计报表的编制基础</w:t>
      </w:r>
    </w:p>
    <w:p w:rsidR="003E45B2" w:rsidRPr="002E7556" w:rsidRDefault="003E45B2" w:rsidP="003E45B2">
      <w:pPr>
        <w:spacing w:after="0"/>
        <w:rPr>
          <w:rFonts w:asciiTheme="majorHAnsi" w:hAnsiTheme="majorHAnsi" w:cstheme="majorHAnsi"/>
          <w:sz w:val="24"/>
        </w:rPr>
      </w:pPr>
    </w:p>
    <w:p w:rsidR="00310185" w:rsidRDefault="003E45B2" w:rsidP="002E7556">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本集合计划的财务报表按照财政部于</w:t>
      </w:r>
      <w:r w:rsidRPr="002E7556">
        <w:rPr>
          <w:rFonts w:asciiTheme="majorHAnsi" w:hAnsiTheme="majorHAnsi" w:cstheme="majorHAnsi"/>
          <w:sz w:val="24"/>
        </w:rPr>
        <w:t>2006</w:t>
      </w:r>
      <w:r w:rsidRPr="002E7556">
        <w:rPr>
          <w:rFonts w:asciiTheme="majorHAnsi" w:hAnsiTheme="majorHAnsi" w:cstheme="majorHAnsi" w:hint="eastAsia"/>
          <w:sz w:val="24"/>
        </w:rPr>
        <w:t>年</w:t>
      </w:r>
      <w:r w:rsidRPr="002E7556">
        <w:rPr>
          <w:rFonts w:asciiTheme="majorHAnsi" w:hAnsiTheme="majorHAnsi" w:cstheme="majorHAnsi"/>
          <w:sz w:val="24"/>
        </w:rPr>
        <w:t>2</w:t>
      </w:r>
      <w:r w:rsidRPr="002E7556">
        <w:rPr>
          <w:rFonts w:asciiTheme="majorHAnsi" w:hAnsiTheme="majorHAnsi" w:cstheme="majorHAnsi" w:hint="eastAsia"/>
          <w:sz w:val="24"/>
        </w:rPr>
        <w:t>月</w:t>
      </w:r>
      <w:r w:rsidRPr="002E7556">
        <w:rPr>
          <w:rFonts w:asciiTheme="majorHAnsi" w:hAnsiTheme="majorHAnsi" w:cstheme="majorHAnsi"/>
          <w:sz w:val="24"/>
        </w:rPr>
        <w:t>15</w:t>
      </w:r>
      <w:r w:rsidRPr="002E7556">
        <w:rPr>
          <w:rFonts w:asciiTheme="majorHAnsi" w:hAnsiTheme="majorHAnsi" w:cstheme="majorHAnsi" w:hint="eastAsia"/>
          <w:sz w:val="24"/>
        </w:rPr>
        <w:t>日颁布的企业会计准则及相关规定</w:t>
      </w:r>
      <w:r w:rsidRPr="002E7556">
        <w:rPr>
          <w:rFonts w:asciiTheme="majorHAnsi" w:hAnsiTheme="majorHAnsi" w:cstheme="majorHAnsi"/>
          <w:sz w:val="24"/>
        </w:rPr>
        <w:t>(</w:t>
      </w:r>
      <w:r w:rsidRPr="002E7556">
        <w:rPr>
          <w:rFonts w:asciiTheme="majorHAnsi" w:hAnsiTheme="majorHAnsi" w:cstheme="majorHAnsi" w:hint="eastAsia"/>
          <w:sz w:val="24"/>
        </w:rPr>
        <w:t>以下简称“企业会计准则”</w:t>
      </w:r>
      <w:r w:rsidR="00310185" w:rsidRPr="00310185">
        <w:rPr>
          <w:rFonts w:asciiTheme="majorHAnsi" w:hAnsiTheme="majorHAnsi" w:cstheme="majorHAnsi" w:hint="eastAsia"/>
          <w:sz w:val="24"/>
        </w:rPr>
        <w:t>)</w:t>
      </w:r>
      <w:r w:rsidR="00310185" w:rsidRPr="00310185">
        <w:rPr>
          <w:rFonts w:asciiTheme="majorHAnsi" w:hAnsiTheme="majorHAnsi" w:cstheme="majorHAnsi" w:hint="eastAsia"/>
          <w:sz w:val="24"/>
        </w:rPr>
        <w:t>。同时，本集合计划亦参考中国证监会发布的关于证券投资基金财务报表编制的有关规定编制。</w:t>
      </w:r>
    </w:p>
    <w:p w:rsidR="003E45B2" w:rsidRPr="002E7556" w:rsidRDefault="003E45B2" w:rsidP="003E45B2">
      <w:pPr>
        <w:spacing w:after="0"/>
        <w:rPr>
          <w:rFonts w:asciiTheme="majorHAnsi" w:hAnsiTheme="majorHAnsi" w:cstheme="majorHAnsi"/>
          <w:sz w:val="24"/>
        </w:rPr>
      </w:pPr>
    </w:p>
    <w:p w:rsidR="003E45B2" w:rsidRPr="002E7556" w:rsidRDefault="00921617" w:rsidP="003E45B2">
      <w:pPr>
        <w:spacing w:after="0"/>
        <w:rPr>
          <w:rFonts w:asciiTheme="majorHAnsi" w:hAnsiTheme="majorHAnsi" w:cstheme="majorHAnsi"/>
          <w:sz w:val="24"/>
        </w:rPr>
      </w:pPr>
      <w:r>
        <w:rPr>
          <w:rFonts w:asciiTheme="majorHAnsi" w:hAnsiTheme="majorHAnsi" w:cstheme="majorHAnsi" w:hint="eastAsia"/>
          <w:sz w:val="24"/>
        </w:rPr>
        <w:t>三、</w:t>
      </w:r>
      <w:r>
        <w:rPr>
          <w:rFonts w:asciiTheme="majorHAnsi" w:hAnsiTheme="majorHAnsi" w:cstheme="majorHAnsi" w:hint="eastAsia"/>
          <w:sz w:val="24"/>
        </w:rPr>
        <w:tab/>
      </w:r>
      <w:r w:rsidR="003E45B2" w:rsidRPr="002E7556">
        <w:rPr>
          <w:rFonts w:asciiTheme="majorHAnsi" w:hAnsiTheme="majorHAnsi" w:cstheme="majorHAnsi" w:hint="eastAsia"/>
          <w:sz w:val="24"/>
        </w:rPr>
        <w:t>遵循企业会计准则及其他有关规定的声明</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本集合计划财务报表的编制符合企业会计准则的有关规定的要求，真实、完整地反映了本集合计划</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日的财务状况以及</w:t>
      </w:r>
      <w:r w:rsidR="003F6138" w:rsidRPr="003F6138">
        <w:rPr>
          <w:rFonts w:asciiTheme="majorHAnsi" w:hAnsiTheme="majorHAnsi" w:cstheme="majorHAnsi" w:hint="eastAsia"/>
          <w:sz w:val="24"/>
        </w:rPr>
        <w:t>2013</w:t>
      </w:r>
      <w:r w:rsidR="003F6138" w:rsidRPr="003F6138">
        <w:rPr>
          <w:rFonts w:asciiTheme="majorHAnsi" w:hAnsiTheme="majorHAnsi" w:cstheme="majorHAnsi" w:hint="eastAsia"/>
          <w:sz w:val="24"/>
        </w:rPr>
        <w:t>年</w:t>
      </w:r>
      <w:r w:rsidR="003F6138" w:rsidRPr="003F6138">
        <w:rPr>
          <w:rFonts w:asciiTheme="majorHAnsi" w:hAnsiTheme="majorHAnsi" w:cstheme="majorHAnsi" w:hint="eastAsia"/>
          <w:sz w:val="24"/>
        </w:rPr>
        <w:t>5</w:t>
      </w:r>
      <w:r w:rsidR="003F6138" w:rsidRPr="003F6138">
        <w:rPr>
          <w:rFonts w:asciiTheme="majorHAnsi" w:hAnsiTheme="majorHAnsi" w:cstheme="majorHAnsi" w:hint="eastAsia"/>
          <w:sz w:val="24"/>
        </w:rPr>
        <w:t>月</w:t>
      </w:r>
      <w:r w:rsidR="003F6138" w:rsidRPr="003F6138">
        <w:rPr>
          <w:rFonts w:asciiTheme="majorHAnsi" w:hAnsiTheme="majorHAnsi" w:cstheme="majorHAnsi" w:hint="eastAsia"/>
          <w:sz w:val="24"/>
        </w:rPr>
        <w:t>29</w:t>
      </w:r>
      <w:r w:rsidR="003F6138" w:rsidRPr="003F6138">
        <w:rPr>
          <w:rFonts w:asciiTheme="majorHAnsi" w:hAnsiTheme="majorHAnsi" w:cstheme="majorHAnsi" w:hint="eastAsia"/>
          <w:sz w:val="24"/>
        </w:rPr>
        <w:t>日</w:t>
      </w:r>
      <w:r w:rsidR="003F6138" w:rsidRPr="003F6138">
        <w:rPr>
          <w:rFonts w:asciiTheme="majorHAnsi" w:hAnsiTheme="majorHAnsi" w:cstheme="majorHAnsi" w:hint="eastAsia"/>
          <w:sz w:val="24"/>
        </w:rPr>
        <w:t>(</w:t>
      </w:r>
      <w:r w:rsidR="003F6138" w:rsidRPr="003F6138">
        <w:rPr>
          <w:rFonts w:asciiTheme="majorHAnsi" w:hAnsiTheme="majorHAnsi" w:cstheme="majorHAnsi" w:hint="eastAsia"/>
          <w:sz w:val="24"/>
        </w:rPr>
        <w:t>计划成立日</w:t>
      </w:r>
      <w:r w:rsidR="003F6138" w:rsidRPr="003F6138">
        <w:rPr>
          <w:rFonts w:asciiTheme="majorHAnsi" w:hAnsiTheme="majorHAnsi" w:cstheme="majorHAnsi" w:hint="eastAsia"/>
          <w:sz w:val="24"/>
        </w:rPr>
        <w:t>)</w:t>
      </w:r>
      <w:r w:rsidR="003F6138" w:rsidRPr="003F6138">
        <w:rPr>
          <w:rFonts w:asciiTheme="majorHAnsi" w:hAnsiTheme="majorHAnsi" w:cstheme="majorHAnsi" w:hint="eastAsia"/>
          <w:sz w:val="24"/>
        </w:rPr>
        <w:t>至</w:t>
      </w:r>
      <w:r w:rsidR="003F6138" w:rsidRPr="003F6138">
        <w:rPr>
          <w:rFonts w:asciiTheme="majorHAnsi" w:hAnsiTheme="majorHAnsi" w:cstheme="majorHAnsi" w:hint="eastAsia"/>
          <w:sz w:val="24"/>
        </w:rPr>
        <w:t>2013</w:t>
      </w:r>
      <w:r w:rsidR="003F6138" w:rsidRPr="003F6138">
        <w:rPr>
          <w:rFonts w:asciiTheme="majorHAnsi" w:hAnsiTheme="majorHAnsi" w:cstheme="majorHAnsi" w:hint="eastAsia"/>
          <w:sz w:val="24"/>
        </w:rPr>
        <w:t>年</w:t>
      </w:r>
      <w:r w:rsidR="003F6138" w:rsidRPr="003F6138">
        <w:rPr>
          <w:rFonts w:asciiTheme="majorHAnsi" w:hAnsiTheme="majorHAnsi" w:cstheme="majorHAnsi" w:hint="eastAsia"/>
          <w:sz w:val="24"/>
        </w:rPr>
        <w:t>12</w:t>
      </w:r>
      <w:r w:rsidR="003F6138" w:rsidRPr="003F6138">
        <w:rPr>
          <w:rFonts w:asciiTheme="majorHAnsi" w:hAnsiTheme="majorHAnsi" w:cstheme="majorHAnsi" w:hint="eastAsia"/>
          <w:sz w:val="24"/>
        </w:rPr>
        <w:t>月</w:t>
      </w:r>
      <w:r w:rsidR="003F6138" w:rsidRPr="003F6138">
        <w:rPr>
          <w:rFonts w:asciiTheme="majorHAnsi" w:hAnsiTheme="majorHAnsi" w:cstheme="majorHAnsi" w:hint="eastAsia"/>
          <w:sz w:val="24"/>
        </w:rPr>
        <w:t>31</w:t>
      </w:r>
      <w:r w:rsidR="003F6138" w:rsidRPr="003F6138">
        <w:rPr>
          <w:rFonts w:asciiTheme="majorHAnsi" w:hAnsiTheme="majorHAnsi" w:cstheme="majorHAnsi" w:hint="eastAsia"/>
          <w:sz w:val="24"/>
        </w:rPr>
        <w:t>日</w:t>
      </w:r>
      <w:proofErr w:type="gramStart"/>
      <w:r w:rsidR="003F6138" w:rsidRPr="003F6138">
        <w:rPr>
          <w:rFonts w:asciiTheme="majorHAnsi" w:hAnsiTheme="majorHAnsi" w:cstheme="majorHAnsi" w:hint="eastAsia"/>
          <w:sz w:val="24"/>
        </w:rPr>
        <w:t>止</w:t>
      </w:r>
      <w:proofErr w:type="gramEnd"/>
      <w:r w:rsidR="003F6138" w:rsidRPr="003F6138">
        <w:rPr>
          <w:rFonts w:asciiTheme="majorHAnsi" w:hAnsiTheme="majorHAnsi" w:cstheme="majorHAnsi" w:hint="eastAsia"/>
          <w:sz w:val="24"/>
        </w:rPr>
        <w:t>期间</w:t>
      </w:r>
      <w:r w:rsidRPr="002E7556">
        <w:rPr>
          <w:rFonts w:asciiTheme="majorHAnsi" w:hAnsiTheme="majorHAnsi" w:cstheme="majorHAnsi" w:hint="eastAsia"/>
          <w:sz w:val="24"/>
        </w:rPr>
        <w:t>的经营成果和资产净值变动情况。</w:t>
      </w:r>
    </w:p>
    <w:p w:rsidR="003E45B2" w:rsidRPr="002E7556" w:rsidRDefault="003E45B2" w:rsidP="003E45B2">
      <w:pPr>
        <w:spacing w:after="0"/>
        <w:rPr>
          <w:rFonts w:asciiTheme="majorHAnsi" w:hAnsiTheme="majorHAnsi" w:cstheme="majorHAnsi"/>
          <w:sz w:val="24"/>
        </w:rPr>
      </w:pPr>
    </w:p>
    <w:p w:rsidR="003E45B2" w:rsidRPr="002E7556" w:rsidRDefault="00921617" w:rsidP="003E45B2">
      <w:pPr>
        <w:spacing w:after="0"/>
        <w:rPr>
          <w:rFonts w:asciiTheme="majorHAnsi" w:hAnsiTheme="majorHAnsi" w:cstheme="majorHAnsi"/>
          <w:sz w:val="24"/>
        </w:rPr>
      </w:pPr>
      <w:r>
        <w:rPr>
          <w:rFonts w:asciiTheme="majorHAnsi" w:hAnsiTheme="majorHAnsi" w:cstheme="majorHAnsi" w:hint="eastAsia"/>
          <w:sz w:val="24"/>
        </w:rPr>
        <w:t>四、</w:t>
      </w:r>
      <w:r>
        <w:rPr>
          <w:rFonts w:asciiTheme="majorHAnsi" w:hAnsiTheme="majorHAnsi" w:cstheme="majorHAnsi" w:hint="eastAsia"/>
          <w:sz w:val="24"/>
        </w:rPr>
        <w:tab/>
      </w:r>
      <w:r w:rsidR="003E45B2" w:rsidRPr="002E7556">
        <w:rPr>
          <w:rFonts w:asciiTheme="majorHAnsi" w:hAnsiTheme="majorHAnsi" w:cstheme="majorHAnsi" w:hint="eastAsia"/>
          <w:sz w:val="24"/>
        </w:rPr>
        <w:t>重要会计政策和会计估计</w:t>
      </w:r>
    </w:p>
    <w:p w:rsidR="003E45B2" w:rsidRPr="002E7556" w:rsidRDefault="003E45B2" w:rsidP="003E45B2">
      <w:pPr>
        <w:spacing w:after="0"/>
        <w:rPr>
          <w:rFonts w:asciiTheme="majorHAnsi" w:hAnsiTheme="majorHAnsi" w:cstheme="majorHAnsi"/>
          <w:sz w:val="24"/>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1</w:t>
      </w:r>
      <w:r>
        <w:rPr>
          <w:rFonts w:asciiTheme="majorHAnsi" w:hAnsiTheme="majorHAnsi" w:cstheme="majorHAnsi" w:hint="eastAsia"/>
          <w:sz w:val="24"/>
        </w:rPr>
        <w:t>、</w:t>
      </w:r>
      <w:r w:rsidR="003E45B2" w:rsidRPr="002E7556">
        <w:rPr>
          <w:rFonts w:asciiTheme="majorHAnsi" w:hAnsiTheme="majorHAnsi" w:cstheme="majorHAnsi" w:hint="eastAsia"/>
          <w:sz w:val="24"/>
        </w:rPr>
        <w:t>会计年度</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本集合计划的会计年度为公历年度，即每年</w:t>
      </w:r>
      <w:r w:rsidRPr="002E7556">
        <w:rPr>
          <w:rFonts w:asciiTheme="majorHAnsi" w:hAnsiTheme="majorHAnsi" w:cstheme="majorHAnsi"/>
          <w:sz w:val="24"/>
        </w:rPr>
        <w:t>1</w:t>
      </w:r>
      <w:r w:rsidRPr="002E7556">
        <w:rPr>
          <w:rFonts w:asciiTheme="majorHAnsi" w:hAnsiTheme="majorHAnsi" w:cstheme="majorHAnsi" w:hint="eastAsia"/>
          <w:sz w:val="24"/>
        </w:rPr>
        <w:t>月</w:t>
      </w:r>
      <w:r w:rsidRPr="002E7556">
        <w:rPr>
          <w:rFonts w:asciiTheme="majorHAnsi" w:hAnsiTheme="majorHAnsi" w:cstheme="majorHAnsi"/>
          <w:sz w:val="24"/>
        </w:rPr>
        <w:t>1</w:t>
      </w:r>
      <w:r w:rsidRPr="002E7556">
        <w:rPr>
          <w:rFonts w:asciiTheme="majorHAnsi" w:hAnsiTheme="majorHAnsi" w:cstheme="majorHAnsi" w:hint="eastAsia"/>
          <w:sz w:val="24"/>
        </w:rPr>
        <w:t>日起至</w:t>
      </w:r>
      <w:r w:rsidRPr="002E7556">
        <w:rPr>
          <w:rFonts w:asciiTheme="majorHAnsi" w:hAnsiTheme="majorHAnsi" w:cstheme="majorHAnsi"/>
          <w:sz w:val="24"/>
        </w:rPr>
        <w:t>12</w:t>
      </w:r>
      <w:r w:rsidRPr="002E7556">
        <w:rPr>
          <w:rFonts w:asciiTheme="majorHAnsi" w:hAnsiTheme="majorHAnsi" w:cstheme="majorHAnsi" w:hint="eastAsia"/>
          <w:sz w:val="24"/>
        </w:rPr>
        <w:t>月</w:t>
      </w:r>
      <w:r w:rsidRPr="002E7556">
        <w:rPr>
          <w:rFonts w:asciiTheme="majorHAnsi" w:hAnsiTheme="majorHAnsi" w:cstheme="majorHAnsi"/>
          <w:sz w:val="24"/>
        </w:rPr>
        <w:t>31</w:t>
      </w:r>
      <w:r w:rsidRPr="002E7556">
        <w:rPr>
          <w:rFonts w:asciiTheme="majorHAnsi" w:hAnsiTheme="majorHAnsi" w:cstheme="majorHAnsi" w:hint="eastAsia"/>
          <w:sz w:val="24"/>
        </w:rPr>
        <w:t>日止。本会计期间</w:t>
      </w:r>
      <w:r w:rsidR="00284049" w:rsidRPr="00284049">
        <w:rPr>
          <w:rFonts w:asciiTheme="majorHAnsi" w:hAnsiTheme="majorHAnsi" w:cstheme="majorHAnsi" w:hint="eastAsia"/>
          <w:sz w:val="24"/>
        </w:rPr>
        <w:t>为</w:t>
      </w:r>
      <w:r w:rsidR="00284049" w:rsidRPr="00284049">
        <w:rPr>
          <w:rFonts w:asciiTheme="majorHAnsi" w:hAnsiTheme="majorHAnsi" w:cstheme="majorHAnsi" w:hint="eastAsia"/>
          <w:sz w:val="24"/>
        </w:rPr>
        <w:t>2013</w:t>
      </w:r>
      <w:r w:rsidR="00284049" w:rsidRPr="00284049">
        <w:rPr>
          <w:rFonts w:asciiTheme="majorHAnsi" w:hAnsiTheme="majorHAnsi" w:cstheme="majorHAnsi" w:hint="eastAsia"/>
          <w:sz w:val="24"/>
        </w:rPr>
        <w:t>年</w:t>
      </w:r>
      <w:r w:rsidR="00284049" w:rsidRPr="00284049">
        <w:rPr>
          <w:rFonts w:asciiTheme="majorHAnsi" w:hAnsiTheme="majorHAnsi" w:cstheme="majorHAnsi" w:hint="eastAsia"/>
          <w:sz w:val="24"/>
        </w:rPr>
        <w:t>5</w:t>
      </w:r>
      <w:r w:rsidR="00284049" w:rsidRPr="00284049">
        <w:rPr>
          <w:rFonts w:asciiTheme="majorHAnsi" w:hAnsiTheme="majorHAnsi" w:cstheme="majorHAnsi" w:hint="eastAsia"/>
          <w:sz w:val="24"/>
        </w:rPr>
        <w:t>月</w:t>
      </w:r>
      <w:r w:rsidR="00284049" w:rsidRPr="00284049">
        <w:rPr>
          <w:rFonts w:asciiTheme="majorHAnsi" w:hAnsiTheme="majorHAnsi" w:cstheme="majorHAnsi" w:hint="eastAsia"/>
          <w:sz w:val="24"/>
        </w:rPr>
        <w:t>29</w:t>
      </w:r>
      <w:r w:rsidR="00284049" w:rsidRPr="00284049">
        <w:rPr>
          <w:rFonts w:asciiTheme="majorHAnsi" w:hAnsiTheme="majorHAnsi" w:cstheme="majorHAnsi" w:hint="eastAsia"/>
          <w:sz w:val="24"/>
        </w:rPr>
        <w:t>日</w:t>
      </w:r>
      <w:r w:rsidR="00284049" w:rsidRPr="00284049">
        <w:rPr>
          <w:rFonts w:asciiTheme="majorHAnsi" w:hAnsiTheme="majorHAnsi" w:cstheme="majorHAnsi" w:hint="eastAsia"/>
          <w:sz w:val="24"/>
        </w:rPr>
        <w:t>(</w:t>
      </w:r>
      <w:r w:rsidR="00F07DC7">
        <w:rPr>
          <w:rFonts w:asciiTheme="majorHAnsi" w:hAnsiTheme="majorHAnsi" w:cstheme="majorHAnsi" w:hint="eastAsia"/>
          <w:sz w:val="24"/>
        </w:rPr>
        <w:t>计划成立日</w:t>
      </w:r>
      <w:r w:rsidR="00284049" w:rsidRPr="00284049">
        <w:rPr>
          <w:rFonts w:asciiTheme="majorHAnsi" w:hAnsiTheme="majorHAnsi" w:cstheme="majorHAnsi" w:hint="eastAsia"/>
          <w:sz w:val="24"/>
        </w:rPr>
        <w:t>)</w:t>
      </w:r>
      <w:r w:rsidR="00284049" w:rsidRPr="00284049">
        <w:rPr>
          <w:rFonts w:asciiTheme="majorHAnsi" w:hAnsiTheme="majorHAnsi" w:cstheme="majorHAnsi" w:hint="eastAsia"/>
          <w:sz w:val="24"/>
        </w:rPr>
        <w:t>至</w:t>
      </w:r>
      <w:r w:rsidR="00284049" w:rsidRPr="00284049">
        <w:rPr>
          <w:rFonts w:asciiTheme="majorHAnsi" w:hAnsiTheme="majorHAnsi" w:cstheme="majorHAnsi" w:hint="eastAsia"/>
          <w:sz w:val="24"/>
        </w:rPr>
        <w:t>2013</w:t>
      </w:r>
      <w:r w:rsidR="00284049" w:rsidRPr="00284049">
        <w:rPr>
          <w:rFonts w:asciiTheme="majorHAnsi" w:hAnsiTheme="majorHAnsi" w:cstheme="majorHAnsi" w:hint="eastAsia"/>
          <w:sz w:val="24"/>
        </w:rPr>
        <w:t>年</w:t>
      </w:r>
      <w:r w:rsidR="00284049" w:rsidRPr="00284049">
        <w:rPr>
          <w:rFonts w:asciiTheme="majorHAnsi" w:hAnsiTheme="majorHAnsi" w:cstheme="majorHAnsi" w:hint="eastAsia"/>
          <w:sz w:val="24"/>
        </w:rPr>
        <w:t>12</w:t>
      </w:r>
      <w:r w:rsidR="00284049" w:rsidRPr="00284049">
        <w:rPr>
          <w:rFonts w:asciiTheme="majorHAnsi" w:hAnsiTheme="majorHAnsi" w:cstheme="majorHAnsi" w:hint="eastAsia"/>
          <w:sz w:val="24"/>
        </w:rPr>
        <w:t>月</w:t>
      </w:r>
      <w:r w:rsidR="00284049" w:rsidRPr="00284049">
        <w:rPr>
          <w:rFonts w:asciiTheme="majorHAnsi" w:hAnsiTheme="majorHAnsi" w:cstheme="majorHAnsi" w:hint="eastAsia"/>
          <w:sz w:val="24"/>
        </w:rPr>
        <w:t>31</w:t>
      </w:r>
      <w:r w:rsidR="00284049" w:rsidRPr="00284049">
        <w:rPr>
          <w:rFonts w:asciiTheme="majorHAnsi" w:hAnsiTheme="majorHAnsi" w:cstheme="majorHAnsi" w:hint="eastAsia"/>
          <w:sz w:val="24"/>
        </w:rPr>
        <w:t>日</w:t>
      </w:r>
      <w:r w:rsidRPr="002E7556">
        <w:rPr>
          <w:rFonts w:asciiTheme="majorHAnsi" w:hAnsiTheme="majorHAnsi" w:cstheme="majorHAnsi" w:hint="eastAsia"/>
          <w:sz w:val="24"/>
        </w:rPr>
        <w:t>止。</w:t>
      </w:r>
    </w:p>
    <w:p w:rsidR="0085773F" w:rsidRPr="002E7556" w:rsidRDefault="0085773F" w:rsidP="002E7556">
      <w:pPr>
        <w:spacing w:after="0"/>
        <w:ind w:firstLine="720"/>
        <w:rPr>
          <w:rFonts w:asciiTheme="majorHAnsi" w:hAnsiTheme="majorHAnsi" w:cstheme="majorHAnsi"/>
          <w:sz w:val="24"/>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2</w:t>
      </w:r>
      <w:r>
        <w:rPr>
          <w:rFonts w:asciiTheme="majorHAnsi" w:hAnsiTheme="majorHAnsi" w:cstheme="majorHAnsi" w:hint="eastAsia"/>
          <w:sz w:val="24"/>
        </w:rPr>
        <w:t>、</w:t>
      </w:r>
      <w:r w:rsidR="003E45B2" w:rsidRPr="002E7556">
        <w:rPr>
          <w:rFonts w:asciiTheme="majorHAnsi" w:hAnsiTheme="majorHAnsi" w:cstheme="majorHAnsi" w:hint="eastAsia"/>
          <w:sz w:val="24"/>
        </w:rPr>
        <w:t>记账本位币</w:t>
      </w:r>
    </w:p>
    <w:p w:rsidR="003E45B2" w:rsidRPr="002E7556" w:rsidRDefault="003E45B2" w:rsidP="003E45B2">
      <w:pPr>
        <w:spacing w:after="0"/>
        <w:rPr>
          <w:rFonts w:asciiTheme="majorHAnsi" w:hAnsiTheme="majorHAnsi" w:cstheme="majorHAnsi"/>
          <w:sz w:val="24"/>
        </w:rPr>
      </w:pPr>
    </w:p>
    <w:p w:rsidR="003E45B2"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本集合计划以人民币为记账本位币。</w:t>
      </w:r>
    </w:p>
    <w:p w:rsidR="00921617" w:rsidRDefault="00921617" w:rsidP="003E45B2">
      <w:pPr>
        <w:spacing w:after="0"/>
        <w:ind w:left="720"/>
        <w:rPr>
          <w:rFonts w:asciiTheme="majorHAnsi" w:hAnsiTheme="majorHAnsi" w:cstheme="majorHAnsi"/>
          <w:sz w:val="24"/>
        </w:rPr>
      </w:pPr>
    </w:p>
    <w:p w:rsidR="00921617"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3</w:t>
      </w:r>
      <w:r>
        <w:rPr>
          <w:rFonts w:asciiTheme="majorHAnsi" w:hAnsiTheme="majorHAnsi" w:cstheme="majorHAnsi" w:hint="eastAsia"/>
          <w:sz w:val="24"/>
        </w:rPr>
        <w:t>、计量基础</w:t>
      </w:r>
    </w:p>
    <w:p w:rsidR="00921617" w:rsidRDefault="00921617" w:rsidP="00921617">
      <w:pPr>
        <w:spacing w:after="0"/>
        <w:ind w:left="720"/>
        <w:rPr>
          <w:rFonts w:asciiTheme="majorHAnsi" w:hAnsiTheme="majorHAnsi" w:cstheme="majorHAnsi"/>
          <w:sz w:val="24"/>
        </w:rPr>
      </w:pPr>
    </w:p>
    <w:p w:rsidR="00921617" w:rsidRPr="00787584" w:rsidRDefault="00921617" w:rsidP="00921617">
      <w:pPr>
        <w:spacing w:after="0"/>
        <w:ind w:left="720"/>
        <w:rPr>
          <w:rFonts w:asciiTheme="majorHAnsi" w:hAnsiTheme="majorHAnsi" w:cstheme="majorHAnsi"/>
          <w:sz w:val="24"/>
        </w:rPr>
      </w:pPr>
      <w:r w:rsidRPr="00787584">
        <w:rPr>
          <w:rFonts w:asciiTheme="majorHAnsi" w:hAnsiTheme="majorHAnsi" w:cstheme="majorHAnsi" w:hint="eastAsia"/>
          <w:sz w:val="24"/>
        </w:rPr>
        <w:t>本集合计划会计核算以权责发生制为记账基础</w:t>
      </w:r>
      <w:r w:rsidRPr="00787584">
        <w:rPr>
          <w:rFonts w:asciiTheme="majorHAnsi" w:hAnsiTheme="majorHAnsi" w:cstheme="majorHAnsi"/>
          <w:sz w:val="24"/>
        </w:rPr>
        <w:t>。</w:t>
      </w:r>
    </w:p>
    <w:p w:rsidR="00921617" w:rsidRPr="002E7556" w:rsidRDefault="00921617" w:rsidP="003E45B2">
      <w:pPr>
        <w:spacing w:after="0"/>
        <w:ind w:left="720"/>
        <w:rPr>
          <w:rFonts w:asciiTheme="majorHAnsi" w:hAnsiTheme="majorHAnsi" w:cstheme="majorHAnsi"/>
          <w:sz w:val="24"/>
        </w:rPr>
      </w:pPr>
    </w:p>
    <w:p w:rsidR="00921617" w:rsidRDefault="00921617">
      <w:pPr>
        <w:spacing w:after="0"/>
        <w:ind w:firstLine="720"/>
        <w:rPr>
          <w:rFonts w:asciiTheme="majorHAnsi" w:hAnsiTheme="majorHAnsi" w:cstheme="majorHAnsi"/>
          <w:sz w:val="24"/>
        </w:rPr>
      </w:pPr>
      <w:r>
        <w:rPr>
          <w:rFonts w:asciiTheme="majorHAnsi" w:hAnsiTheme="majorHAnsi" w:cstheme="majorHAnsi" w:hint="eastAsia"/>
          <w:sz w:val="24"/>
        </w:rPr>
        <w:t>4</w:t>
      </w:r>
      <w:r>
        <w:rPr>
          <w:rFonts w:asciiTheme="majorHAnsi" w:hAnsiTheme="majorHAnsi" w:cstheme="majorHAnsi" w:hint="eastAsia"/>
          <w:sz w:val="24"/>
        </w:rPr>
        <w:t>、金融工具</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金融资产的分类</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根据本集合计划的业务特点和风险管理要求，本集合计划将所持有的金融资产在初始确认时划分为以公允价值计量且其变动计入当期损益的金融资产和贷款及应收款项，暂无金融资产划分为可供出售金融资产或持有至到期投资。除衍生工具所产生的金融资产在资产负债表中以衍生金融资产列示外，其他以公允价值计量且其公允价值变动计入损益的金融资产在资产负债表中以交易性金融资产列示。</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本集合计划持有的各类应收款项、买入返售金融资产等在活跃市场中没有报价、回收金额固定或可确定的非衍生金融资产分类为贷款及应收款项。</w:t>
      </w:r>
    </w:p>
    <w:p w:rsidR="00921617" w:rsidRDefault="00921617">
      <w:pPr>
        <w:spacing w:after="0"/>
        <w:rPr>
          <w:rFonts w:asciiTheme="majorHAnsi" w:hAnsiTheme="majorHAnsi" w:cstheme="majorHAnsi"/>
          <w:sz w:val="24"/>
        </w:rPr>
      </w:pPr>
      <w:r>
        <w:rPr>
          <w:rFonts w:asciiTheme="majorHAnsi" w:hAnsiTheme="majorHAnsi" w:cstheme="majorHAnsi"/>
          <w:sz w:val="24"/>
        </w:rPr>
        <w:br w:type="page"/>
      </w:r>
    </w:p>
    <w:p w:rsidR="00921617" w:rsidRPr="00787584" w:rsidRDefault="00921617" w:rsidP="00921617">
      <w:pPr>
        <w:spacing w:after="0"/>
        <w:rPr>
          <w:rFonts w:asciiTheme="majorHAnsi" w:hAnsiTheme="majorHAnsi" w:cstheme="majorHAnsi"/>
          <w:sz w:val="24"/>
        </w:rPr>
      </w:pPr>
    </w:p>
    <w:p w:rsidR="00921617" w:rsidRDefault="00921617" w:rsidP="00921617">
      <w:pPr>
        <w:adjustRightInd w:val="0"/>
        <w:snapToGrid w:val="0"/>
        <w:rPr>
          <w:sz w:val="24"/>
        </w:rPr>
      </w:pPr>
      <w:r>
        <w:rPr>
          <w:rFonts w:hint="eastAsia"/>
          <w:sz w:val="24"/>
        </w:rPr>
        <w:t>四</w:t>
      </w:r>
      <w:r w:rsidRPr="00516DFF">
        <w:rPr>
          <w:rFonts w:hint="eastAsia"/>
          <w:sz w:val="24"/>
        </w:rPr>
        <w:t>、</w:t>
      </w:r>
      <w:r w:rsidRPr="00516DFF">
        <w:rPr>
          <w:rFonts w:hint="eastAsia"/>
          <w:sz w:val="24"/>
        </w:rPr>
        <w:tab/>
      </w:r>
      <w:r>
        <w:rPr>
          <w:rFonts w:hint="eastAsia"/>
          <w:sz w:val="24"/>
        </w:rPr>
        <w:t>重要</w:t>
      </w:r>
      <w:r w:rsidRPr="00516DFF">
        <w:rPr>
          <w:rFonts w:hint="eastAsia"/>
          <w:sz w:val="24"/>
        </w:rPr>
        <w:t>会计政策</w:t>
      </w:r>
      <w:r>
        <w:rPr>
          <w:rFonts w:hint="eastAsia"/>
          <w:sz w:val="24"/>
        </w:rPr>
        <w:t>和</w:t>
      </w:r>
      <w:r w:rsidRPr="00516DFF">
        <w:rPr>
          <w:rFonts w:hint="eastAsia"/>
          <w:sz w:val="24"/>
        </w:rPr>
        <w:t>会计估计</w:t>
      </w:r>
      <w:r>
        <w:rPr>
          <w:rFonts w:hint="eastAsia"/>
          <w:sz w:val="24"/>
        </w:rPr>
        <w:t xml:space="preserve"> </w:t>
      </w:r>
      <w:r>
        <w:rPr>
          <w:sz w:val="24"/>
        </w:rPr>
        <w:t>–</w:t>
      </w:r>
      <w:r>
        <w:rPr>
          <w:rFonts w:hint="eastAsia"/>
          <w:sz w:val="24"/>
        </w:rPr>
        <w:t xml:space="preserve"> </w:t>
      </w:r>
      <w:r>
        <w:rPr>
          <w:rFonts w:hint="eastAsia"/>
          <w:sz w:val="24"/>
        </w:rPr>
        <w:t>续</w:t>
      </w:r>
    </w:p>
    <w:p w:rsidR="00921617" w:rsidRPr="00787584" w:rsidRDefault="00921617" w:rsidP="00921617">
      <w:pPr>
        <w:spacing w:after="0"/>
        <w:rPr>
          <w:rFonts w:asciiTheme="majorHAnsi" w:hAnsiTheme="majorHAnsi" w:cstheme="majorHAnsi"/>
          <w:sz w:val="12"/>
        </w:rPr>
      </w:pPr>
    </w:p>
    <w:p w:rsidR="00921617" w:rsidRDefault="00921617">
      <w:pPr>
        <w:spacing w:after="0"/>
        <w:ind w:firstLine="720"/>
        <w:rPr>
          <w:rFonts w:asciiTheme="majorHAnsi" w:hAnsiTheme="majorHAnsi" w:cstheme="majorHAnsi"/>
          <w:sz w:val="24"/>
        </w:rPr>
      </w:pPr>
      <w:r>
        <w:rPr>
          <w:rFonts w:asciiTheme="majorHAnsi" w:hAnsiTheme="majorHAnsi" w:cstheme="majorHAnsi" w:hint="eastAsia"/>
          <w:sz w:val="24"/>
        </w:rPr>
        <w:t>4</w:t>
      </w:r>
      <w:r>
        <w:rPr>
          <w:rFonts w:asciiTheme="majorHAnsi" w:hAnsiTheme="majorHAnsi" w:cstheme="majorHAnsi" w:hint="eastAsia"/>
          <w:sz w:val="24"/>
        </w:rPr>
        <w:t>、金融工具</w:t>
      </w:r>
      <w:r w:rsidR="00522EC2">
        <w:rPr>
          <w:rFonts w:asciiTheme="majorHAnsi" w:hAnsiTheme="majorHAnsi" w:cstheme="majorHAnsi" w:hint="eastAsia"/>
          <w:sz w:val="24"/>
        </w:rPr>
        <w:t xml:space="preserve"> </w:t>
      </w:r>
      <w:r w:rsidR="00522EC2">
        <w:rPr>
          <w:sz w:val="24"/>
        </w:rPr>
        <w:t>–</w:t>
      </w:r>
      <w:r w:rsidR="00522EC2">
        <w:rPr>
          <w:rFonts w:hint="eastAsia"/>
          <w:sz w:val="24"/>
        </w:rPr>
        <w:t xml:space="preserve"> </w:t>
      </w:r>
      <w:r w:rsidRPr="002E7556">
        <w:rPr>
          <w:rFonts w:asciiTheme="majorHAnsi" w:hAnsiTheme="majorHAnsi" w:cstheme="majorHAnsi" w:hint="eastAsia"/>
          <w:sz w:val="24"/>
        </w:rPr>
        <w:t>续</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金融负债的分类</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根据本集合计划的业务特点和风险管理要求，本集合计划将持有的金融负债在初始确认时划分为以公允价值计量且其变动计入当期损益的金融负债和其他金融负债。本集合计划暂无分类为以公允价值计量且其变动计入当期损益的金融负债。</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其他金融负债包括各类应付款项、卖出回购金融资产款等。</w:t>
      </w:r>
    </w:p>
    <w:p w:rsidR="003E45B2" w:rsidRPr="00012ADF" w:rsidRDefault="003E45B2" w:rsidP="003E45B2">
      <w:pPr>
        <w:spacing w:after="0"/>
        <w:rPr>
          <w:rFonts w:asciiTheme="majorHAnsi" w:hAnsiTheme="majorHAnsi" w:cstheme="majorHAnsi"/>
          <w:sz w:val="22"/>
        </w:rPr>
      </w:pPr>
    </w:p>
    <w:p w:rsidR="003E45B2" w:rsidRPr="002E7556" w:rsidRDefault="003E45B2" w:rsidP="002E7556">
      <w:pPr>
        <w:spacing w:after="0"/>
        <w:ind w:firstLine="720"/>
        <w:rPr>
          <w:rFonts w:asciiTheme="majorHAnsi" w:hAnsiTheme="majorHAnsi" w:cstheme="majorHAnsi"/>
          <w:sz w:val="24"/>
          <w:u w:val="single"/>
        </w:rPr>
      </w:pPr>
      <w:r w:rsidRPr="002E7556">
        <w:rPr>
          <w:rFonts w:asciiTheme="majorHAnsi" w:hAnsiTheme="majorHAnsi" w:cstheme="majorHAnsi" w:hint="eastAsia"/>
          <w:sz w:val="24"/>
          <w:u w:val="single"/>
        </w:rPr>
        <w:t>金融资产和金融负债的初始确认、后续计量和终止确认</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金融资产或金融负债于本集合计划成为金融工具合同的一方时，于交易日按公允价值在资产负债表内确认。以公允价值计量且其变动计入当期损益的金融资产，取得时发生的相关交易费用计入当期损益；支付的价款中包含已宣告但尚未发放的现金股利或债券起息日或上次除息日至购买日止的利息，单独确认为应收项目。贷款及应收款项和其他金融负债的相关交易费用计入初始确认金额。</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以公允价值计量且其变动计入当期损益的金融资产及金融负债按照公允价值进行后续计量，贷款及应收款项和其他金融负债采用实际利率法，以摊</w:t>
      </w:r>
      <w:proofErr w:type="gramStart"/>
      <w:r w:rsidRPr="002E7556">
        <w:rPr>
          <w:rFonts w:asciiTheme="majorHAnsi" w:hAnsiTheme="majorHAnsi" w:cstheme="majorHAnsi" w:hint="eastAsia"/>
          <w:sz w:val="24"/>
        </w:rPr>
        <w:t>余成本</w:t>
      </w:r>
      <w:proofErr w:type="gramEnd"/>
      <w:r w:rsidRPr="002E7556">
        <w:rPr>
          <w:rFonts w:asciiTheme="majorHAnsi" w:hAnsiTheme="majorHAnsi" w:cstheme="majorHAnsi" w:hint="eastAsia"/>
          <w:sz w:val="24"/>
        </w:rPr>
        <w:t>进行后续计量。</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当收取某项金融资产现金流量的合同权利已终止或该金融资产所有权上几乎所有的风险和报酬已转移时，终止确认该金融资产。终止确认的金融资产的成本按移动加权平均法于交易日结转。金融负债的现时义务全部或部分已经解除的，才能终止确认该金融负债或其一部分。金融负债全部或部分终止确认的，将终止确认部分的账面价值与支付的对价</w:t>
      </w:r>
      <w:r w:rsidRPr="002E7556">
        <w:rPr>
          <w:rFonts w:asciiTheme="majorHAnsi" w:hAnsiTheme="majorHAnsi" w:cstheme="majorHAnsi"/>
          <w:sz w:val="24"/>
        </w:rPr>
        <w:t>(</w:t>
      </w:r>
      <w:r w:rsidRPr="002E7556">
        <w:rPr>
          <w:rFonts w:asciiTheme="majorHAnsi" w:hAnsiTheme="majorHAnsi" w:cstheme="majorHAnsi" w:hint="eastAsia"/>
          <w:sz w:val="24"/>
        </w:rPr>
        <w:t>包括转出的非现金资产或承担的新金融负债</w:t>
      </w:r>
      <w:r w:rsidRPr="002E7556">
        <w:rPr>
          <w:rFonts w:asciiTheme="majorHAnsi" w:hAnsiTheme="majorHAnsi" w:cstheme="majorHAnsi"/>
          <w:sz w:val="24"/>
        </w:rPr>
        <w:t>)</w:t>
      </w:r>
      <w:r w:rsidRPr="002E7556">
        <w:rPr>
          <w:rFonts w:asciiTheme="majorHAnsi" w:hAnsiTheme="majorHAnsi" w:cstheme="majorHAnsi" w:hint="eastAsia"/>
          <w:sz w:val="24"/>
        </w:rPr>
        <w:t>之间的差额，计入当期损益。</w:t>
      </w:r>
    </w:p>
    <w:p w:rsidR="003E45B2" w:rsidRPr="00012ADF" w:rsidRDefault="003E45B2" w:rsidP="003E45B2">
      <w:pPr>
        <w:spacing w:after="0"/>
        <w:rPr>
          <w:rFonts w:asciiTheme="majorHAnsi" w:hAnsiTheme="majorHAnsi" w:cstheme="majorHAnsi"/>
          <w:sz w:val="22"/>
        </w:rPr>
      </w:pPr>
    </w:p>
    <w:p w:rsidR="003E45B2" w:rsidRPr="002E7556" w:rsidRDefault="003E45B2" w:rsidP="002E7556">
      <w:pPr>
        <w:spacing w:after="0"/>
        <w:ind w:firstLine="720"/>
        <w:rPr>
          <w:rFonts w:asciiTheme="majorHAnsi" w:hAnsiTheme="majorHAnsi" w:cstheme="majorHAnsi"/>
          <w:sz w:val="24"/>
          <w:u w:val="single"/>
        </w:rPr>
      </w:pPr>
      <w:r w:rsidRPr="002E7556">
        <w:rPr>
          <w:rFonts w:asciiTheme="majorHAnsi" w:hAnsiTheme="majorHAnsi" w:cstheme="majorHAnsi" w:hint="eastAsia"/>
          <w:sz w:val="24"/>
          <w:u w:val="single"/>
        </w:rPr>
        <w:t>金融资产和金融负债的估值原则</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sz w:val="24"/>
        </w:rPr>
        <w:t>1)</w:t>
      </w:r>
      <w:r w:rsidRPr="002E7556">
        <w:rPr>
          <w:rFonts w:asciiTheme="majorHAnsi" w:hAnsiTheme="majorHAnsi" w:cstheme="majorHAnsi" w:hint="eastAsia"/>
          <w:sz w:val="24"/>
        </w:rPr>
        <w:t>对存在活跃市场的投资品种，如估值日有市价的，采用市价确定公允价值；估值日无市价，且最近交易日后经济环境未发生重大变化且证券发行机构未发生影响证券价格的重大事件的，采用最近交易市价确定公允价值。</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sz w:val="24"/>
        </w:rPr>
        <w:t>2)</w:t>
      </w:r>
      <w:r w:rsidRPr="002E7556">
        <w:rPr>
          <w:rFonts w:asciiTheme="majorHAnsi" w:hAnsiTheme="majorHAnsi" w:cstheme="majorHAnsi" w:hint="eastAsia"/>
          <w:sz w:val="24"/>
        </w:rPr>
        <w:t>对存在活跃市场的投资品种，如估值日无市价且最近交易日后经济环境发生了重大变化或证券发行机构发生了影响证券价格的重大事件或集合计划管理人估值委员会认为必要时，应参考类似投资品种的现行市价及重大变化等因素，调整最近交易市价，确定公允价值。</w:t>
      </w:r>
    </w:p>
    <w:p w:rsidR="003E45B2" w:rsidRPr="00012ADF" w:rsidRDefault="003E45B2" w:rsidP="003E45B2">
      <w:pPr>
        <w:spacing w:after="0"/>
        <w:rPr>
          <w:rFonts w:asciiTheme="majorHAnsi" w:hAnsiTheme="majorHAnsi" w:cstheme="majorHAnsi"/>
          <w:sz w:val="22"/>
        </w:rPr>
      </w:pPr>
    </w:p>
    <w:p w:rsidR="002A3300" w:rsidRDefault="003E45B2" w:rsidP="00012ADF">
      <w:pPr>
        <w:spacing w:after="0"/>
        <w:ind w:left="720"/>
        <w:rPr>
          <w:rFonts w:asciiTheme="majorHAnsi" w:hAnsiTheme="majorHAnsi" w:cstheme="majorHAnsi"/>
          <w:sz w:val="24"/>
        </w:rPr>
      </w:pPr>
      <w:r w:rsidRPr="002E7556">
        <w:rPr>
          <w:rFonts w:asciiTheme="majorHAnsi" w:hAnsiTheme="majorHAnsi" w:cstheme="majorHAnsi"/>
          <w:sz w:val="24"/>
        </w:rPr>
        <w:t>3)</w:t>
      </w:r>
      <w:r w:rsidRPr="002E7556">
        <w:rPr>
          <w:rFonts w:asciiTheme="majorHAnsi" w:hAnsiTheme="majorHAnsi" w:cstheme="majorHAnsi" w:hint="eastAsia"/>
          <w:sz w:val="24"/>
        </w:rPr>
        <w:t>当投资品种不再存在活跃市场，集合计划管理人认为必要时，采用市场参与者普遍认同，且被以往市场实际交易价格验证具有可靠性的估值技术，确定投资品种的公允价值。</w:t>
      </w:r>
      <w:r w:rsidR="002A3300" w:rsidRPr="002A3300">
        <w:rPr>
          <w:rFonts w:asciiTheme="majorHAnsi" w:hAnsiTheme="majorHAnsi" w:cstheme="majorHAnsi" w:hint="eastAsia"/>
          <w:sz w:val="24"/>
        </w:rPr>
        <w:t>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集合计划特定相关的参数。</w:t>
      </w:r>
      <w:r w:rsidR="002A3300">
        <w:rPr>
          <w:rFonts w:asciiTheme="majorHAnsi" w:hAnsiTheme="majorHAnsi" w:cstheme="majorHAnsi"/>
          <w:sz w:val="24"/>
        </w:rPr>
        <w:br w:type="page"/>
      </w:r>
    </w:p>
    <w:p w:rsidR="00921617" w:rsidRPr="00787584" w:rsidRDefault="00921617" w:rsidP="00921617">
      <w:pPr>
        <w:spacing w:after="0"/>
        <w:rPr>
          <w:rFonts w:asciiTheme="majorHAnsi" w:hAnsiTheme="majorHAnsi" w:cstheme="majorHAnsi"/>
          <w:sz w:val="24"/>
        </w:rPr>
      </w:pPr>
    </w:p>
    <w:p w:rsidR="00921617" w:rsidRDefault="00921617" w:rsidP="00921617">
      <w:pPr>
        <w:adjustRightInd w:val="0"/>
        <w:snapToGrid w:val="0"/>
        <w:rPr>
          <w:sz w:val="24"/>
        </w:rPr>
      </w:pPr>
      <w:r>
        <w:rPr>
          <w:rFonts w:hint="eastAsia"/>
          <w:sz w:val="24"/>
        </w:rPr>
        <w:t>四</w:t>
      </w:r>
      <w:r w:rsidRPr="00516DFF">
        <w:rPr>
          <w:rFonts w:hint="eastAsia"/>
          <w:sz w:val="24"/>
        </w:rPr>
        <w:t>、</w:t>
      </w:r>
      <w:r w:rsidRPr="00516DFF">
        <w:rPr>
          <w:rFonts w:hint="eastAsia"/>
          <w:sz w:val="24"/>
        </w:rPr>
        <w:tab/>
      </w:r>
      <w:r>
        <w:rPr>
          <w:rFonts w:hint="eastAsia"/>
          <w:sz w:val="24"/>
        </w:rPr>
        <w:t>重要</w:t>
      </w:r>
      <w:r w:rsidRPr="00516DFF">
        <w:rPr>
          <w:rFonts w:hint="eastAsia"/>
          <w:sz w:val="24"/>
        </w:rPr>
        <w:t>会计政策</w:t>
      </w:r>
      <w:r>
        <w:rPr>
          <w:rFonts w:hint="eastAsia"/>
          <w:sz w:val="24"/>
        </w:rPr>
        <w:t>和</w:t>
      </w:r>
      <w:r w:rsidRPr="00516DFF">
        <w:rPr>
          <w:rFonts w:hint="eastAsia"/>
          <w:sz w:val="24"/>
        </w:rPr>
        <w:t>会计估计</w:t>
      </w:r>
      <w:r>
        <w:rPr>
          <w:rFonts w:hint="eastAsia"/>
          <w:sz w:val="24"/>
        </w:rPr>
        <w:t xml:space="preserve"> </w:t>
      </w:r>
      <w:r>
        <w:rPr>
          <w:sz w:val="24"/>
        </w:rPr>
        <w:t>–</w:t>
      </w:r>
      <w:r>
        <w:rPr>
          <w:rFonts w:hint="eastAsia"/>
          <w:sz w:val="24"/>
        </w:rPr>
        <w:t xml:space="preserve"> </w:t>
      </w:r>
      <w:r>
        <w:rPr>
          <w:rFonts w:hint="eastAsia"/>
          <w:sz w:val="24"/>
        </w:rPr>
        <w:t>续</w:t>
      </w:r>
    </w:p>
    <w:p w:rsidR="00F722AA" w:rsidRPr="00787584" w:rsidRDefault="00F722AA" w:rsidP="00F722AA">
      <w:pPr>
        <w:spacing w:after="0"/>
        <w:rPr>
          <w:rFonts w:asciiTheme="majorHAnsi" w:hAnsiTheme="majorHAnsi" w:cstheme="majorHAnsi"/>
          <w:sz w:val="24"/>
        </w:rPr>
      </w:pPr>
    </w:p>
    <w:p w:rsidR="00921617"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4</w:t>
      </w:r>
      <w:r>
        <w:rPr>
          <w:rFonts w:asciiTheme="majorHAnsi" w:hAnsiTheme="majorHAnsi" w:cstheme="majorHAnsi" w:hint="eastAsia"/>
          <w:sz w:val="24"/>
        </w:rPr>
        <w:t>、金融工具</w:t>
      </w:r>
      <w:r w:rsidR="00331973">
        <w:rPr>
          <w:rFonts w:asciiTheme="majorHAnsi" w:hAnsiTheme="majorHAnsi" w:cstheme="majorHAnsi" w:hint="eastAsia"/>
          <w:sz w:val="24"/>
        </w:rPr>
        <w:t xml:space="preserve"> </w:t>
      </w:r>
      <w:r w:rsidRPr="002E7556">
        <w:rPr>
          <w:rFonts w:asciiTheme="majorHAnsi" w:hAnsiTheme="majorHAnsi" w:cstheme="majorHAnsi"/>
          <w:sz w:val="24"/>
        </w:rPr>
        <w:t xml:space="preserve">– </w:t>
      </w:r>
      <w:r w:rsidRPr="002E7556">
        <w:rPr>
          <w:rFonts w:asciiTheme="majorHAnsi" w:hAnsiTheme="majorHAnsi" w:cstheme="majorHAnsi" w:hint="eastAsia"/>
          <w:sz w:val="24"/>
        </w:rPr>
        <w:t>续</w:t>
      </w:r>
    </w:p>
    <w:p w:rsidR="00921617" w:rsidRPr="00787584" w:rsidRDefault="00921617" w:rsidP="00921617">
      <w:pPr>
        <w:spacing w:after="0"/>
        <w:rPr>
          <w:rFonts w:asciiTheme="majorHAnsi" w:hAnsiTheme="majorHAnsi" w:cstheme="majorHAnsi"/>
          <w:sz w:val="24"/>
        </w:rPr>
      </w:pPr>
    </w:p>
    <w:p w:rsidR="003E45B2" w:rsidRPr="002E7556" w:rsidRDefault="003E45B2" w:rsidP="002E7556">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金融资产和金融负债的</w:t>
      </w:r>
      <w:proofErr w:type="gramStart"/>
      <w:r w:rsidRPr="002E7556">
        <w:rPr>
          <w:rFonts w:asciiTheme="majorHAnsi" w:hAnsiTheme="majorHAnsi" w:cstheme="majorHAnsi" w:hint="eastAsia"/>
          <w:sz w:val="24"/>
          <w:u w:val="single"/>
        </w:rPr>
        <w:t>抵销</w:t>
      </w:r>
      <w:proofErr w:type="gramEnd"/>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当本集合计划具有</w:t>
      </w:r>
      <w:proofErr w:type="gramStart"/>
      <w:r w:rsidRPr="002E7556">
        <w:rPr>
          <w:rFonts w:asciiTheme="majorHAnsi" w:hAnsiTheme="majorHAnsi" w:cstheme="majorHAnsi" w:hint="eastAsia"/>
          <w:sz w:val="24"/>
        </w:rPr>
        <w:t>抵销</w:t>
      </w:r>
      <w:proofErr w:type="gramEnd"/>
      <w:r w:rsidRPr="002E7556">
        <w:rPr>
          <w:rFonts w:asciiTheme="majorHAnsi" w:hAnsiTheme="majorHAnsi" w:cstheme="majorHAnsi" w:hint="eastAsia"/>
          <w:sz w:val="24"/>
        </w:rPr>
        <w:t>已确认金融资产和金融负债的法定权利，且目前可执行该种法定权利，同时本集合计划计划以净额结算或同时变现该金融资产和清偿该金融负债时，金融资产和金融负债以相互</w:t>
      </w:r>
      <w:proofErr w:type="gramStart"/>
      <w:r w:rsidRPr="002E7556">
        <w:rPr>
          <w:rFonts w:asciiTheme="majorHAnsi" w:hAnsiTheme="majorHAnsi" w:cstheme="majorHAnsi" w:hint="eastAsia"/>
          <w:sz w:val="24"/>
        </w:rPr>
        <w:t>抵销</w:t>
      </w:r>
      <w:proofErr w:type="gramEnd"/>
      <w:r w:rsidRPr="002E7556">
        <w:rPr>
          <w:rFonts w:asciiTheme="majorHAnsi" w:hAnsiTheme="majorHAnsi" w:cstheme="majorHAnsi" w:hint="eastAsia"/>
          <w:sz w:val="24"/>
        </w:rPr>
        <w:t>后的金额在资产负债表内列示。除此以外，金融资产和金融负债在资产负债表内分别列示，不予相互</w:t>
      </w:r>
      <w:proofErr w:type="gramStart"/>
      <w:r w:rsidRPr="002E7556">
        <w:rPr>
          <w:rFonts w:asciiTheme="majorHAnsi" w:hAnsiTheme="majorHAnsi" w:cstheme="majorHAnsi" w:hint="eastAsia"/>
          <w:sz w:val="24"/>
        </w:rPr>
        <w:t>抵销</w:t>
      </w:r>
      <w:proofErr w:type="gramEnd"/>
      <w:r w:rsidRPr="002E7556">
        <w:rPr>
          <w:rFonts w:asciiTheme="majorHAnsi" w:hAnsiTheme="majorHAnsi" w:cstheme="majorHAnsi" w:hint="eastAsia"/>
          <w:sz w:val="24"/>
        </w:rPr>
        <w:t>。</w:t>
      </w:r>
    </w:p>
    <w:p w:rsidR="003E45B2" w:rsidRPr="002E7556" w:rsidRDefault="003E45B2" w:rsidP="003E45B2">
      <w:pPr>
        <w:spacing w:after="0"/>
        <w:rPr>
          <w:rFonts w:asciiTheme="majorHAnsi" w:hAnsiTheme="majorHAnsi" w:cstheme="majorHAnsi"/>
          <w:sz w:val="24"/>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5</w:t>
      </w:r>
      <w:r>
        <w:rPr>
          <w:rFonts w:asciiTheme="majorHAnsi" w:hAnsiTheme="majorHAnsi" w:cstheme="majorHAnsi" w:hint="eastAsia"/>
          <w:sz w:val="24"/>
        </w:rPr>
        <w:t>、</w:t>
      </w:r>
      <w:r w:rsidR="003E45B2" w:rsidRPr="002E7556">
        <w:rPr>
          <w:rFonts w:asciiTheme="majorHAnsi" w:hAnsiTheme="majorHAnsi" w:cstheme="majorHAnsi" w:hint="eastAsia"/>
          <w:sz w:val="24"/>
        </w:rPr>
        <w:t>实收</w:t>
      </w:r>
      <w:r w:rsidR="00B5578E" w:rsidRPr="002E7556">
        <w:rPr>
          <w:rFonts w:asciiTheme="majorHAnsi" w:hAnsiTheme="majorHAnsi" w:cstheme="majorHAnsi" w:hint="eastAsia"/>
          <w:sz w:val="24"/>
        </w:rPr>
        <w:t>资产</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实收</w:t>
      </w:r>
      <w:r w:rsidR="00B5578E" w:rsidRPr="002E7556">
        <w:rPr>
          <w:rFonts w:asciiTheme="majorHAnsi" w:hAnsiTheme="majorHAnsi" w:cstheme="majorHAnsi" w:hint="eastAsia"/>
          <w:sz w:val="24"/>
        </w:rPr>
        <w:t>资产</w:t>
      </w:r>
      <w:r w:rsidRPr="002E7556">
        <w:rPr>
          <w:rFonts w:asciiTheme="majorHAnsi" w:hAnsiTheme="majorHAnsi" w:cstheme="majorHAnsi" w:hint="eastAsia"/>
          <w:sz w:val="24"/>
        </w:rPr>
        <w:t>为对外发行</w:t>
      </w:r>
      <w:r w:rsidR="00B5578E" w:rsidRPr="002E7556">
        <w:rPr>
          <w:rFonts w:asciiTheme="majorHAnsi" w:hAnsiTheme="majorHAnsi" w:cstheme="majorHAnsi" w:hint="eastAsia"/>
          <w:sz w:val="24"/>
        </w:rPr>
        <w:t>集合计划份额</w:t>
      </w:r>
      <w:r w:rsidRPr="002E7556">
        <w:rPr>
          <w:rFonts w:asciiTheme="majorHAnsi" w:hAnsiTheme="majorHAnsi" w:cstheme="majorHAnsi" w:hint="eastAsia"/>
          <w:sz w:val="24"/>
        </w:rPr>
        <w:t>所对应的金额。申购、赎回及红利再投资等引起的实收</w:t>
      </w:r>
      <w:r w:rsidR="00B5578E" w:rsidRPr="002E7556">
        <w:rPr>
          <w:rFonts w:asciiTheme="majorHAnsi" w:hAnsiTheme="majorHAnsi" w:cstheme="majorHAnsi" w:hint="eastAsia"/>
          <w:sz w:val="24"/>
        </w:rPr>
        <w:t>委托资产</w:t>
      </w:r>
      <w:r w:rsidRPr="002E7556">
        <w:rPr>
          <w:rFonts w:asciiTheme="majorHAnsi" w:hAnsiTheme="majorHAnsi" w:cstheme="majorHAnsi" w:hint="eastAsia"/>
          <w:sz w:val="24"/>
        </w:rPr>
        <w:t>的变动分别于上述各交易确认</w:t>
      </w:r>
      <w:proofErr w:type="gramStart"/>
      <w:r w:rsidRPr="002E7556">
        <w:rPr>
          <w:rFonts w:asciiTheme="majorHAnsi" w:hAnsiTheme="majorHAnsi" w:cstheme="majorHAnsi" w:hint="eastAsia"/>
          <w:sz w:val="24"/>
        </w:rPr>
        <w:t>日认列</w:t>
      </w:r>
      <w:proofErr w:type="gramEnd"/>
      <w:r w:rsidRPr="002E7556">
        <w:rPr>
          <w:rFonts w:asciiTheme="majorHAnsi" w:hAnsiTheme="majorHAnsi" w:cstheme="majorHAnsi" w:hint="eastAsia"/>
          <w:sz w:val="24"/>
        </w:rPr>
        <w:t>。</w:t>
      </w:r>
    </w:p>
    <w:p w:rsidR="003E45B2" w:rsidRPr="002E7556" w:rsidRDefault="003E45B2" w:rsidP="003E45B2">
      <w:pPr>
        <w:spacing w:after="0"/>
        <w:rPr>
          <w:rFonts w:asciiTheme="majorHAnsi" w:hAnsiTheme="majorHAnsi" w:cstheme="majorHAnsi"/>
          <w:sz w:val="24"/>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6</w:t>
      </w:r>
      <w:r>
        <w:rPr>
          <w:rFonts w:asciiTheme="majorHAnsi" w:hAnsiTheme="majorHAnsi" w:cstheme="majorHAnsi" w:hint="eastAsia"/>
          <w:sz w:val="24"/>
        </w:rPr>
        <w:t>、</w:t>
      </w:r>
      <w:r w:rsidR="003E45B2" w:rsidRPr="002E7556">
        <w:rPr>
          <w:rFonts w:asciiTheme="majorHAnsi" w:hAnsiTheme="majorHAnsi" w:cstheme="majorHAnsi" w:hint="eastAsia"/>
          <w:sz w:val="24"/>
        </w:rPr>
        <w:t>损益平准金</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proofErr w:type="gramStart"/>
      <w:r w:rsidRPr="002E7556">
        <w:rPr>
          <w:rFonts w:asciiTheme="majorHAnsi" w:hAnsiTheme="majorHAnsi" w:cstheme="majorHAnsi" w:hint="eastAsia"/>
          <w:sz w:val="24"/>
        </w:rPr>
        <w:t>损益平准金</w:t>
      </w:r>
      <w:proofErr w:type="gramEnd"/>
      <w:r w:rsidRPr="002E7556">
        <w:rPr>
          <w:rFonts w:asciiTheme="majorHAnsi" w:hAnsiTheme="majorHAnsi" w:cstheme="majorHAnsi" w:hint="eastAsia"/>
          <w:sz w:val="24"/>
        </w:rPr>
        <w:t>指申购、赎回及红利再投资等事项导致</w:t>
      </w:r>
      <w:r w:rsidR="00B5578E" w:rsidRPr="002E7556">
        <w:rPr>
          <w:rFonts w:asciiTheme="majorHAnsi" w:hAnsiTheme="majorHAnsi" w:cstheme="majorHAnsi" w:hint="eastAsia"/>
          <w:sz w:val="24"/>
        </w:rPr>
        <w:t>集合计划</w:t>
      </w:r>
      <w:r w:rsidRPr="002E7556">
        <w:rPr>
          <w:rFonts w:asciiTheme="majorHAnsi" w:hAnsiTheme="majorHAnsi" w:cstheme="majorHAnsi" w:hint="eastAsia"/>
          <w:sz w:val="24"/>
        </w:rPr>
        <w:t>份额变动时，相关款项中包含的未分配利润。根据交易申请</w:t>
      </w:r>
      <w:proofErr w:type="gramStart"/>
      <w:r w:rsidRPr="002E7556">
        <w:rPr>
          <w:rFonts w:asciiTheme="majorHAnsi" w:hAnsiTheme="majorHAnsi" w:cstheme="majorHAnsi" w:hint="eastAsia"/>
          <w:sz w:val="24"/>
        </w:rPr>
        <w:t>日利润</w:t>
      </w:r>
      <w:proofErr w:type="gramEnd"/>
      <w:r w:rsidRPr="002E7556">
        <w:rPr>
          <w:rFonts w:asciiTheme="majorHAnsi" w:hAnsiTheme="majorHAnsi" w:cstheme="majorHAnsi" w:hint="eastAsia"/>
          <w:sz w:val="24"/>
        </w:rPr>
        <w:t>分配</w:t>
      </w:r>
      <w:r w:rsidRPr="002E7556">
        <w:rPr>
          <w:rFonts w:asciiTheme="majorHAnsi" w:hAnsiTheme="majorHAnsi" w:cstheme="majorHAnsi"/>
          <w:sz w:val="24"/>
        </w:rPr>
        <w:t>(</w:t>
      </w:r>
      <w:r w:rsidRPr="002E7556">
        <w:rPr>
          <w:rFonts w:asciiTheme="majorHAnsi" w:hAnsiTheme="majorHAnsi" w:cstheme="majorHAnsi" w:hint="eastAsia"/>
          <w:sz w:val="24"/>
        </w:rPr>
        <w:t>未分配利润</w:t>
      </w:r>
      <w:r w:rsidRPr="002E7556">
        <w:rPr>
          <w:rFonts w:asciiTheme="majorHAnsi" w:hAnsiTheme="majorHAnsi" w:cstheme="majorHAnsi"/>
          <w:sz w:val="24"/>
        </w:rPr>
        <w:t>)</w:t>
      </w:r>
      <w:r w:rsidRPr="002E7556">
        <w:rPr>
          <w:rFonts w:asciiTheme="majorHAnsi" w:hAnsiTheme="majorHAnsi" w:cstheme="majorHAnsi" w:hint="eastAsia"/>
          <w:sz w:val="24"/>
        </w:rPr>
        <w:t>已实现与未实现部分各自占资产净值的比例，</w:t>
      </w:r>
      <w:proofErr w:type="gramStart"/>
      <w:r w:rsidRPr="002E7556">
        <w:rPr>
          <w:rFonts w:asciiTheme="majorHAnsi" w:hAnsiTheme="majorHAnsi" w:cstheme="majorHAnsi" w:hint="eastAsia"/>
          <w:sz w:val="24"/>
        </w:rPr>
        <w:t>损益平准金分为</w:t>
      </w:r>
      <w:proofErr w:type="gramEnd"/>
      <w:r w:rsidRPr="002E7556">
        <w:rPr>
          <w:rFonts w:asciiTheme="majorHAnsi" w:hAnsiTheme="majorHAnsi" w:cstheme="majorHAnsi" w:hint="eastAsia"/>
          <w:sz w:val="24"/>
        </w:rPr>
        <w:t>已实现</w:t>
      </w:r>
      <w:proofErr w:type="gramStart"/>
      <w:r w:rsidRPr="002E7556">
        <w:rPr>
          <w:rFonts w:asciiTheme="majorHAnsi" w:hAnsiTheme="majorHAnsi" w:cstheme="majorHAnsi" w:hint="eastAsia"/>
          <w:sz w:val="24"/>
        </w:rPr>
        <w:t>损益平准金</w:t>
      </w:r>
      <w:proofErr w:type="gramEnd"/>
      <w:r w:rsidRPr="002E7556">
        <w:rPr>
          <w:rFonts w:asciiTheme="majorHAnsi" w:hAnsiTheme="majorHAnsi" w:cstheme="majorHAnsi" w:hint="eastAsia"/>
          <w:sz w:val="24"/>
        </w:rPr>
        <w:t>和未实现</w:t>
      </w:r>
      <w:proofErr w:type="gramStart"/>
      <w:r w:rsidRPr="002E7556">
        <w:rPr>
          <w:rFonts w:asciiTheme="majorHAnsi" w:hAnsiTheme="majorHAnsi" w:cstheme="majorHAnsi" w:hint="eastAsia"/>
          <w:sz w:val="24"/>
        </w:rPr>
        <w:t>损益平</w:t>
      </w:r>
      <w:proofErr w:type="gramEnd"/>
      <w:r w:rsidRPr="002E7556">
        <w:rPr>
          <w:rFonts w:asciiTheme="majorHAnsi" w:hAnsiTheme="majorHAnsi" w:cstheme="majorHAnsi" w:hint="eastAsia"/>
          <w:sz w:val="24"/>
        </w:rPr>
        <w:t>准金。</w:t>
      </w:r>
      <w:proofErr w:type="gramStart"/>
      <w:r w:rsidRPr="002E7556">
        <w:rPr>
          <w:rFonts w:asciiTheme="majorHAnsi" w:hAnsiTheme="majorHAnsi" w:cstheme="majorHAnsi" w:hint="eastAsia"/>
          <w:sz w:val="24"/>
        </w:rPr>
        <w:t>损益平准金</w:t>
      </w:r>
      <w:proofErr w:type="gramEnd"/>
      <w:r w:rsidRPr="002E7556">
        <w:rPr>
          <w:rFonts w:asciiTheme="majorHAnsi" w:hAnsiTheme="majorHAnsi" w:cstheme="majorHAnsi" w:hint="eastAsia"/>
          <w:sz w:val="24"/>
        </w:rPr>
        <w:t>于</w:t>
      </w:r>
      <w:r w:rsidR="00B5578E" w:rsidRPr="002E7556">
        <w:rPr>
          <w:rFonts w:asciiTheme="majorHAnsi" w:hAnsiTheme="majorHAnsi" w:cstheme="majorHAnsi" w:hint="eastAsia"/>
          <w:sz w:val="24"/>
        </w:rPr>
        <w:t>集合计划</w:t>
      </w:r>
      <w:r w:rsidRPr="002E7556">
        <w:rPr>
          <w:rFonts w:asciiTheme="majorHAnsi" w:hAnsiTheme="majorHAnsi" w:cstheme="majorHAnsi" w:hint="eastAsia"/>
          <w:sz w:val="24"/>
        </w:rPr>
        <w:t>申购确认日或</w:t>
      </w:r>
      <w:r w:rsidR="00B5578E" w:rsidRPr="002E7556">
        <w:rPr>
          <w:rFonts w:asciiTheme="majorHAnsi" w:hAnsiTheme="majorHAnsi" w:cstheme="majorHAnsi" w:hint="eastAsia"/>
          <w:sz w:val="24"/>
        </w:rPr>
        <w:t>集合计划</w:t>
      </w:r>
      <w:r w:rsidRPr="002E7556">
        <w:rPr>
          <w:rFonts w:asciiTheme="majorHAnsi" w:hAnsiTheme="majorHAnsi" w:cstheme="majorHAnsi" w:hint="eastAsia"/>
          <w:sz w:val="24"/>
        </w:rPr>
        <w:t>赎回确认</w:t>
      </w:r>
      <w:proofErr w:type="gramStart"/>
      <w:r w:rsidRPr="002E7556">
        <w:rPr>
          <w:rFonts w:asciiTheme="majorHAnsi" w:hAnsiTheme="majorHAnsi" w:cstheme="majorHAnsi" w:hint="eastAsia"/>
          <w:sz w:val="24"/>
        </w:rPr>
        <w:t>日认列</w:t>
      </w:r>
      <w:proofErr w:type="gramEnd"/>
      <w:r w:rsidRPr="002E7556">
        <w:rPr>
          <w:rFonts w:asciiTheme="majorHAnsi" w:hAnsiTheme="majorHAnsi" w:cstheme="majorHAnsi" w:hint="eastAsia"/>
          <w:sz w:val="24"/>
        </w:rPr>
        <w:t>，并于期末全额转入利润分配</w:t>
      </w:r>
      <w:r w:rsidRPr="002E7556">
        <w:rPr>
          <w:rFonts w:asciiTheme="majorHAnsi" w:hAnsiTheme="majorHAnsi" w:cstheme="majorHAnsi"/>
          <w:sz w:val="24"/>
        </w:rPr>
        <w:t>(</w:t>
      </w:r>
      <w:r w:rsidRPr="002E7556">
        <w:rPr>
          <w:rFonts w:asciiTheme="majorHAnsi" w:hAnsiTheme="majorHAnsi" w:cstheme="majorHAnsi" w:hint="eastAsia"/>
          <w:sz w:val="24"/>
        </w:rPr>
        <w:t>未分配利润</w:t>
      </w:r>
      <w:r w:rsidRPr="002E7556">
        <w:rPr>
          <w:rFonts w:asciiTheme="majorHAnsi" w:hAnsiTheme="majorHAnsi" w:cstheme="majorHAnsi"/>
          <w:sz w:val="24"/>
        </w:rPr>
        <w:t>)</w:t>
      </w:r>
      <w:r w:rsidRPr="002E7556">
        <w:rPr>
          <w:rFonts w:asciiTheme="majorHAnsi" w:hAnsiTheme="majorHAnsi" w:cstheme="majorHAnsi" w:hint="eastAsia"/>
          <w:sz w:val="24"/>
        </w:rPr>
        <w:t>。</w:t>
      </w:r>
    </w:p>
    <w:p w:rsidR="00921617" w:rsidRPr="002E7556" w:rsidRDefault="00921617" w:rsidP="00921617">
      <w:pPr>
        <w:spacing w:after="0"/>
        <w:rPr>
          <w:rFonts w:asciiTheme="majorHAnsi" w:hAnsiTheme="majorHAnsi" w:cstheme="majorHAnsi"/>
          <w:sz w:val="21"/>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7</w:t>
      </w:r>
      <w:r>
        <w:rPr>
          <w:rFonts w:asciiTheme="majorHAnsi" w:hAnsiTheme="majorHAnsi" w:cstheme="majorHAnsi" w:hint="eastAsia"/>
          <w:sz w:val="24"/>
        </w:rPr>
        <w:t>、</w:t>
      </w:r>
      <w:r w:rsidR="003E45B2" w:rsidRPr="002E7556">
        <w:rPr>
          <w:rFonts w:asciiTheme="majorHAnsi" w:hAnsiTheme="majorHAnsi" w:cstheme="majorHAnsi" w:hint="eastAsia"/>
          <w:sz w:val="24"/>
        </w:rPr>
        <w:t>收入</w:t>
      </w:r>
      <w:r w:rsidR="003E45B2" w:rsidRPr="002E7556">
        <w:rPr>
          <w:rFonts w:asciiTheme="majorHAnsi" w:hAnsiTheme="majorHAnsi" w:cstheme="majorHAnsi"/>
          <w:sz w:val="24"/>
        </w:rPr>
        <w:t>/(</w:t>
      </w:r>
      <w:r w:rsidR="003E45B2" w:rsidRPr="002E7556">
        <w:rPr>
          <w:rFonts w:asciiTheme="majorHAnsi" w:hAnsiTheme="majorHAnsi" w:cstheme="majorHAnsi" w:hint="eastAsia"/>
          <w:sz w:val="24"/>
        </w:rPr>
        <w:t>损失</w:t>
      </w:r>
      <w:r w:rsidR="003E45B2" w:rsidRPr="002E7556">
        <w:rPr>
          <w:rFonts w:asciiTheme="majorHAnsi" w:hAnsiTheme="majorHAnsi" w:cstheme="majorHAnsi"/>
          <w:sz w:val="24"/>
        </w:rPr>
        <w:t>)</w:t>
      </w:r>
      <w:r w:rsidR="003E45B2" w:rsidRPr="002E7556">
        <w:rPr>
          <w:rFonts w:asciiTheme="majorHAnsi" w:hAnsiTheme="majorHAnsi" w:cstheme="majorHAnsi" w:hint="eastAsia"/>
          <w:sz w:val="24"/>
        </w:rPr>
        <w:t>的确认和计量</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利息收入</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存款利息收入按存款的本金与适用利率逐日计提。</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除</w:t>
      </w:r>
      <w:proofErr w:type="gramStart"/>
      <w:r w:rsidRPr="002E7556">
        <w:rPr>
          <w:rFonts w:asciiTheme="majorHAnsi" w:hAnsiTheme="majorHAnsi" w:cstheme="majorHAnsi" w:hint="eastAsia"/>
          <w:sz w:val="24"/>
        </w:rPr>
        <w:t>贴息债外的</w:t>
      </w:r>
      <w:proofErr w:type="gramEnd"/>
      <w:r w:rsidRPr="002E7556">
        <w:rPr>
          <w:rFonts w:asciiTheme="majorHAnsi" w:hAnsiTheme="majorHAnsi" w:cstheme="majorHAnsi" w:hint="eastAsia"/>
          <w:sz w:val="24"/>
        </w:rPr>
        <w:t>债券利息收入在持有债券期内，按债券的票面价值和票面利率计算的利息扣除适用情况下由债券发行企业代扣代缴的个人所得税后的净额，逐日确认债券利息收入。贴息债视同到期一次性还本付息的附息债，根据其发行价、到期价和发行期限推算内含票面利率后，逐日确认债券利息收入。</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买入返售金融资产收入按买入返售金融资产的摊</w:t>
      </w:r>
      <w:proofErr w:type="gramStart"/>
      <w:r w:rsidRPr="002E7556">
        <w:rPr>
          <w:rFonts w:asciiTheme="majorHAnsi" w:hAnsiTheme="majorHAnsi" w:cstheme="majorHAnsi" w:hint="eastAsia"/>
          <w:sz w:val="24"/>
        </w:rPr>
        <w:t>余成本</w:t>
      </w:r>
      <w:proofErr w:type="gramEnd"/>
      <w:r w:rsidRPr="002E7556">
        <w:rPr>
          <w:rFonts w:asciiTheme="majorHAnsi" w:hAnsiTheme="majorHAnsi" w:cstheme="majorHAnsi" w:hint="eastAsia"/>
          <w:sz w:val="24"/>
        </w:rPr>
        <w:t>在</w:t>
      </w:r>
      <w:proofErr w:type="gramStart"/>
      <w:r w:rsidRPr="002E7556">
        <w:rPr>
          <w:rFonts w:asciiTheme="majorHAnsi" w:hAnsiTheme="majorHAnsi" w:cstheme="majorHAnsi" w:hint="eastAsia"/>
          <w:sz w:val="24"/>
        </w:rPr>
        <w:t>返售期内</w:t>
      </w:r>
      <w:proofErr w:type="gramEnd"/>
      <w:r w:rsidRPr="002E7556">
        <w:rPr>
          <w:rFonts w:asciiTheme="majorHAnsi" w:hAnsiTheme="majorHAnsi" w:cstheme="majorHAnsi" w:hint="eastAsia"/>
          <w:sz w:val="24"/>
        </w:rPr>
        <w:t>以实际利率法逐日计提。</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投资收益</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股票投资收益为卖出股票交易日的成交总额扣除应结转的股票投资成本的差额确认。</w:t>
      </w:r>
    </w:p>
    <w:p w:rsidR="003E45B2" w:rsidRPr="002E7556" w:rsidRDefault="003E45B2" w:rsidP="003E45B2">
      <w:pPr>
        <w:spacing w:after="0"/>
        <w:rPr>
          <w:rFonts w:asciiTheme="majorHAnsi" w:hAnsiTheme="majorHAnsi" w:cstheme="majorHAnsi"/>
          <w:sz w:val="21"/>
        </w:rPr>
      </w:pPr>
    </w:p>
    <w:p w:rsidR="00E4617B" w:rsidRPr="0094681F" w:rsidRDefault="00E4617B" w:rsidP="00E4617B">
      <w:pPr>
        <w:spacing w:after="0"/>
        <w:ind w:left="720"/>
        <w:rPr>
          <w:rFonts w:asciiTheme="majorHAnsi" w:hAnsiTheme="majorHAnsi" w:cstheme="majorHAnsi"/>
          <w:sz w:val="24"/>
        </w:rPr>
      </w:pPr>
      <w:r w:rsidRPr="0094681F">
        <w:rPr>
          <w:rFonts w:asciiTheme="majorHAnsi" w:hAnsiTheme="majorHAnsi" w:cstheme="majorHAnsi" w:hint="eastAsia"/>
          <w:sz w:val="24"/>
        </w:rPr>
        <w:t>基金投资收益</w:t>
      </w:r>
      <w:r w:rsidRPr="0094681F">
        <w:rPr>
          <w:rFonts w:asciiTheme="majorHAnsi" w:hAnsiTheme="majorHAnsi" w:cstheme="majorHAnsi"/>
          <w:sz w:val="24"/>
        </w:rPr>
        <w:t>/(</w:t>
      </w:r>
      <w:r w:rsidRPr="0094681F">
        <w:rPr>
          <w:rFonts w:asciiTheme="majorHAnsi" w:hAnsiTheme="majorHAnsi" w:cstheme="majorHAnsi" w:hint="eastAsia"/>
          <w:sz w:val="24"/>
        </w:rPr>
        <w:t>损失</w:t>
      </w:r>
      <w:r w:rsidRPr="0094681F">
        <w:rPr>
          <w:rFonts w:asciiTheme="majorHAnsi" w:hAnsiTheme="majorHAnsi" w:cstheme="majorHAnsi"/>
          <w:sz w:val="24"/>
        </w:rPr>
        <w:t>)</w:t>
      </w:r>
      <w:r w:rsidRPr="0094681F">
        <w:rPr>
          <w:rFonts w:asciiTheme="majorHAnsi" w:hAnsiTheme="majorHAnsi" w:cstheme="majorHAnsi" w:hint="eastAsia"/>
          <w:sz w:val="24"/>
        </w:rPr>
        <w:t>为卖出</w:t>
      </w:r>
      <w:r w:rsidRPr="0094681F">
        <w:rPr>
          <w:rFonts w:asciiTheme="majorHAnsi" w:hAnsiTheme="majorHAnsi" w:cstheme="majorHAnsi"/>
          <w:sz w:val="24"/>
        </w:rPr>
        <w:t>/</w:t>
      </w:r>
      <w:r w:rsidRPr="0094681F">
        <w:rPr>
          <w:rFonts w:asciiTheme="majorHAnsi" w:hAnsiTheme="majorHAnsi" w:cstheme="majorHAnsi" w:hint="eastAsia"/>
          <w:sz w:val="24"/>
        </w:rPr>
        <w:t>赎回基金交易日的成交总额扣除应结转的基金投资成本的差额确认。</w:t>
      </w:r>
    </w:p>
    <w:p w:rsidR="00F722AA" w:rsidRDefault="00F722AA">
      <w:pPr>
        <w:spacing w:after="0"/>
        <w:rPr>
          <w:rFonts w:asciiTheme="majorHAnsi" w:hAnsiTheme="majorHAnsi" w:cstheme="majorHAnsi"/>
          <w:sz w:val="24"/>
        </w:rPr>
      </w:pPr>
      <w:r>
        <w:rPr>
          <w:rFonts w:asciiTheme="majorHAnsi" w:hAnsiTheme="majorHAnsi" w:cstheme="majorHAnsi"/>
          <w:sz w:val="24"/>
        </w:rPr>
        <w:br w:type="page"/>
      </w:r>
    </w:p>
    <w:p w:rsidR="00F722AA" w:rsidRPr="00787584" w:rsidRDefault="00F722AA" w:rsidP="00F722AA">
      <w:pPr>
        <w:spacing w:after="0"/>
        <w:rPr>
          <w:rFonts w:asciiTheme="majorHAnsi" w:hAnsiTheme="majorHAnsi" w:cstheme="majorHAnsi"/>
          <w:sz w:val="24"/>
        </w:rPr>
      </w:pPr>
    </w:p>
    <w:p w:rsidR="00F722AA" w:rsidRDefault="00F722AA" w:rsidP="00F722AA">
      <w:pPr>
        <w:adjustRightInd w:val="0"/>
        <w:snapToGrid w:val="0"/>
        <w:rPr>
          <w:sz w:val="24"/>
        </w:rPr>
      </w:pPr>
      <w:r>
        <w:rPr>
          <w:rFonts w:hint="eastAsia"/>
          <w:sz w:val="24"/>
        </w:rPr>
        <w:t>四</w:t>
      </w:r>
      <w:r w:rsidRPr="00516DFF">
        <w:rPr>
          <w:rFonts w:hint="eastAsia"/>
          <w:sz w:val="24"/>
        </w:rPr>
        <w:t>、</w:t>
      </w:r>
      <w:r w:rsidRPr="00516DFF">
        <w:rPr>
          <w:rFonts w:hint="eastAsia"/>
          <w:sz w:val="24"/>
        </w:rPr>
        <w:tab/>
      </w:r>
      <w:r>
        <w:rPr>
          <w:rFonts w:hint="eastAsia"/>
          <w:sz w:val="24"/>
        </w:rPr>
        <w:t>重要</w:t>
      </w:r>
      <w:r w:rsidRPr="00516DFF">
        <w:rPr>
          <w:rFonts w:hint="eastAsia"/>
          <w:sz w:val="24"/>
        </w:rPr>
        <w:t>会计政策</w:t>
      </w:r>
      <w:r>
        <w:rPr>
          <w:rFonts w:hint="eastAsia"/>
          <w:sz w:val="24"/>
        </w:rPr>
        <w:t>和</w:t>
      </w:r>
      <w:r w:rsidRPr="00516DFF">
        <w:rPr>
          <w:rFonts w:hint="eastAsia"/>
          <w:sz w:val="24"/>
        </w:rPr>
        <w:t>会计估计</w:t>
      </w:r>
      <w:r>
        <w:rPr>
          <w:rFonts w:hint="eastAsia"/>
          <w:sz w:val="24"/>
        </w:rPr>
        <w:t xml:space="preserve"> </w:t>
      </w:r>
      <w:r>
        <w:rPr>
          <w:sz w:val="24"/>
        </w:rPr>
        <w:t>–</w:t>
      </w:r>
      <w:r>
        <w:rPr>
          <w:rFonts w:hint="eastAsia"/>
          <w:sz w:val="24"/>
        </w:rPr>
        <w:t xml:space="preserve"> </w:t>
      </w:r>
      <w:r>
        <w:rPr>
          <w:rFonts w:hint="eastAsia"/>
          <w:sz w:val="24"/>
        </w:rPr>
        <w:t>续</w:t>
      </w:r>
    </w:p>
    <w:p w:rsidR="00F722AA" w:rsidRDefault="00F722AA" w:rsidP="00F722AA">
      <w:pPr>
        <w:spacing w:after="0"/>
        <w:ind w:firstLine="720"/>
        <w:rPr>
          <w:rFonts w:asciiTheme="majorHAnsi" w:hAnsiTheme="majorHAnsi" w:cstheme="majorHAnsi"/>
          <w:sz w:val="24"/>
        </w:rPr>
      </w:pPr>
    </w:p>
    <w:p w:rsidR="00F722AA" w:rsidRPr="00361911" w:rsidRDefault="00F722AA" w:rsidP="00F722AA">
      <w:pPr>
        <w:spacing w:after="0"/>
        <w:ind w:firstLine="720"/>
        <w:rPr>
          <w:rFonts w:asciiTheme="majorHAnsi" w:hAnsiTheme="majorHAnsi" w:cstheme="majorHAnsi"/>
          <w:sz w:val="24"/>
        </w:rPr>
      </w:pPr>
      <w:r>
        <w:rPr>
          <w:rFonts w:asciiTheme="majorHAnsi" w:hAnsiTheme="majorHAnsi" w:cstheme="majorHAnsi" w:hint="eastAsia"/>
          <w:sz w:val="24"/>
        </w:rPr>
        <w:t>7</w:t>
      </w:r>
      <w:r>
        <w:rPr>
          <w:rFonts w:asciiTheme="majorHAnsi" w:hAnsiTheme="majorHAnsi" w:cstheme="majorHAnsi" w:hint="eastAsia"/>
          <w:sz w:val="24"/>
        </w:rPr>
        <w:t>、</w:t>
      </w:r>
      <w:r w:rsidRPr="00361911">
        <w:rPr>
          <w:rFonts w:asciiTheme="majorHAnsi" w:hAnsiTheme="majorHAnsi" w:cstheme="majorHAnsi" w:hint="eastAsia"/>
          <w:sz w:val="24"/>
        </w:rPr>
        <w:t>收入</w:t>
      </w:r>
      <w:r w:rsidRPr="00361911">
        <w:rPr>
          <w:rFonts w:asciiTheme="majorHAnsi" w:hAnsiTheme="majorHAnsi" w:cstheme="majorHAnsi"/>
          <w:sz w:val="24"/>
        </w:rPr>
        <w:t>/(</w:t>
      </w:r>
      <w:r w:rsidRPr="00361911">
        <w:rPr>
          <w:rFonts w:asciiTheme="majorHAnsi" w:hAnsiTheme="majorHAnsi" w:cstheme="majorHAnsi" w:hint="eastAsia"/>
          <w:sz w:val="24"/>
        </w:rPr>
        <w:t>损失</w:t>
      </w:r>
      <w:r w:rsidRPr="00361911">
        <w:rPr>
          <w:rFonts w:asciiTheme="majorHAnsi" w:hAnsiTheme="majorHAnsi" w:cstheme="majorHAnsi"/>
          <w:sz w:val="24"/>
        </w:rPr>
        <w:t>)</w:t>
      </w:r>
      <w:r w:rsidRPr="00361911">
        <w:rPr>
          <w:rFonts w:asciiTheme="majorHAnsi" w:hAnsiTheme="majorHAnsi" w:cstheme="majorHAnsi" w:hint="eastAsia"/>
          <w:sz w:val="24"/>
        </w:rPr>
        <w:t>的确认和计量</w:t>
      </w:r>
      <w:r>
        <w:rPr>
          <w:rFonts w:asciiTheme="majorHAnsi" w:hAnsiTheme="majorHAnsi" w:cstheme="majorHAnsi" w:hint="eastAsia"/>
          <w:sz w:val="24"/>
        </w:rPr>
        <w:t xml:space="preserve"> </w:t>
      </w:r>
      <w:r>
        <w:rPr>
          <w:sz w:val="24"/>
        </w:rPr>
        <w:t>–</w:t>
      </w:r>
      <w:r>
        <w:rPr>
          <w:rFonts w:hint="eastAsia"/>
          <w:sz w:val="24"/>
        </w:rPr>
        <w:t xml:space="preserve"> </w:t>
      </w:r>
      <w:r>
        <w:rPr>
          <w:rFonts w:hint="eastAsia"/>
          <w:sz w:val="24"/>
        </w:rPr>
        <w:t>续</w:t>
      </w:r>
    </w:p>
    <w:p w:rsidR="00F722AA" w:rsidRPr="00361911" w:rsidRDefault="00F722AA" w:rsidP="00F722AA">
      <w:pPr>
        <w:spacing w:after="0"/>
        <w:rPr>
          <w:rFonts w:asciiTheme="majorHAnsi" w:hAnsiTheme="majorHAnsi" w:cstheme="majorHAnsi"/>
          <w:sz w:val="21"/>
        </w:rPr>
      </w:pPr>
    </w:p>
    <w:p w:rsidR="00F722AA" w:rsidRPr="00361911" w:rsidRDefault="00F722AA" w:rsidP="00F722AA">
      <w:pPr>
        <w:spacing w:after="0"/>
        <w:ind w:left="720"/>
        <w:rPr>
          <w:rFonts w:asciiTheme="majorHAnsi" w:hAnsiTheme="majorHAnsi" w:cstheme="majorHAnsi"/>
          <w:sz w:val="24"/>
          <w:u w:val="single"/>
        </w:rPr>
      </w:pPr>
      <w:r w:rsidRPr="00361911">
        <w:rPr>
          <w:rFonts w:asciiTheme="majorHAnsi" w:hAnsiTheme="majorHAnsi" w:cstheme="majorHAnsi" w:hint="eastAsia"/>
          <w:sz w:val="24"/>
          <w:u w:val="single"/>
        </w:rPr>
        <w:t>投资收益</w:t>
      </w:r>
      <w:r>
        <w:rPr>
          <w:rFonts w:asciiTheme="majorHAnsi" w:hAnsiTheme="majorHAnsi" w:cstheme="majorHAnsi" w:hint="eastAsia"/>
          <w:sz w:val="24"/>
          <w:u w:val="single"/>
        </w:rPr>
        <w:t xml:space="preserve"> </w:t>
      </w:r>
      <w:r>
        <w:rPr>
          <w:sz w:val="24"/>
        </w:rPr>
        <w:t>–</w:t>
      </w:r>
      <w:r>
        <w:rPr>
          <w:rFonts w:hint="eastAsia"/>
          <w:sz w:val="24"/>
        </w:rPr>
        <w:t xml:space="preserve"> </w:t>
      </w:r>
      <w:r>
        <w:rPr>
          <w:rFonts w:hint="eastAsia"/>
          <w:sz w:val="24"/>
        </w:rPr>
        <w:t>续</w:t>
      </w:r>
    </w:p>
    <w:p w:rsidR="00E4617B" w:rsidRDefault="00E4617B" w:rsidP="003E45B2">
      <w:pPr>
        <w:spacing w:after="0"/>
        <w:ind w:left="72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债券投资收益为卖出债券交易日的成交总额扣除应结转的债券投资成本与应收利息</w:t>
      </w:r>
      <w:r w:rsidRPr="002E7556">
        <w:rPr>
          <w:rFonts w:asciiTheme="majorHAnsi" w:hAnsiTheme="majorHAnsi" w:cstheme="majorHAnsi"/>
          <w:sz w:val="24"/>
        </w:rPr>
        <w:t>(</w:t>
      </w:r>
      <w:r w:rsidRPr="002E7556">
        <w:rPr>
          <w:rFonts w:asciiTheme="majorHAnsi" w:hAnsiTheme="majorHAnsi" w:cstheme="majorHAnsi" w:hint="eastAsia"/>
          <w:sz w:val="24"/>
        </w:rPr>
        <w:t>若有</w:t>
      </w:r>
      <w:r w:rsidRPr="002E7556">
        <w:rPr>
          <w:rFonts w:asciiTheme="majorHAnsi" w:hAnsiTheme="majorHAnsi" w:cstheme="majorHAnsi"/>
          <w:sz w:val="24"/>
        </w:rPr>
        <w:t>)</w:t>
      </w:r>
      <w:r w:rsidRPr="002E7556">
        <w:rPr>
          <w:rFonts w:asciiTheme="majorHAnsi" w:hAnsiTheme="majorHAnsi" w:cstheme="majorHAnsi" w:hint="eastAsia"/>
          <w:sz w:val="24"/>
        </w:rPr>
        <w:t>后的差额确认。</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股利收入于除息日按上市公司宣告的分红派息比例计算的金额扣除由上市公司代扣代缴的个人所得税后的净额确认。</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u w:val="single"/>
        </w:rPr>
      </w:pPr>
      <w:r w:rsidRPr="002E7556">
        <w:rPr>
          <w:rFonts w:asciiTheme="majorHAnsi" w:hAnsiTheme="majorHAnsi" w:cstheme="majorHAnsi" w:hint="eastAsia"/>
          <w:sz w:val="24"/>
          <w:u w:val="single"/>
        </w:rPr>
        <w:t>公允价值变动收益</w:t>
      </w:r>
    </w:p>
    <w:p w:rsidR="003E45B2" w:rsidRPr="002E7556" w:rsidRDefault="003E45B2" w:rsidP="003E45B2">
      <w:pPr>
        <w:spacing w:after="0"/>
        <w:rPr>
          <w:rFonts w:asciiTheme="majorHAnsi" w:hAnsiTheme="majorHAnsi" w:cstheme="majorHAnsi"/>
          <w:sz w:val="21"/>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公允价值变动收益于估值日按以公允价值计量且其变动计入当期损益的金融资产</w:t>
      </w:r>
      <w:r w:rsidRPr="002E7556">
        <w:rPr>
          <w:rFonts w:asciiTheme="majorHAnsi" w:hAnsiTheme="majorHAnsi" w:cstheme="majorHAnsi"/>
          <w:sz w:val="24"/>
        </w:rPr>
        <w:t>/</w:t>
      </w:r>
      <w:r w:rsidRPr="002E7556">
        <w:rPr>
          <w:rFonts w:asciiTheme="majorHAnsi" w:hAnsiTheme="majorHAnsi" w:cstheme="majorHAnsi" w:hint="eastAsia"/>
          <w:sz w:val="24"/>
        </w:rPr>
        <w:t>负债的公允价值变动形成的利得或损失确认，并于相关金融资产</w:t>
      </w:r>
      <w:r w:rsidRPr="002E7556">
        <w:rPr>
          <w:rFonts w:asciiTheme="majorHAnsi" w:hAnsiTheme="majorHAnsi" w:cstheme="majorHAnsi"/>
          <w:sz w:val="24"/>
        </w:rPr>
        <w:t>/</w:t>
      </w:r>
      <w:r w:rsidRPr="002E7556">
        <w:rPr>
          <w:rFonts w:asciiTheme="majorHAnsi" w:hAnsiTheme="majorHAnsi" w:cstheme="majorHAnsi" w:hint="eastAsia"/>
          <w:sz w:val="24"/>
        </w:rPr>
        <w:t>负债卖出或到期时转出计入投资收益。</w:t>
      </w:r>
    </w:p>
    <w:p w:rsidR="003E45B2" w:rsidRPr="002E7556" w:rsidRDefault="003E45B2" w:rsidP="003E45B2">
      <w:pPr>
        <w:spacing w:after="0"/>
        <w:rPr>
          <w:rFonts w:asciiTheme="majorHAnsi" w:hAnsiTheme="majorHAnsi" w:cstheme="majorHAnsi"/>
          <w:sz w:val="21"/>
        </w:rPr>
      </w:pPr>
    </w:p>
    <w:p w:rsidR="003E45B2" w:rsidRPr="002E7556" w:rsidRDefault="00921617" w:rsidP="002E7556">
      <w:pPr>
        <w:spacing w:after="0"/>
        <w:ind w:firstLine="720"/>
        <w:rPr>
          <w:rFonts w:asciiTheme="majorHAnsi" w:hAnsiTheme="majorHAnsi" w:cstheme="majorHAnsi"/>
          <w:sz w:val="24"/>
        </w:rPr>
      </w:pPr>
      <w:r>
        <w:rPr>
          <w:rFonts w:asciiTheme="majorHAnsi" w:hAnsiTheme="majorHAnsi" w:cstheme="majorHAnsi" w:hint="eastAsia"/>
          <w:sz w:val="24"/>
        </w:rPr>
        <w:t>8</w:t>
      </w:r>
      <w:r>
        <w:rPr>
          <w:rFonts w:asciiTheme="majorHAnsi" w:hAnsiTheme="majorHAnsi" w:cstheme="majorHAnsi" w:hint="eastAsia"/>
          <w:sz w:val="24"/>
        </w:rPr>
        <w:t>、</w:t>
      </w:r>
      <w:r w:rsidR="003E45B2" w:rsidRPr="002E7556">
        <w:rPr>
          <w:rFonts w:asciiTheme="majorHAnsi" w:hAnsiTheme="majorHAnsi" w:cstheme="majorHAnsi" w:hint="eastAsia"/>
          <w:sz w:val="24"/>
        </w:rPr>
        <w:t>费用的确认和计量</w:t>
      </w:r>
    </w:p>
    <w:p w:rsidR="003E45B2" w:rsidRPr="002E7556" w:rsidRDefault="003E45B2" w:rsidP="003E45B2">
      <w:pPr>
        <w:spacing w:after="0"/>
        <w:rPr>
          <w:rFonts w:asciiTheme="majorHAnsi" w:hAnsiTheme="majorHAnsi" w:cstheme="majorHAnsi"/>
          <w:sz w:val="21"/>
        </w:rPr>
      </w:pPr>
    </w:p>
    <w:p w:rsidR="003E45B2" w:rsidRPr="002E7556" w:rsidRDefault="00B5578E"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本集合计划不收取管理费。</w:t>
      </w:r>
    </w:p>
    <w:p w:rsidR="003E45B2" w:rsidRPr="002E7556" w:rsidRDefault="003E45B2" w:rsidP="003E45B2">
      <w:pPr>
        <w:spacing w:after="0"/>
        <w:rPr>
          <w:rFonts w:asciiTheme="majorHAnsi" w:hAnsiTheme="majorHAnsi" w:cstheme="majorHAnsi"/>
          <w:sz w:val="21"/>
        </w:rPr>
      </w:pPr>
    </w:p>
    <w:p w:rsidR="003E45B2"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本集合计划的托管费按前一日</w:t>
      </w:r>
      <w:r w:rsidR="00B5578E" w:rsidRPr="002E7556">
        <w:rPr>
          <w:rFonts w:asciiTheme="majorHAnsi" w:hAnsiTheme="majorHAnsi" w:cstheme="majorHAnsi" w:hint="eastAsia"/>
          <w:sz w:val="24"/>
        </w:rPr>
        <w:t>集合计划</w:t>
      </w:r>
      <w:r w:rsidRPr="002E7556">
        <w:rPr>
          <w:rFonts w:asciiTheme="majorHAnsi" w:hAnsiTheme="majorHAnsi" w:cstheme="majorHAnsi" w:hint="eastAsia"/>
          <w:sz w:val="24"/>
        </w:rPr>
        <w:t>资产净值×</w:t>
      </w:r>
      <w:r w:rsidR="00CB087B" w:rsidRPr="00B7156F">
        <w:rPr>
          <w:rFonts w:asciiTheme="majorHAnsi" w:hAnsiTheme="majorHAnsi" w:cstheme="majorHAnsi" w:hint="eastAsia"/>
          <w:sz w:val="24"/>
        </w:rPr>
        <w:t>0.25%</w:t>
      </w:r>
      <w:r w:rsidRPr="002E7556">
        <w:rPr>
          <w:rFonts w:asciiTheme="majorHAnsi" w:hAnsiTheme="majorHAnsi" w:cstheme="majorHAnsi" w:hint="eastAsia"/>
          <w:sz w:val="24"/>
        </w:rPr>
        <w:t>的年费率逐日计提。</w:t>
      </w:r>
    </w:p>
    <w:p w:rsidR="00205B3B" w:rsidRPr="002E7556" w:rsidRDefault="00205B3B" w:rsidP="003E45B2">
      <w:pPr>
        <w:spacing w:after="0"/>
        <w:ind w:left="720"/>
        <w:rPr>
          <w:rFonts w:asciiTheme="majorHAnsi" w:hAnsiTheme="majorHAnsi" w:cstheme="majorHAnsi"/>
          <w:sz w:val="21"/>
        </w:rPr>
      </w:pPr>
    </w:p>
    <w:p w:rsidR="00205B3B" w:rsidRPr="002E7556" w:rsidRDefault="00205B3B" w:rsidP="003E45B2">
      <w:pPr>
        <w:spacing w:after="0"/>
        <w:ind w:left="720"/>
        <w:rPr>
          <w:rFonts w:asciiTheme="majorHAnsi" w:hAnsiTheme="majorHAnsi" w:cstheme="majorHAnsi"/>
          <w:sz w:val="24"/>
        </w:rPr>
      </w:pPr>
      <w:r w:rsidRPr="00205B3B">
        <w:rPr>
          <w:rFonts w:asciiTheme="majorHAnsi" w:hAnsiTheme="majorHAnsi" w:cstheme="majorHAnsi" w:hint="eastAsia"/>
          <w:sz w:val="24"/>
        </w:rPr>
        <w:t>本集合计划的</w:t>
      </w:r>
      <w:r>
        <w:rPr>
          <w:rFonts w:asciiTheme="majorHAnsi" w:hAnsiTheme="majorHAnsi" w:cstheme="majorHAnsi" w:hint="eastAsia"/>
          <w:sz w:val="24"/>
        </w:rPr>
        <w:t>销售</w:t>
      </w:r>
      <w:r w:rsidRPr="00205B3B">
        <w:rPr>
          <w:rFonts w:asciiTheme="majorHAnsi" w:hAnsiTheme="majorHAnsi" w:cstheme="majorHAnsi" w:hint="eastAsia"/>
          <w:sz w:val="24"/>
        </w:rPr>
        <w:t>服务费按前一日集合计划资产净值</w:t>
      </w:r>
      <w:r w:rsidRPr="001478C2">
        <w:rPr>
          <w:rFonts w:asciiTheme="majorHAnsi" w:hAnsiTheme="majorHAnsi" w:cstheme="majorHAnsi" w:hint="eastAsia"/>
          <w:sz w:val="24"/>
        </w:rPr>
        <w:t>×</w:t>
      </w:r>
      <w:r w:rsidRPr="00205B3B">
        <w:rPr>
          <w:rFonts w:asciiTheme="majorHAnsi" w:hAnsiTheme="majorHAnsi" w:cstheme="majorHAnsi" w:hint="eastAsia"/>
          <w:sz w:val="24"/>
        </w:rPr>
        <w:t>0.6%</w:t>
      </w:r>
      <w:r>
        <w:rPr>
          <w:rFonts w:asciiTheme="majorHAnsi" w:hAnsiTheme="majorHAnsi" w:cstheme="majorHAnsi" w:hint="eastAsia"/>
          <w:sz w:val="24"/>
        </w:rPr>
        <w:t>的</w:t>
      </w:r>
      <w:r w:rsidRPr="00205B3B">
        <w:rPr>
          <w:rFonts w:asciiTheme="majorHAnsi" w:hAnsiTheme="majorHAnsi" w:cstheme="majorHAnsi" w:hint="eastAsia"/>
          <w:sz w:val="24"/>
        </w:rPr>
        <w:t>年费率计提。</w:t>
      </w:r>
    </w:p>
    <w:p w:rsidR="003E45B2" w:rsidRPr="002E7556" w:rsidRDefault="003E45B2" w:rsidP="003E45B2">
      <w:pPr>
        <w:spacing w:after="0"/>
        <w:rPr>
          <w:rFonts w:asciiTheme="majorHAnsi" w:hAnsiTheme="majorHAnsi" w:cstheme="majorHAnsi"/>
          <w:sz w:val="21"/>
        </w:rPr>
      </w:pPr>
    </w:p>
    <w:p w:rsidR="00AC2CB4" w:rsidRDefault="00AC2CB4" w:rsidP="002E7556">
      <w:pPr>
        <w:spacing w:after="0"/>
        <w:ind w:left="720"/>
        <w:rPr>
          <w:rFonts w:asciiTheme="majorHAnsi" w:hAnsiTheme="majorHAnsi" w:cstheme="majorHAnsi"/>
          <w:sz w:val="24"/>
        </w:rPr>
      </w:pPr>
      <w:r w:rsidRPr="00AC2CB4">
        <w:rPr>
          <w:rFonts w:asciiTheme="majorHAnsi" w:hAnsiTheme="majorHAnsi" w:cstheme="majorHAnsi" w:hint="eastAsia"/>
          <w:sz w:val="24"/>
        </w:rPr>
        <w:t>本集合计划运作期间因投资所发生的交易手续费、印花税等有关证券交易税费，作为交易成本直接扣除。</w:t>
      </w:r>
    </w:p>
    <w:p w:rsidR="00AC2CB4" w:rsidRPr="00AC2CB4" w:rsidRDefault="00AC2CB4" w:rsidP="002E7556">
      <w:pPr>
        <w:spacing w:after="0"/>
        <w:ind w:left="720"/>
        <w:rPr>
          <w:rFonts w:asciiTheme="majorHAnsi" w:hAnsiTheme="majorHAnsi" w:cstheme="majorHAnsi"/>
          <w:sz w:val="24"/>
        </w:rPr>
      </w:pPr>
    </w:p>
    <w:p w:rsidR="00CB087B" w:rsidRPr="00787584" w:rsidRDefault="00CB087B" w:rsidP="00CB087B">
      <w:pPr>
        <w:spacing w:after="0"/>
        <w:rPr>
          <w:rFonts w:asciiTheme="majorHAnsi" w:hAnsiTheme="majorHAnsi" w:cstheme="majorHAnsi"/>
          <w:sz w:val="24"/>
        </w:rPr>
      </w:pPr>
    </w:p>
    <w:p w:rsidR="003E45B2" w:rsidRPr="002E7556" w:rsidRDefault="00CB087B" w:rsidP="002E7556">
      <w:pPr>
        <w:spacing w:after="0"/>
        <w:ind w:firstLine="720"/>
        <w:rPr>
          <w:rFonts w:asciiTheme="majorHAnsi" w:hAnsiTheme="majorHAnsi" w:cstheme="majorHAnsi"/>
          <w:sz w:val="24"/>
        </w:rPr>
      </w:pPr>
      <w:r>
        <w:rPr>
          <w:rFonts w:asciiTheme="majorHAnsi" w:hAnsiTheme="majorHAnsi" w:cstheme="majorHAnsi" w:hint="eastAsia"/>
          <w:sz w:val="24"/>
        </w:rPr>
        <w:t>9</w:t>
      </w:r>
      <w:r>
        <w:rPr>
          <w:rFonts w:asciiTheme="majorHAnsi" w:hAnsiTheme="majorHAnsi" w:cstheme="majorHAnsi" w:hint="eastAsia"/>
          <w:sz w:val="24"/>
        </w:rPr>
        <w:t>、</w:t>
      </w:r>
      <w:r w:rsidR="003E45B2" w:rsidRPr="002E7556">
        <w:rPr>
          <w:rFonts w:asciiTheme="majorHAnsi" w:hAnsiTheme="majorHAnsi" w:cstheme="majorHAnsi" w:hint="eastAsia"/>
          <w:sz w:val="24"/>
        </w:rPr>
        <w:t>集合计划的收益分配政策</w:t>
      </w:r>
    </w:p>
    <w:p w:rsidR="003E45B2" w:rsidRPr="002E7556" w:rsidRDefault="003E45B2" w:rsidP="003E45B2">
      <w:pPr>
        <w:spacing w:after="0"/>
        <w:rPr>
          <w:rFonts w:asciiTheme="majorHAnsi" w:hAnsiTheme="majorHAnsi" w:cstheme="majorHAnsi"/>
          <w:sz w:val="24"/>
        </w:rPr>
      </w:pPr>
    </w:p>
    <w:p w:rsidR="00D959F7" w:rsidRPr="002E7556"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sz w:val="24"/>
        </w:rPr>
        <w:t>每份集合计划份额享有同等分配权；</w:t>
      </w:r>
    </w:p>
    <w:p w:rsidR="00D959F7" w:rsidRPr="002E7556" w:rsidRDefault="00D959F7" w:rsidP="002E7556">
      <w:pPr>
        <w:pStyle w:val="ListParagraph"/>
        <w:spacing w:after="0"/>
        <w:ind w:left="1440" w:firstLine="470"/>
        <w:rPr>
          <w:rFonts w:asciiTheme="majorHAnsi" w:hAnsiTheme="majorHAnsi" w:cstheme="majorHAnsi"/>
          <w:sz w:val="24"/>
        </w:rPr>
      </w:pPr>
    </w:p>
    <w:p w:rsidR="00D959F7" w:rsidRPr="002E7556"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集合计划当期收益应先弥补上期亏损后，才可以进行当期收益分配；</w:t>
      </w:r>
    </w:p>
    <w:p w:rsidR="00D959F7" w:rsidRPr="002E7556" w:rsidRDefault="00D959F7" w:rsidP="002E7556">
      <w:pPr>
        <w:pStyle w:val="ListParagraph"/>
        <w:rPr>
          <w:rFonts w:asciiTheme="majorHAnsi" w:hAnsiTheme="majorHAnsi" w:cstheme="majorHAnsi"/>
          <w:sz w:val="24"/>
        </w:rPr>
      </w:pPr>
    </w:p>
    <w:p w:rsidR="00E41CC3"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集合计划单位净值不低于面值，且有可分配收益时，管理人可以进行收益分配</w:t>
      </w:r>
    </w:p>
    <w:p w:rsidR="00D959F7" w:rsidRPr="00D33993" w:rsidRDefault="00D959F7" w:rsidP="00D33993">
      <w:pPr>
        <w:spacing w:after="0"/>
        <w:ind w:left="2160"/>
        <w:rPr>
          <w:rFonts w:asciiTheme="majorHAnsi" w:hAnsiTheme="majorHAnsi" w:cstheme="majorHAnsi"/>
          <w:sz w:val="24"/>
        </w:rPr>
      </w:pPr>
      <w:r w:rsidRPr="00D33993">
        <w:rPr>
          <w:rFonts w:asciiTheme="majorHAnsi" w:hAnsiTheme="majorHAnsi" w:cstheme="majorHAnsi" w:hint="eastAsia"/>
          <w:sz w:val="24"/>
        </w:rPr>
        <w:t>可分配收益指截至收益分配基准日集合计划未分配利润与未分配利润中已实现收益的孰低数；</w:t>
      </w:r>
    </w:p>
    <w:p w:rsidR="00D959F7" w:rsidRPr="002E7556" w:rsidRDefault="00D959F7" w:rsidP="002E7556">
      <w:pPr>
        <w:pStyle w:val="ListParagraph"/>
        <w:spacing w:after="0"/>
        <w:ind w:left="1134" w:firstLine="470"/>
        <w:rPr>
          <w:rFonts w:asciiTheme="majorHAnsi" w:hAnsiTheme="majorHAnsi" w:cstheme="majorHAnsi"/>
          <w:sz w:val="24"/>
        </w:rPr>
      </w:pPr>
    </w:p>
    <w:p w:rsidR="00E41CC3"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在符合有关集合计划分红条件的前提下，本集合计划每年至少应分配</w:t>
      </w:r>
      <w:r w:rsidRPr="002E7556">
        <w:rPr>
          <w:rFonts w:asciiTheme="majorHAnsi" w:hAnsiTheme="majorHAnsi" w:cstheme="majorHAnsi"/>
          <w:sz w:val="24"/>
        </w:rPr>
        <w:t>1</w:t>
      </w:r>
      <w:r w:rsidRPr="002E7556">
        <w:rPr>
          <w:rFonts w:asciiTheme="majorHAnsi" w:hAnsiTheme="majorHAnsi" w:cstheme="majorHAnsi" w:hint="eastAsia"/>
          <w:sz w:val="24"/>
        </w:rPr>
        <w:t>次，首</w:t>
      </w:r>
    </w:p>
    <w:p w:rsidR="00D959F7" w:rsidRPr="002E7556" w:rsidRDefault="00D959F7" w:rsidP="00D33993">
      <w:pPr>
        <w:pStyle w:val="ListParagraph"/>
        <w:spacing w:after="0"/>
        <w:ind w:left="2160"/>
        <w:rPr>
          <w:rFonts w:asciiTheme="majorHAnsi" w:hAnsiTheme="majorHAnsi" w:cstheme="majorHAnsi"/>
          <w:sz w:val="24"/>
        </w:rPr>
      </w:pPr>
      <w:r w:rsidRPr="002E7556">
        <w:rPr>
          <w:rFonts w:asciiTheme="majorHAnsi" w:hAnsiTheme="majorHAnsi" w:cstheme="majorHAnsi" w:hint="eastAsia"/>
          <w:sz w:val="24"/>
        </w:rPr>
        <w:t>次分配应在次年</w:t>
      </w:r>
      <w:r w:rsidRPr="002E7556">
        <w:rPr>
          <w:rFonts w:asciiTheme="majorHAnsi" w:hAnsiTheme="majorHAnsi" w:cstheme="majorHAnsi"/>
          <w:sz w:val="24"/>
        </w:rPr>
        <w:t>4</w:t>
      </w:r>
      <w:r w:rsidRPr="002E7556">
        <w:rPr>
          <w:rFonts w:asciiTheme="majorHAnsi" w:hAnsiTheme="majorHAnsi" w:cstheme="majorHAnsi"/>
          <w:sz w:val="24"/>
        </w:rPr>
        <w:t>月</w:t>
      </w:r>
      <w:r w:rsidRPr="002E7556">
        <w:rPr>
          <w:rFonts w:asciiTheme="majorHAnsi" w:hAnsiTheme="majorHAnsi" w:cstheme="majorHAnsi"/>
          <w:sz w:val="24"/>
        </w:rPr>
        <w:t>30</w:t>
      </w:r>
      <w:r w:rsidRPr="002E7556">
        <w:rPr>
          <w:rFonts w:asciiTheme="majorHAnsi" w:hAnsiTheme="majorHAnsi" w:cstheme="majorHAnsi" w:hint="eastAsia"/>
          <w:sz w:val="24"/>
        </w:rPr>
        <w:t>日之前完成，具体分配金额由管理人根据收益分配基准日可分配收益情况决定，但收益分配基准日的份额净值减去每单位份额收益分配金额后不能低于面值；</w:t>
      </w:r>
    </w:p>
    <w:p w:rsidR="00BA29D8" w:rsidRDefault="00BA29D8">
      <w:pPr>
        <w:spacing w:after="0"/>
        <w:rPr>
          <w:rFonts w:asciiTheme="majorHAnsi" w:hAnsiTheme="majorHAnsi" w:cstheme="majorHAnsi"/>
          <w:sz w:val="24"/>
        </w:rPr>
      </w:pPr>
      <w:r>
        <w:rPr>
          <w:rFonts w:asciiTheme="majorHAnsi" w:hAnsiTheme="majorHAnsi" w:cstheme="majorHAnsi"/>
          <w:sz w:val="24"/>
        </w:rPr>
        <w:br w:type="page"/>
      </w:r>
    </w:p>
    <w:p w:rsidR="00BA29D8" w:rsidRPr="00787584" w:rsidRDefault="00BA29D8" w:rsidP="00BA29D8">
      <w:pPr>
        <w:spacing w:after="0"/>
        <w:rPr>
          <w:rFonts w:asciiTheme="majorHAnsi" w:hAnsiTheme="majorHAnsi" w:cstheme="majorHAnsi"/>
          <w:sz w:val="24"/>
        </w:rPr>
      </w:pPr>
    </w:p>
    <w:p w:rsidR="00BA29D8" w:rsidRDefault="00BA29D8" w:rsidP="00BA29D8">
      <w:pPr>
        <w:adjustRightInd w:val="0"/>
        <w:snapToGrid w:val="0"/>
        <w:rPr>
          <w:sz w:val="24"/>
        </w:rPr>
      </w:pPr>
      <w:r>
        <w:rPr>
          <w:rFonts w:hint="eastAsia"/>
          <w:sz w:val="24"/>
        </w:rPr>
        <w:t>四</w:t>
      </w:r>
      <w:r w:rsidRPr="00516DFF">
        <w:rPr>
          <w:rFonts w:hint="eastAsia"/>
          <w:sz w:val="24"/>
        </w:rPr>
        <w:t>、</w:t>
      </w:r>
      <w:r w:rsidRPr="00516DFF">
        <w:rPr>
          <w:rFonts w:hint="eastAsia"/>
          <w:sz w:val="24"/>
        </w:rPr>
        <w:tab/>
      </w:r>
      <w:r>
        <w:rPr>
          <w:rFonts w:hint="eastAsia"/>
          <w:sz w:val="24"/>
        </w:rPr>
        <w:t>重要</w:t>
      </w:r>
      <w:r w:rsidRPr="00516DFF">
        <w:rPr>
          <w:rFonts w:hint="eastAsia"/>
          <w:sz w:val="24"/>
        </w:rPr>
        <w:t>会计政策</w:t>
      </w:r>
      <w:r>
        <w:rPr>
          <w:rFonts w:hint="eastAsia"/>
          <w:sz w:val="24"/>
        </w:rPr>
        <w:t>和</w:t>
      </w:r>
      <w:r w:rsidRPr="00516DFF">
        <w:rPr>
          <w:rFonts w:hint="eastAsia"/>
          <w:sz w:val="24"/>
        </w:rPr>
        <w:t>会计估计</w:t>
      </w:r>
      <w:r>
        <w:rPr>
          <w:rFonts w:hint="eastAsia"/>
          <w:sz w:val="24"/>
        </w:rPr>
        <w:t xml:space="preserve"> </w:t>
      </w:r>
      <w:r>
        <w:rPr>
          <w:sz w:val="24"/>
        </w:rPr>
        <w:t>–</w:t>
      </w:r>
      <w:r>
        <w:rPr>
          <w:rFonts w:hint="eastAsia"/>
          <w:sz w:val="24"/>
        </w:rPr>
        <w:t xml:space="preserve"> </w:t>
      </w:r>
      <w:r>
        <w:rPr>
          <w:rFonts w:hint="eastAsia"/>
          <w:sz w:val="24"/>
        </w:rPr>
        <w:t>续</w:t>
      </w:r>
    </w:p>
    <w:p w:rsidR="00BA29D8" w:rsidRDefault="00BA29D8" w:rsidP="00BA29D8">
      <w:pPr>
        <w:spacing w:after="0"/>
        <w:ind w:firstLine="720"/>
        <w:rPr>
          <w:rFonts w:asciiTheme="majorHAnsi" w:hAnsiTheme="majorHAnsi" w:cstheme="majorHAnsi"/>
          <w:sz w:val="24"/>
        </w:rPr>
      </w:pPr>
    </w:p>
    <w:p w:rsidR="00BA29D8" w:rsidRPr="00361911" w:rsidRDefault="00BA29D8" w:rsidP="00BA29D8">
      <w:pPr>
        <w:spacing w:after="0"/>
        <w:ind w:firstLine="720"/>
        <w:rPr>
          <w:rFonts w:asciiTheme="majorHAnsi" w:hAnsiTheme="majorHAnsi" w:cstheme="majorHAnsi"/>
          <w:sz w:val="24"/>
        </w:rPr>
      </w:pPr>
      <w:r>
        <w:rPr>
          <w:rFonts w:asciiTheme="majorHAnsi" w:hAnsiTheme="majorHAnsi" w:cstheme="majorHAnsi" w:hint="eastAsia"/>
          <w:sz w:val="24"/>
        </w:rPr>
        <w:t>9</w:t>
      </w:r>
      <w:r>
        <w:rPr>
          <w:rFonts w:asciiTheme="majorHAnsi" w:hAnsiTheme="majorHAnsi" w:cstheme="majorHAnsi" w:hint="eastAsia"/>
          <w:sz w:val="24"/>
        </w:rPr>
        <w:t>、</w:t>
      </w:r>
      <w:r w:rsidRPr="00361911">
        <w:rPr>
          <w:rFonts w:asciiTheme="majorHAnsi" w:hAnsiTheme="majorHAnsi" w:cstheme="majorHAnsi" w:hint="eastAsia"/>
          <w:sz w:val="24"/>
        </w:rPr>
        <w:t>集合计划的收益分配政策</w:t>
      </w:r>
      <w:r>
        <w:rPr>
          <w:sz w:val="24"/>
        </w:rPr>
        <w:t>–</w:t>
      </w:r>
      <w:r>
        <w:rPr>
          <w:rFonts w:hint="eastAsia"/>
          <w:sz w:val="24"/>
        </w:rPr>
        <w:t xml:space="preserve"> </w:t>
      </w:r>
      <w:r>
        <w:rPr>
          <w:rFonts w:hint="eastAsia"/>
          <w:sz w:val="24"/>
        </w:rPr>
        <w:t>续</w:t>
      </w:r>
    </w:p>
    <w:p w:rsidR="00D959F7" w:rsidRPr="002E7556" w:rsidRDefault="00D959F7" w:rsidP="002E7556">
      <w:pPr>
        <w:pStyle w:val="ListParagraph"/>
        <w:spacing w:after="0"/>
        <w:ind w:left="1134" w:firstLine="470"/>
        <w:rPr>
          <w:rFonts w:asciiTheme="majorHAnsi" w:hAnsiTheme="majorHAnsi" w:cstheme="majorHAnsi"/>
          <w:sz w:val="24"/>
        </w:rPr>
      </w:pPr>
    </w:p>
    <w:p w:rsidR="00757F44"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收益分配基准</w:t>
      </w:r>
      <w:proofErr w:type="gramStart"/>
      <w:r w:rsidRPr="002E7556">
        <w:rPr>
          <w:rFonts w:asciiTheme="majorHAnsi" w:hAnsiTheme="majorHAnsi" w:cstheme="majorHAnsi"/>
          <w:sz w:val="24"/>
        </w:rPr>
        <w:t>日参与</w:t>
      </w:r>
      <w:proofErr w:type="gramEnd"/>
      <w:r w:rsidRPr="002E7556">
        <w:rPr>
          <w:rFonts w:asciiTheme="majorHAnsi" w:hAnsiTheme="majorHAnsi" w:cstheme="majorHAnsi"/>
          <w:sz w:val="24"/>
        </w:rPr>
        <w:t>的计划份额不享有当日分红权益，自下一工作日起享有分</w:t>
      </w:r>
    </w:p>
    <w:p w:rsidR="00D959F7" w:rsidRPr="002E7556" w:rsidRDefault="00D959F7" w:rsidP="00D33993">
      <w:pPr>
        <w:pStyle w:val="ListParagraph"/>
        <w:spacing w:after="0"/>
        <w:ind w:left="2160"/>
        <w:rPr>
          <w:rFonts w:asciiTheme="majorHAnsi" w:hAnsiTheme="majorHAnsi" w:cstheme="majorHAnsi"/>
          <w:sz w:val="24"/>
        </w:rPr>
      </w:pPr>
      <w:r w:rsidRPr="002E7556">
        <w:rPr>
          <w:rFonts w:asciiTheme="majorHAnsi" w:hAnsiTheme="majorHAnsi" w:cstheme="majorHAnsi"/>
          <w:sz w:val="24"/>
        </w:rPr>
        <w:t>红权益；收益分配基准日退出的计划份额享有当日分红权益，自下一工作日起不享有分红权益；</w:t>
      </w:r>
    </w:p>
    <w:p w:rsidR="00D959F7" w:rsidRPr="002E7556" w:rsidRDefault="00D959F7" w:rsidP="002E7556">
      <w:pPr>
        <w:pStyle w:val="ListParagraph"/>
        <w:spacing w:after="0"/>
        <w:ind w:left="1134" w:firstLine="470"/>
        <w:rPr>
          <w:rFonts w:asciiTheme="majorHAnsi" w:hAnsiTheme="majorHAnsi" w:cstheme="majorHAnsi"/>
          <w:sz w:val="24"/>
        </w:rPr>
      </w:pPr>
    </w:p>
    <w:p w:rsidR="00757F44"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集合计划收益分配基准日和红利发放日由管理人决定，但收益分配基准日到红</w:t>
      </w:r>
    </w:p>
    <w:p w:rsidR="00D959F7" w:rsidRPr="002E7556" w:rsidRDefault="00D959F7" w:rsidP="00D33993">
      <w:pPr>
        <w:pStyle w:val="ListParagraph"/>
        <w:spacing w:after="0"/>
        <w:ind w:left="1604" w:firstLine="556"/>
        <w:rPr>
          <w:rFonts w:asciiTheme="majorHAnsi" w:hAnsiTheme="majorHAnsi" w:cstheme="majorHAnsi"/>
          <w:sz w:val="24"/>
        </w:rPr>
      </w:pPr>
      <w:r w:rsidRPr="002E7556">
        <w:rPr>
          <w:rFonts w:asciiTheme="majorHAnsi" w:hAnsiTheme="majorHAnsi" w:cstheme="majorHAnsi" w:hint="eastAsia"/>
          <w:sz w:val="24"/>
        </w:rPr>
        <w:t>利发放日的时间不超过</w:t>
      </w:r>
      <w:r w:rsidRPr="002E7556">
        <w:rPr>
          <w:rFonts w:asciiTheme="majorHAnsi" w:hAnsiTheme="majorHAnsi" w:cstheme="majorHAnsi"/>
          <w:sz w:val="24"/>
        </w:rPr>
        <w:t>15</w:t>
      </w:r>
      <w:r w:rsidRPr="002E7556">
        <w:rPr>
          <w:rFonts w:asciiTheme="majorHAnsi" w:hAnsiTheme="majorHAnsi" w:cstheme="majorHAnsi" w:hint="eastAsia"/>
          <w:sz w:val="24"/>
        </w:rPr>
        <w:t>个工作日；</w:t>
      </w:r>
    </w:p>
    <w:p w:rsidR="00FC5E0C" w:rsidRPr="002E7556" w:rsidRDefault="00FC5E0C" w:rsidP="002E7556">
      <w:pPr>
        <w:spacing w:after="0"/>
        <w:ind w:left="720"/>
        <w:rPr>
          <w:rFonts w:asciiTheme="majorHAnsi" w:hAnsiTheme="majorHAnsi" w:cstheme="majorHAnsi"/>
          <w:sz w:val="24"/>
        </w:rPr>
      </w:pPr>
    </w:p>
    <w:p w:rsidR="00757F44"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现金红利于红利发放之日起</w:t>
      </w:r>
      <w:r w:rsidRPr="002E7556">
        <w:rPr>
          <w:rFonts w:asciiTheme="majorHAnsi" w:hAnsiTheme="majorHAnsi" w:cstheme="majorHAnsi"/>
          <w:sz w:val="24"/>
        </w:rPr>
        <w:t>4</w:t>
      </w:r>
      <w:r w:rsidRPr="002E7556">
        <w:rPr>
          <w:rFonts w:asciiTheme="majorHAnsi" w:hAnsiTheme="majorHAnsi" w:cstheme="majorHAnsi" w:hint="eastAsia"/>
          <w:sz w:val="24"/>
        </w:rPr>
        <w:t>个工作日内转到委托人的资金账户，如有不可抗</w:t>
      </w:r>
    </w:p>
    <w:p w:rsidR="00D959F7" w:rsidRPr="002E7556" w:rsidRDefault="00D959F7" w:rsidP="00D33993">
      <w:pPr>
        <w:pStyle w:val="ListParagraph"/>
        <w:spacing w:after="0"/>
        <w:ind w:left="1604" w:firstLine="556"/>
        <w:rPr>
          <w:rFonts w:asciiTheme="majorHAnsi" w:hAnsiTheme="majorHAnsi" w:cstheme="majorHAnsi"/>
          <w:sz w:val="24"/>
        </w:rPr>
      </w:pPr>
      <w:r w:rsidRPr="002E7556">
        <w:rPr>
          <w:rFonts w:asciiTheme="majorHAnsi" w:hAnsiTheme="majorHAnsi" w:cstheme="majorHAnsi" w:hint="eastAsia"/>
          <w:sz w:val="24"/>
        </w:rPr>
        <w:t>因素除外；</w:t>
      </w:r>
    </w:p>
    <w:p w:rsidR="00D959F7" w:rsidRPr="002E7556" w:rsidRDefault="00D959F7" w:rsidP="002E7556">
      <w:pPr>
        <w:pStyle w:val="ListParagraph"/>
        <w:spacing w:after="0"/>
        <w:ind w:left="1134" w:firstLine="470"/>
        <w:rPr>
          <w:rFonts w:asciiTheme="majorHAnsi" w:hAnsiTheme="majorHAnsi" w:cstheme="majorHAnsi"/>
          <w:sz w:val="24"/>
        </w:rPr>
      </w:pPr>
    </w:p>
    <w:p w:rsidR="00D959F7" w:rsidRPr="002E7556"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集合计划成立不满六个月可不进行收益分配；</w:t>
      </w:r>
    </w:p>
    <w:p w:rsidR="00D959F7" w:rsidRPr="002E7556" w:rsidRDefault="00D959F7" w:rsidP="002E7556">
      <w:pPr>
        <w:pStyle w:val="ListParagraph"/>
        <w:spacing w:after="0"/>
        <w:ind w:left="1134" w:firstLine="470"/>
        <w:rPr>
          <w:rFonts w:asciiTheme="majorHAnsi" w:hAnsiTheme="majorHAnsi" w:cstheme="majorHAnsi"/>
          <w:sz w:val="24"/>
        </w:rPr>
      </w:pPr>
    </w:p>
    <w:p w:rsidR="00757F44"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hint="eastAsia"/>
          <w:sz w:val="24"/>
        </w:rPr>
        <w:t>在本集合每年首次收益分配红利发放日之前，由于证券市场下跌等市场因素使</w:t>
      </w:r>
    </w:p>
    <w:p w:rsidR="00D959F7" w:rsidRPr="00D33993" w:rsidRDefault="00D959F7" w:rsidP="00D33993">
      <w:pPr>
        <w:spacing w:after="0"/>
        <w:ind w:left="2160"/>
        <w:rPr>
          <w:rFonts w:asciiTheme="majorHAnsi" w:hAnsiTheme="majorHAnsi" w:cstheme="majorHAnsi"/>
          <w:sz w:val="24"/>
        </w:rPr>
      </w:pPr>
      <w:r w:rsidRPr="00D33993">
        <w:rPr>
          <w:rFonts w:asciiTheme="majorHAnsi" w:hAnsiTheme="majorHAnsi" w:cstheme="majorHAnsi" w:hint="eastAsia"/>
          <w:sz w:val="24"/>
        </w:rPr>
        <w:t>集合计划由符合分红条件变为不符合分红条件，或无法在规定期限内完成首次收益分配的，管理人应及时调整收益分配方案，并在本集合计划再次符合分红条件时尽快完成收益分配工作。但此种情况不构成违反集合计划说明书及合同的相关规定；</w:t>
      </w:r>
    </w:p>
    <w:p w:rsidR="00D959F7" w:rsidRPr="002E7556" w:rsidRDefault="00D959F7" w:rsidP="002E7556">
      <w:pPr>
        <w:pStyle w:val="ListParagraph"/>
        <w:spacing w:after="0"/>
        <w:ind w:left="1134" w:firstLine="470"/>
        <w:rPr>
          <w:rFonts w:asciiTheme="majorHAnsi" w:hAnsiTheme="majorHAnsi" w:cstheme="majorHAnsi"/>
          <w:sz w:val="24"/>
        </w:rPr>
      </w:pPr>
    </w:p>
    <w:p w:rsidR="00D959F7" w:rsidRPr="002E7556" w:rsidRDefault="00D959F7" w:rsidP="002E7556">
      <w:pPr>
        <w:pStyle w:val="ListParagraph"/>
        <w:numPr>
          <w:ilvl w:val="0"/>
          <w:numId w:val="1"/>
        </w:numPr>
        <w:spacing w:after="0"/>
        <w:ind w:left="1134" w:firstLine="470"/>
        <w:rPr>
          <w:rFonts w:asciiTheme="majorHAnsi" w:hAnsiTheme="majorHAnsi" w:cstheme="majorHAnsi"/>
          <w:sz w:val="24"/>
        </w:rPr>
      </w:pPr>
      <w:r w:rsidRPr="002E7556">
        <w:rPr>
          <w:rFonts w:asciiTheme="majorHAnsi" w:hAnsiTheme="majorHAnsi" w:cstheme="majorHAnsi"/>
          <w:sz w:val="24"/>
        </w:rPr>
        <w:t>法律、法规或中国证监会另有规定的，从其规定。</w:t>
      </w:r>
    </w:p>
    <w:p w:rsidR="00D959F7" w:rsidRPr="002E7556" w:rsidRDefault="00D959F7" w:rsidP="003E45B2">
      <w:pPr>
        <w:spacing w:after="0"/>
        <w:rPr>
          <w:rFonts w:asciiTheme="majorHAnsi" w:hAnsiTheme="majorHAnsi" w:cstheme="majorHAnsi"/>
          <w:sz w:val="24"/>
        </w:rPr>
      </w:pPr>
    </w:p>
    <w:p w:rsidR="00292591" w:rsidRPr="002E7556" w:rsidRDefault="00BE5B24" w:rsidP="002E7556">
      <w:pPr>
        <w:spacing w:after="0"/>
        <w:ind w:firstLine="720"/>
        <w:rPr>
          <w:rFonts w:asciiTheme="majorHAnsi" w:hAnsiTheme="majorHAnsi" w:cstheme="majorHAnsi"/>
          <w:sz w:val="24"/>
        </w:rPr>
      </w:pPr>
      <w:r w:rsidRPr="002E7556">
        <w:rPr>
          <w:rFonts w:asciiTheme="majorHAnsi" w:hAnsiTheme="majorHAnsi" w:cstheme="majorHAnsi"/>
          <w:sz w:val="24"/>
        </w:rPr>
        <w:t>10</w:t>
      </w:r>
      <w:r w:rsidRPr="002E7556">
        <w:rPr>
          <w:rFonts w:asciiTheme="majorHAnsi" w:hAnsiTheme="majorHAnsi" w:cstheme="majorHAnsi" w:hint="eastAsia"/>
          <w:sz w:val="24"/>
        </w:rPr>
        <w:t>、</w:t>
      </w:r>
      <w:r w:rsidR="00292591" w:rsidRPr="002E7556">
        <w:rPr>
          <w:rFonts w:asciiTheme="majorHAnsi" w:hAnsiTheme="majorHAnsi" w:cstheme="majorHAnsi" w:hint="eastAsia"/>
          <w:sz w:val="24"/>
        </w:rPr>
        <w:t>业绩报酬的计提原则</w:t>
      </w:r>
    </w:p>
    <w:p w:rsidR="00292591" w:rsidRDefault="00292591" w:rsidP="003E45B2">
      <w:pPr>
        <w:spacing w:after="0"/>
        <w:rPr>
          <w:rFonts w:asciiTheme="majorHAnsi" w:hAnsiTheme="majorHAnsi" w:cstheme="majorHAnsi"/>
          <w:sz w:val="24"/>
        </w:rPr>
      </w:pPr>
    </w:p>
    <w:p w:rsidR="00292591" w:rsidRDefault="00292591" w:rsidP="00D33993">
      <w:pPr>
        <w:spacing w:after="0"/>
        <w:ind w:left="1440"/>
        <w:rPr>
          <w:rFonts w:asciiTheme="majorHAnsi" w:hAnsiTheme="majorHAnsi" w:cstheme="majorHAnsi"/>
          <w:sz w:val="24"/>
        </w:rPr>
      </w:pPr>
      <w:r w:rsidRPr="00292591">
        <w:rPr>
          <w:rFonts w:asciiTheme="majorHAnsi" w:hAnsiTheme="majorHAnsi" w:cstheme="majorHAnsi" w:hint="eastAsia"/>
          <w:sz w:val="24"/>
        </w:rPr>
        <w:t>业绩报酬计提日为集合计划分红日、委托人退出日或本集合计划终止日。从前一次业绩报酬计提日（若无则为份额参与本集合计划日）至本次业绩报酬计提日，若计划单位</w:t>
      </w:r>
      <w:proofErr w:type="gramStart"/>
      <w:r w:rsidRPr="00292591">
        <w:rPr>
          <w:rFonts w:asciiTheme="majorHAnsi" w:hAnsiTheme="majorHAnsi" w:cstheme="majorHAnsi" w:hint="eastAsia"/>
          <w:sz w:val="24"/>
        </w:rPr>
        <w:t>份额年化收益率</w:t>
      </w:r>
      <w:proofErr w:type="gramEnd"/>
      <w:r w:rsidRPr="00292591">
        <w:rPr>
          <w:rFonts w:asciiTheme="majorHAnsi" w:hAnsiTheme="majorHAnsi" w:cstheme="majorHAnsi" w:hint="eastAsia"/>
          <w:sz w:val="24"/>
        </w:rPr>
        <w:t>R</w:t>
      </w:r>
      <w:r w:rsidRPr="00292591">
        <w:rPr>
          <w:rFonts w:asciiTheme="majorHAnsi" w:hAnsiTheme="majorHAnsi" w:cstheme="majorHAnsi" w:hint="eastAsia"/>
          <w:sz w:val="24"/>
        </w:rPr>
        <w:t>小于或等于</w:t>
      </w:r>
      <w:r w:rsidRPr="00292591">
        <w:rPr>
          <w:rFonts w:asciiTheme="majorHAnsi" w:hAnsiTheme="majorHAnsi" w:cstheme="majorHAnsi" w:hint="eastAsia"/>
          <w:sz w:val="24"/>
        </w:rPr>
        <w:t>5%</w:t>
      </w:r>
      <w:r w:rsidRPr="00292591">
        <w:rPr>
          <w:rFonts w:asciiTheme="majorHAnsi" w:hAnsiTheme="majorHAnsi" w:cstheme="majorHAnsi" w:hint="eastAsia"/>
          <w:sz w:val="24"/>
        </w:rPr>
        <w:t>时，管理人不</w:t>
      </w:r>
      <w:r w:rsidR="00672F45">
        <w:rPr>
          <w:rFonts w:asciiTheme="majorHAnsi" w:hAnsiTheme="majorHAnsi" w:cstheme="majorHAnsi" w:hint="eastAsia"/>
          <w:sz w:val="24"/>
        </w:rPr>
        <w:t>收取</w:t>
      </w:r>
      <w:r w:rsidRPr="00292591">
        <w:rPr>
          <w:rFonts w:asciiTheme="majorHAnsi" w:hAnsiTheme="majorHAnsi" w:cstheme="majorHAnsi" w:hint="eastAsia"/>
          <w:sz w:val="24"/>
        </w:rPr>
        <w:t>业绩报酬；若计划单位</w:t>
      </w:r>
      <w:proofErr w:type="gramStart"/>
      <w:r w:rsidRPr="00292591">
        <w:rPr>
          <w:rFonts w:asciiTheme="majorHAnsi" w:hAnsiTheme="majorHAnsi" w:cstheme="majorHAnsi" w:hint="eastAsia"/>
          <w:sz w:val="24"/>
        </w:rPr>
        <w:t>份额年化收益率</w:t>
      </w:r>
      <w:proofErr w:type="gramEnd"/>
      <w:r w:rsidRPr="00292591">
        <w:rPr>
          <w:rFonts w:asciiTheme="majorHAnsi" w:hAnsiTheme="majorHAnsi" w:cstheme="majorHAnsi" w:hint="eastAsia"/>
          <w:sz w:val="24"/>
        </w:rPr>
        <w:t>R</w:t>
      </w:r>
      <w:r w:rsidRPr="00292591">
        <w:rPr>
          <w:rFonts w:asciiTheme="majorHAnsi" w:hAnsiTheme="majorHAnsi" w:cstheme="majorHAnsi" w:hint="eastAsia"/>
          <w:sz w:val="24"/>
        </w:rPr>
        <w:t>大于</w:t>
      </w:r>
      <w:r w:rsidRPr="00292591">
        <w:rPr>
          <w:rFonts w:asciiTheme="majorHAnsi" w:hAnsiTheme="majorHAnsi" w:cstheme="majorHAnsi" w:hint="eastAsia"/>
          <w:sz w:val="24"/>
        </w:rPr>
        <w:t>5%</w:t>
      </w:r>
      <w:r w:rsidRPr="00292591">
        <w:rPr>
          <w:rFonts w:asciiTheme="majorHAnsi" w:hAnsiTheme="majorHAnsi" w:cstheme="majorHAnsi" w:hint="eastAsia"/>
          <w:sz w:val="24"/>
        </w:rPr>
        <w:t>且不超过</w:t>
      </w:r>
      <w:r w:rsidRPr="00292591">
        <w:rPr>
          <w:rFonts w:asciiTheme="majorHAnsi" w:hAnsiTheme="majorHAnsi" w:cstheme="majorHAnsi" w:hint="eastAsia"/>
          <w:sz w:val="24"/>
        </w:rPr>
        <w:t>12%</w:t>
      </w:r>
      <w:r w:rsidRPr="00292591">
        <w:rPr>
          <w:rFonts w:asciiTheme="majorHAnsi" w:hAnsiTheme="majorHAnsi" w:cstheme="majorHAnsi" w:hint="eastAsia"/>
          <w:sz w:val="24"/>
        </w:rPr>
        <w:t>，管理人对超过</w:t>
      </w:r>
      <w:r w:rsidRPr="00292591">
        <w:rPr>
          <w:rFonts w:asciiTheme="majorHAnsi" w:hAnsiTheme="majorHAnsi" w:cstheme="majorHAnsi" w:hint="eastAsia"/>
          <w:sz w:val="24"/>
        </w:rPr>
        <w:t>5%</w:t>
      </w:r>
      <w:r w:rsidRPr="00292591">
        <w:rPr>
          <w:rFonts w:asciiTheme="majorHAnsi" w:hAnsiTheme="majorHAnsi" w:cstheme="majorHAnsi" w:hint="eastAsia"/>
          <w:sz w:val="24"/>
        </w:rPr>
        <w:t>以上的部分</w:t>
      </w:r>
      <w:r w:rsidR="00672F45">
        <w:rPr>
          <w:rFonts w:asciiTheme="majorHAnsi" w:hAnsiTheme="majorHAnsi" w:cstheme="majorHAnsi" w:hint="eastAsia"/>
          <w:sz w:val="24"/>
        </w:rPr>
        <w:t>收取</w:t>
      </w:r>
      <w:r w:rsidRPr="00292591">
        <w:rPr>
          <w:rFonts w:asciiTheme="majorHAnsi" w:hAnsiTheme="majorHAnsi" w:cstheme="majorHAnsi" w:hint="eastAsia"/>
          <w:sz w:val="24"/>
        </w:rPr>
        <w:t>30%</w:t>
      </w:r>
      <w:r w:rsidRPr="00292591">
        <w:rPr>
          <w:rFonts w:asciiTheme="majorHAnsi" w:hAnsiTheme="majorHAnsi" w:cstheme="majorHAnsi" w:hint="eastAsia"/>
          <w:sz w:val="24"/>
        </w:rPr>
        <w:t>作为业绩报酬；若计划单位</w:t>
      </w:r>
      <w:proofErr w:type="gramStart"/>
      <w:r w:rsidRPr="00292591">
        <w:rPr>
          <w:rFonts w:asciiTheme="majorHAnsi" w:hAnsiTheme="majorHAnsi" w:cstheme="majorHAnsi" w:hint="eastAsia"/>
          <w:sz w:val="24"/>
        </w:rPr>
        <w:t>份额年化收益率</w:t>
      </w:r>
      <w:proofErr w:type="gramEnd"/>
      <w:r w:rsidRPr="00292591">
        <w:rPr>
          <w:rFonts w:asciiTheme="majorHAnsi" w:hAnsiTheme="majorHAnsi" w:cstheme="majorHAnsi" w:hint="eastAsia"/>
          <w:sz w:val="24"/>
        </w:rPr>
        <w:t>R</w:t>
      </w:r>
      <w:r w:rsidRPr="00292591">
        <w:rPr>
          <w:rFonts w:asciiTheme="majorHAnsi" w:hAnsiTheme="majorHAnsi" w:cstheme="majorHAnsi" w:hint="eastAsia"/>
          <w:sz w:val="24"/>
        </w:rPr>
        <w:t>大于</w:t>
      </w:r>
      <w:r w:rsidRPr="00292591">
        <w:rPr>
          <w:rFonts w:asciiTheme="majorHAnsi" w:hAnsiTheme="majorHAnsi" w:cstheme="majorHAnsi" w:hint="eastAsia"/>
          <w:sz w:val="24"/>
        </w:rPr>
        <w:t>12%</w:t>
      </w:r>
      <w:r w:rsidRPr="00292591">
        <w:rPr>
          <w:rFonts w:asciiTheme="majorHAnsi" w:hAnsiTheme="majorHAnsi" w:cstheme="majorHAnsi" w:hint="eastAsia"/>
          <w:sz w:val="24"/>
        </w:rPr>
        <w:t>，管理人除对收益率在</w:t>
      </w:r>
      <w:r w:rsidRPr="00292591">
        <w:rPr>
          <w:rFonts w:asciiTheme="majorHAnsi" w:hAnsiTheme="majorHAnsi" w:cstheme="majorHAnsi" w:hint="eastAsia"/>
          <w:sz w:val="24"/>
        </w:rPr>
        <w:t>5%-12%</w:t>
      </w:r>
      <w:r w:rsidRPr="00292591">
        <w:rPr>
          <w:rFonts w:asciiTheme="majorHAnsi" w:hAnsiTheme="majorHAnsi" w:cstheme="majorHAnsi" w:hint="eastAsia"/>
          <w:sz w:val="24"/>
        </w:rPr>
        <w:t>部分</w:t>
      </w:r>
      <w:r w:rsidR="00672F45">
        <w:rPr>
          <w:rFonts w:asciiTheme="majorHAnsi" w:hAnsiTheme="majorHAnsi" w:cstheme="majorHAnsi" w:hint="eastAsia"/>
          <w:sz w:val="24"/>
        </w:rPr>
        <w:t>收取</w:t>
      </w:r>
      <w:r w:rsidRPr="00292591">
        <w:rPr>
          <w:rFonts w:asciiTheme="majorHAnsi" w:hAnsiTheme="majorHAnsi" w:cstheme="majorHAnsi" w:hint="eastAsia"/>
          <w:sz w:val="24"/>
        </w:rPr>
        <w:t>30%</w:t>
      </w:r>
      <w:r w:rsidRPr="00292591">
        <w:rPr>
          <w:rFonts w:asciiTheme="majorHAnsi" w:hAnsiTheme="majorHAnsi" w:cstheme="majorHAnsi" w:hint="eastAsia"/>
          <w:sz w:val="24"/>
        </w:rPr>
        <w:t>以外，对超过</w:t>
      </w:r>
      <w:r w:rsidRPr="00292591">
        <w:rPr>
          <w:rFonts w:asciiTheme="majorHAnsi" w:hAnsiTheme="majorHAnsi" w:cstheme="majorHAnsi" w:hint="eastAsia"/>
          <w:sz w:val="24"/>
        </w:rPr>
        <w:t>12%</w:t>
      </w:r>
      <w:r w:rsidRPr="00292591">
        <w:rPr>
          <w:rFonts w:asciiTheme="majorHAnsi" w:hAnsiTheme="majorHAnsi" w:cstheme="majorHAnsi" w:hint="eastAsia"/>
          <w:sz w:val="24"/>
        </w:rPr>
        <w:t>以上的部分</w:t>
      </w:r>
      <w:r w:rsidR="00672F45">
        <w:rPr>
          <w:rFonts w:asciiTheme="majorHAnsi" w:hAnsiTheme="majorHAnsi" w:cstheme="majorHAnsi" w:hint="eastAsia"/>
          <w:sz w:val="24"/>
        </w:rPr>
        <w:t>收取</w:t>
      </w:r>
      <w:r w:rsidRPr="00292591">
        <w:rPr>
          <w:rFonts w:asciiTheme="majorHAnsi" w:hAnsiTheme="majorHAnsi" w:cstheme="majorHAnsi" w:hint="eastAsia"/>
          <w:sz w:val="24"/>
        </w:rPr>
        <w:t>40%</w:t>
      </w:r>
      <w:r w:rsidRPr="00292591">
        <w:rPr>
          <w:rFonts w:asciiTheme="majorHAnsi" w:hAnsiTheme="majorHAnsi" w:cstheme="majorHAnsi" w:hint="eastAsia"/>
          <w:sz w:val="24"/>
        </w:rPr>
        <w:t>作为业绩报酬。</w:t>
      </w:r>
      <w:r w:rsidR="00672F45">
        <w:rPr>
          <w:rFonts w:ascii="Times New Roman" w:hAnsi="Times New Roman" w:hint="eastAsia"/>
          <w:sz w:val="24"/>
        </w:rPr>
        <w:t>业绩报酬为委托人按约定向集合计划管理</w:t>
      </w:r>
      <w:r w:rsidR="001F1F8E">
        <w:rPr>
          <w:rFonts w:ascii="Times New Roman" w:hAnsi="Times New Roman" w:hint="eastAsia"/>
          <w:sz w:val="24"/>
        </w:rPr>
        <w:t>人</w:t>
      </w:r>
      <w:r w:rsidR="00672F45">
        <w:rPr>
          <w:rFonts w:ascii="Times New Roman" w:hAnsi="Times New Roman" w:hint="eastAsia"/>
          <w:sz w:val="24"/>
        </w:rPr>
        <w:t>支付的报酬，不计</w:t>
      </w:r>
      <w:proofErr w:type="gramStart"/>
      <w:r w:rsidR="00672F45">
        <w:rPr>
          <w:rFonts w:ascii="Times New Roman" w:hAnsi="Times New Roman" w:hint="eastAsia"/>
          <w:sz w:val="24"/>
        </w:rPr>
        <w:t>入本集合</w:t>
      </w:r>
      <w:proofErr w:type="gramEnd"/>
      <w:r w:rsidR="00672F45">
        <w:rPr>
          <w:rFonts w:ascii="Times New Roman" w:hAnsi="Times New Roman" w:hint="eastAsia"/>
          <w:sz w:val="24"/>
        </w:rPr>
        <w:t>计划的利润表。</w:t>
      </w:r>
    </w:p>
    <w:p w:rsidR="00BE5B24" w:rsidRPr="00787584" w:rsidRDefault="00BE5B24" w:rsidP="00BE5B24">
      <w:pPr>
        <w:spacing w:after="0"/>
        <w:rPr>
          <w:rFonts w:asciiTheme="majorHAnsi" w:hAnsiTheme="majorHAnsi" w:cstheme="majorHAnsi"/>
          <w:sz w:val="24"/>
        </w:rPr>
      </w:pPr>
    </w:p>
    <w:p w:rsidR="003E45B2" w:rsidRPr="002E7556" w:rsidRDefault="00111C5B" w:rsidP="003E45B2">
      <w:pPr>
        <w:spacing w:after="0"/>
        <w:rPr>
          <w:rFonts w:ascii="Times New Roman" w:eastAsia="宋体" w:hAnsi="宋体" w:cs="Times New Roman"/>
          <w:kern w:val="2"/>
          <w:sz w:val="24"/>
          <w:szCs w:val="24"/>
        </w:rPr>
      </w:pPr>
      <w:r>
        <w:rPr>
          <w:rFonts w:ascii="Times New Roman" w:eastAsia="宋体" w:hAnsi="宋体" w:cs="Times New Roman" w:hint="eastAsia"/>
          <w:kern w:val="2"/>
          <w:sz w:val="24"/>
          <w:szCs w:val="24"/>
        </w:rPr>
        <w:tab/>
      </w:r>
      <w:r w:rsidR="00BE5B24" w:rsidRPr="002E7556">
        <w:rPr>
          <w:rFonts w:ascii="Times New Roman" w:eastAsia="宋体" w:hAnsi="宋体" w:cs="Times New Roman"/>
          <w:kern w:val="2"/>
          <w:sz w:val="24"/>
          <w:szCs w:val="24"/>
        </w:rPr>
        <w:t>1</w:t>
      </w:r>
      <w:r w:rsidR="00BA29D8">
        <w:rPr>
          <w:rFonts w:ascii="Times New Roman" w:eastAsia="宋体" w:hAnsi="宋体" w:cs="Times New Roman" w:hint="eastAsia"/>
          <w:kern w:val="2"/>
          <w:sz w:val="24"/>
          <w:szCs w:val="24"/>
        </w:rPr>
        <w:t>1</w:t>
      </w:r>
      <w:r w:rsidR="00BE5B24" w:rsidRPr="002E7556">
        <w:rPr>
          <w:rFonts w:ascii="Times New Roman" w:eastAsia="宋体" w:hAnsi="宋体" w:cs="Times New Roman" w:hint="eastAsia"/>
          <w:kern w:val="2"/>
          <w:sz w:val="24"/>
          <w:szCs w:val="24"/>
        </w:rPr>
        <w:t>、</w:t>
      </w:r>
      <w:r w:rsidR="003E45B2" w:rsidRPr="002E7556">
        <w:rPr>
          <w:rFonts w:ascii="Times New Roman" w:eastAsia="宋体" w:hAnsi="宋体" w:cs="Times New Roman" w:hint="eastAsia"/>
          <w:kern w:val="2"/>
          <w:sz w:val="24"/>
          <w:szCs w:val="24"/>
        </w:rPr>
        <w:t>其他重要的会计政策和会计估计</w:t>
      </w:r>
    </w:p>
    <w:p w:rsidR="003E45B2" w:rsidRPr="002E7556" w:rsidRDefault="003E45B2" w:rsidP="003E45B2">
      <w:pPr>
        <w:spacing w:after="0"/>
        <w:rPr>
          <w:rFonts w:asciiTheme="majorHAnsi" w:hAnsiTheme="majorHAnsi" w:cstheme="majorHAnsi"/>
          <w:sz w:val="24"/>
        </w:rPr>
      </w:pPr>
    </w:p>
    <w:p w:rsidR="003E45B2" w:rsidRPr="002E7556" w:rsidRDefault="003E45B2" w:rsidP="00D33993">
      <w:pPr>
        <w:spacing w:after="0"/>
        <w:ind w:left="720" w:firstLine="720"/>
        <w:rPr>
          <w:rFonts w:asciiTheme="majorHAnsi" w:hAnsiTheme="majorHAnsi" w:cstheme="majorHAnsi"/>
          <w:sz w:val="24"/>
        </w:rPr>
      </w:pPr>
      <w:r w:rsidRPr="002E7556">
        <w:rPr>
          <w:rFonts w:asciiTheme="majorHAnsi" w:hAnsiTheme="majorHAnsi" w:cstheme="majorHAnsi" w:hint="eastAsia"/>
          <w:sz w:val="24"/>
        </w:rPr>
        <w:t>本集合计划本报告期内无其他重要的会计政策和会计估计。</w:t>
      </w:r>
    </w:p>
    <w:p w:rsidR="00BA29D8" w:rsidRDefault="00BA29D8">
      <w:pPr>
        <w:spacing w:after="0"/>
        <w:rPr>
          <w:rFonts w:asciiTheme="majorHAnsi" w:hAnsiTheme="majorHAnsi" w:cstheme="majorHAnsi"/>
          <w:sz w:val="24"/>
        </w:rPr>
      </w:pPr>
      <w:r>
        <w:rPr>
          <w:rFonts w:asciiTheme="majorHAnsi" w:hAnsiTheme="majorHAnsi" w:cstheme="majorHAnsi"/>
          <w:sz w:val="24"/>
        </w:rPr>
        <w:br w:type="page"/>
      </w:r>
    </w:p>
    <w:p w:rsidR="003E45B2" w:rsidRPr="002E7556" w:rsidRDefault="003E45B2" w:rsidP="003E45B2">
      <w:pPr>
        <w:spacing w:after="0"/>
        <w:rPr>
          <w:rFonts w:asciiTheme="majorHAnsi" w:hAnsiTheme="majorHAnsi" w:cstheme="majorHAnsi"/>
          <w:sz w:val="24"/>
        </w:rPr>
      </w:pPr>
    </w:p>
    <w:p w:rsidR="003E45B2" w:rsidRPr="002E7556" w:rsidRDefault="00BE5B24" w:rsidP="003E45B2">
      <w:pPr>
        <w:spacing w:after="0"/>
        <w:rPr>
          <w:rFonts w:asciiTheme="majorHAnsi" w:hAnsiTheme="majorHAnsi" w:cstheme="majorHAnsi"/>
          <w:sz w:val="24"/>
        </w:rPr>
      </w:pPr>
      <w:r>
        <w:rPr>
          <w:rFonts w:asciiTheme="majorHAnsi" w:hAnsiTheme="majorHAnsi" w:cstheme="majorHAnsi" w:hint="eastAsia"/>
          <w:sz w:val="24"/>
        </w:rPr>
        <w:t>五、</w:t>
      </w:r>
      <w:r>
        <w:rPr>
          <w:rFonts w:asciiTheme="majorHAnsi" w:hAnsiTheme="majorHAnsi" w:cstheme="majorHAnsi" w:hint="eastAsia"/>
          <w:sz w:val="24"/>
        </w:rPr>
        <w:tab/>
      </w:r>
      <w:r w:rsidR="003E45B2" w:rsidRPr="002E7556">
        <w:rPr>
          <w:rFonts w:asciiTheme="majorHAnsi" w:hAnsiTheme="majorHAnsi" w:cstheme="majorHAnsi" w:hint="eastAsia"/>
          <w:sz w:val="24"/>
        </w:rPr>
        <w:t>会计政策和会计估计变更以及差错更正的说明</w:t>
      </w:r>
    </w:p>
    <w:p w:rsidR="003E45B2" w:rsidRPr="002E7556" w:rsidRDefault="003E45B2" w:rsidP="003E45B2">
      <w:pPr>
        <w:spacing w:after="0"/>
        <w:rPr>
          <w:rFonts w:asciiTheme="majorHAnsi" w:hAnsiTheme="majorHAnsi" w:cstheme="majorHAnsi"/>
        </w:rPr>
      </w:pPr>
    </w:p>
    <w:p w:rsidR="003E45B2" w:rsidRPr="002E7556" w:rsidRDefault="00BE5B24"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1</w:t>
      </w:r>
      <w:r w:rsidRPr="002E7556">
        <w:rPr>
          <w:rFonts w:ascii="Times New Roman" w:eastAsia="宋体" w:hAnsi="宋体" w:cs="Times New Roman" w:hint="eastAsia"/>
          <w:kern w:val="2"/>
          <w:sz w:val="24"/>
          <w:szCs w:val="24"/>
        </w:rPr>
        <w:t>、</w:t>
      </w:r>
      <w:r w:rsidR="003E45B2" w:rsidRPr="002E7556">
        <w:rPr>
          <w:rFonts w:ascii="Times New Roman" w:eastAsia="宋体" w:hAnsi="宋体" w:cs="Times New Roman" w:hint="eastAsia"/>
          <w:kern w:val="2"/>
          <w:sz w:val="24"/>
          <w:szCs w:val="24"/>
        </w:rPr>
        <w:t>会计政策变更的说明</w:t>
      </w:r>
    </w:p>
    <w:p w:rsidR="003E45B2" w:rsidRPr="002E7556" w:rsidRDefault="003E45B2" w:rsidP="003E45B2">
      <w:pPr>
        <w:spacing w:after="0"/>
        <w:rPr>
          <w:rFonts w:asciiTheme="majorHAnsi" w:hAnsiTheme="majorHAnsi" w:cstheme="majorHAnsi"/>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本集合计划本报告期内无需说明的重大会计政策变更。</w:t>
      </w:r>
    </w:p>
    <w:p w:rsidR="003E45B2" w:rsidRPr="002E7556" w:rsidRDefault="003E45B2" w:rsidP="003E45B2">
      <w:pPr>
        <w:spacing w:after="0"/>
        <w:rPr>
          <w:rFonts w:asciiTheme="majorHAnsi" w:hAnsiTheme="majorHAnsi" w:cstheme="majorHAnsi"/>
        </w:rPr>
      </w:pPr>
    </w:p>
    <w:p w:rsidR="003E45B2" w:rsidRPr="002E7556" w:rsidRDefault="00BE5B24"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2</w:t>
      </w:r>
      <w:r w:rsidRPr="002E7556">
        <w:rPr>
          <w:rFonts w:ascii="Times New Roman" w:eastAsia="宋体" w:hAnsi="宋体" w:cs="Times New Roman" w:hint="eastAsia"/>
          <w:kern w:val="2"/>
          <w:sz w:val="24"/>
          <w:szCs w:val="24"/>
        </w:rPr>
        <w:t>、</w:t>
      </w:r>
      <w:r w:rsidR="003E45B2" w:rsidRPr="002E7556">
        <w:rPr>
          <w:rFonts w:ascii="Times New Roman" w:eastAsia="宋体" w:hAnsi="宋体" w:cs="Times New Roman" w:hint="eastAsia"/>
          <w:kern w:val="2"/>
          <w:sz w:val="24"/>
          <w:szCs w:val="24"/>
        </w:rPr>
        <w:t>会计估计变更的说明</w:t>
      </w:r>
    </w:p>
    <w:p w:rsidR="003E45B2" w:rsidRPr="002E7556" w:rsidRDefault="003E45B2" w:rsidP="003E45B2">
      <w:pPr>
        <w:spacing w:after="0"/>
        <w:rPr>
          <w:rFonts w:asciiTheme="majorHAnsi" w:hAnsiTheme="majorHAnsi" w:cstheme="majorHAnsi"/>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本集合计划本报告期内无需说明的重大会计估计变更。</w:t>
      </w:r>
    </w:p>
    <w:p w:rsidR="003E45B2" w:rsidRPr="002E7556" w:rsidRDefault="003E45B2" w:rsidP="003E45B2">
      <w:pPr>
        <w:spacing w:after="0"/>
        <w:rPr>
          <w:rFonts w:asciiTheme="majorHAnsi" w:hAnsiTheme="majorHAnsi" w:cstheme="majorHAnsi"/>
        </w:rPr>
      </w:pPr>
    </w:p>
    <w:p w:rsidR="003E45B2" w:rsidRPr="002E7556" w:rsidRDefault="00BE5B24"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3</w:t>
      </w:r>
      <w:r w:rsidRPr="002E7556">
        <w:rPr>
          <w:rFonts w:ascii="Times New Roman" w:eastAsia="宋体" w:hAnsi="宋体" w:cs="Times New Roman" w:hint="eastAsia"/>
          <w:kern w:val="2"/>
          <w:sz w:val="24"/>
          <w:szCs w:val="24"/>
        </w:rPr>
        <w:t>、</w:t>
      </w:r>
      <w:r w:rsidR="003E45B2" w:rsidRPr="002E7556">
        <w:rPr>
          <w:rFonts w:ascii="Times New Roman" w:eastAsia="宋体" w:hAnsi="宋体" w:cs="Times New Roman" w:hint="eastAsia"/>
          <w:kern w:val="2"/>
          <w:sz w:val="24"/>
          <w:szCs w:val="24"/>
        </w:rPr>
        <w:t>差错更正的说明</w:t>
      </w:r>
    </w:p>
    <w:p w:rsidR="003E45B2" w:rsidRPr="002E7556" w:rsidRDefault="003E45B2" w:rsidP="003E45B2">
      <w:pPr>
        <w:spacing w:after="0"/>
        <w:rPr>
          <w:rFonts w:asciiTheme="majorHAnsi" w:hAnsiTheme="majorHAnsi" w:cstheme="majorHAnsi"/>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本集合计划本报告期内无需说明的重大会计差错更正。</w:t>
      </w:r>
    </w:p>
    <w:p w:rsidR="00292591" w:rsidRPr="002E7556" w:rsidRDefault="00292591" w:rsidP="003E45B2">
      <w:pPr>
        <w:spacing w:after="0"/>
        <w:rPr>
          <w:rFonts w:asciiTheme="majorHAnsi" w:hAnsiTheme="majorHAnsi" w:cstheme="majorHAnsi"/>
        </w:rPr>
      </w:pPr>
    </w:p>
    <w:p w:rsidR="003E45B2" w:rsidRPr="002E7556" w:rsidRDefault="00BE5B24" w:rsidP="003E45B2">
      <w:pPr>
        <w:spacing w:after="0"/>
        <w:rPr>
          <w:rFonts w:asciiTheme="majorHAnsi" w:hAnsiTheme="majorHAnsi" w:cstheme="majorHAnsi"/>
          <w:sz w:val="24"/>
        </w:rPr>
      </w:pPr>
      <w:r>
        <w:rPr>
          <w:rFonts w:asciiTheme="majorHAnsi" w:hAnsiTheme="majorHAnsi" w:cstheme="majorHAnsi" w:hint="eastAsia"/>
          <w:sz w:val="24"/>
        </w:rPr>
        <w:t>六、</w:t>
      </w:r>
      <w:r>
        <w:rPr>
          <w:rFonts w:asciiTheme="majorHAnsi" w:hAnsiTheme="majorHAnsi" w:cstheme="majorHAnsi" w:hint="eastAsia"/>
          <w:sz w:val="24"/>
        </w:rPr>
        <w:tab/>
      </w:r>
      <w:r w:rsidR="003E45B2" w:rsidRPr="002E7556">
        <w:rPr>
          <w:rFonts w:asciiTheme="majorHAnsi" w:hAnsiTheme="majorHAnsi" w:cstheme="majorHAnsi" w:hint="eastAsia"/>
          <w:sz w:val="24"/>
        </w:rPr>
        <w:t>税项</w:t>
      </w:r>
    </w:p>
    <w:p w:rsidR="009F3DD0" w:rsidRPr="00CA5309" w:rsidRDefault="009F3DD0" w:rsidP="009F3DD0">
      <w:pPr>
        <w:spacing w:after="0"/>
        <w:rPr>
          <w:rFonts w:asciiTheme="majorHAnsi" w:hAnsiTheme="majorHAnsi" w:cstheme="majorHAnsi"/>
          <w:sz w:val="24"/>
        </w:rPr>
      </w:pPr>
    </w:p>
    <w:p w:rsidR="00712876" w:rsidRDefault="00712876" w:rsidP="00712876">
      <w:pPr>
        <w:spacing w:after="0"/>
        <w:ind w:left="720"/>
        <w:rPr>
          <w:rFonts w:asciiTheme="majorHAnsi" w:hAnsiTheme="majorHAnsi" w:cstheme="majorHAnsi"/>
          <w:sz w:val="24"/>
        </w:rPr>
      </w:pPr>
      <w:r w:rsidRPr="0058265D">
        <w:rPr>
          <w:rFonts w:asciiTheme="majorHAnsi" w:hAnsiTheme="majorHAnsi" w:cstheme="majorHAnsi" w:hint="eastAsia"/>
          <w:sz w:val="24"/>
        </w:rPr>
        <w:t>由于财政部、国家税务总局目前尚未对证券公司集合资</w:t>
      </w:r>
      <w:r>
        <w:rPr>
          <w:rFonts w:asciiTheme="majorHAnsi" w:hAnsiTheme="majorHAnsi" w:cstheme="majorHAnsi" w:hint="eastAsia"/>
          <w:sz w:val="24"/>
        </w:rPr>
        <w:t>产管理计划公布专门的税收政策，因此，本集合计划参照如下规定执行。</w:t>
      </w:r>
    </w:p>
    <w:p w:rsidR="00BA29D8" w:rsidRPr="002E7556" w:rsidRDefault="00BA29D8" w:rsidP="009F3DD0">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hint="eastAsia"/>
          <w:sz w:val="24"/>
        </w:rPr>
        <w:t>根据财政部、国家税务总局财税</w:t>
      </w:r>
      <w:r w:rsidRPr="00CA5309">
        <w:rPr>
          <w:rFonts w:asciiTheme="majorHAnsi" w:hAnsiTheme="majorHAnsi" w:cstheme="majorHAnsi"/>
          <w:sz w:val="24"/>
        </w:rPr>
        <w:t>[2002]128</w:t>
      </w:r>
      <w:r w:rsidRPr="00CA5309">
        <w:rPr>
          <w:rFonts w:asciiTheme="majorHAnsi" w:hAnsiTheme="majorHAnsi" w:cstheme="majorHAnsi" w:hint="eastAsia"/>
          <w:sz w:val="24"/>
        </w:rPr>
        <w:t>号文《关于开放式证券投资基金有关税收问题的通知》、财税</w:t>
      </w:r>
      <w:r w:rsidRPr="00CA5309">
        <w:rPr>
          <w:rFonts w:asciiTheme="majorHAnsi" w:hAnsiTheme="majorHAnsi" w:cstheme="majorHAnsi"/>
          <w:sz w:val="24"/>
        </w:rPr>
        <w:t>[2004]78</w:t>
      </w:r>
      <w:r w:rsidRPr="00CA5309">
        <w:rPr>
          <w:rFonts w:asciiTheme="majorHAnsi" w:hAnsiTheme="majorHAnsi" w:cstheme="majorHAnsi" w:hint="eastAsia"/>
          <w:sz w:val="24"/>
        </w:rPr>
        <w:t>号文《关于证券投资基金税收政策的通知》、财税</w:t>
      </w:r>
      <w:r w:rsidRPr="00CA5309">
        <w:rPr>
          <w:rFonts w:asciiTheme="majorHAnsi" w:hAnsiTheme="majorHAnsi" w:cstheme="majorHAnsi"/>
          <w:sz w:val="24"/>
        </w:rPr>
        <w:t>[2005]103</w:t>
      </w:r>
      <w:r w:rsidRPr="00CA5309">
        <w:rPr>
          <w:rFonts w:asciiTheme="majorHAnsi" w:hAnsiTheme="majorHAnsi" w:cstheme="majorHAnsi" w:hint="eastAsia"/>
          <w:sz w:val="24"/>
        </w:rPr>
        <w:t>号文《关于股权分置试点改革有关税收政策问题的通知》、财税</w:t>
      </w:r>
      <w:r w:rsidRPr="00CA5309">
        <w:rPr>
          <w:rFonts w:asciiTheme="majorHAnsi" w:hAnsiTheme="majorHAnsi" w:cstheme="majorHAnsi"/>
          <w:sz w:val="24"/>
        </w:rPr>
        <w:t>[2008]1</w:t>
      </w:r>
      <w:r w:rsidRPr="00CA5309">
        <w:rPr>
          <w:rFonts w:asciiTheme="majorHAnsi" w:hAnsiTheme="majorHAnsi" w:cstheme="majorHAnsi" w:hint="eastAsia"/>
          <w:sz w:val="24"/>
        </w:rPr>
        <w:t>号《财政部、国家税务总局关于企业所得税若干优惠政策的通知》、</w:t>
      </w:r>
      <w:r w:rsidRPr="00CA5309">
        <w:rPr>
          <w:rFonts w:asciiTheme="majorHAnsi" w:hAnsiTheme="majorHAnsi" w:cstheme="majorHAnsi"/>
          <w:sz w:val="24"/>
        </w:rPr>
        <w:t>2008</w:t>
      </w:r>
      <w:r w:rsidRPr="00CA5309">
        <w:rPr>
          <w:rFonts w:asciiTheme="majorHAnsi" w:hAnsiTheme="majorHAnsi" w:cstheme="majorHAnsi" w:hint="eastAsia"/>
          <w:sz w:val="24"/>
        </w:rPr>
        <w:t>年</w:t>
      </w:r>
      <w:r w:rsidRPr="00CA5309">
        <w:rPr>
          <w:rFonts w:asciiTheme="majorHAnsi" w:hAnsiTheme="majorHAnsi" w:cstheme="majorHAnsi"/>
          <w:sz w:val="24"/>
        </w:rPr>
        <w:t>9</w:t>
      </w:r>
      <w:r w:rsidRPr="00CA5309">
        <w:rPr>
          <w:rFonts w:asciiTheme="majorHAnsi" w:hAnsiTheme="majorHAnsi" w:cstheme="majorHAnsi" w:hint="eastAsia"/>
          <w:sz w:val="24"/>
        </w:rPr>
        <w:t>月</w:t>
      </w:r>
      <w:r w:rsidRPr="00CA5309">
        <w:rPr>
          <w:rFonts w:asciiTheme="majorHAnsi" w:hAnsiTheme="majorHAnsi" w:cstheme="majorHAnsi"/>
          <w:sz w:val="24"/>
        </w:rPr>
        <w:t>18</w:t>
      </w:r>
      <w:r w:rsidRPr="00CA5309">
        <w:rPr>
          <w:rFonts w:asciiTheme="majorHAnsi" w:hAnsiTheme="majorHAnsi" w:cstheme="majorHAnsi" w:hint="eastAsia"/>
          <w:sz w:val="24"/>
        </w:rPr>
        <w:t>日《上海、深圳证券交易所关于做好证券交易印花税征收方式调整工作的通知》、财税</w:t>
      </w:r>
      <w:r w:rsidRPr="00CA5309">
        <w:rPr>
          <w:rFonts w:asciiTheme="majorHAnsi" w:hAnsiTheme="majorHAnsi" w:cstheme="majorHAnsi"/>
          <w:sz w:val="24"/>
        </w:rPr>
        <w:t>[2012]85</w:t>
      </w:r>
      <w:r w:rsidRPr="00CA5309">
        <w:rPr>
          <w:rFonts w:asciiTheme="majorHAnsi" w:hAnsiTheme="majorHAnsi" w:cstheme="majorHAnsi" w:hint="eastAsia"/>
          <w:sz w:val="24"/>
        </w:rPr>
        <w:t>号《关于实施上市公司股息红利差别化个人所得税政策有关问题的通知》及其他相关税务法规和实务操作，主要税项列示如下：</w:t>
      </w:r>
    </w:p>
    <w:p w:rsidR="009F3DD0" w:rsidRPr="002E7556" w:rsidRDefault="009F3DD0" w:rsidP="009F3DD0">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sz w:val="24"/>
        </w:rPr>
        <w:t xml:space="preserve">1) </w:t>
      </w:r>
      <w:r w:rsidRPr="00CA5309">
        <w:rPr>
          <w:rFonts w:asciiTheme="majorHAnsi" w:hAnsiTheme="majorHAnsi" w:cstheme="majorHAnsi" w:hint="eastAsia"/>
          <w:sz w:val="24"/>
        </w:rPr>
        <w:t>以发行基金方式募集资金，不属于营业税征收范围，不缴纳营业税。</w:t>
      </w:r>
    </w:p>
    <w:p w:rsidR="009F3DD0" w:rsidRPr="002E7556" w:rsidRDefault="009F3DD0" w:rsidP="009F3DD0">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sz w:val="24"/>
        </w:rPr>
        <w:t xml:space="preserve">2) </w:t>
      </w:r>
      <w:r w:rsidRPr="00CA5309">
        <w:rPr>
          <w:rFonts w:asciiTheme="majorHAnsi" w:hAnsiTheme="majorHAnsi" w:cstheme="majorHAnsi" w:hint="eastAsia"/>
          <w:sz w:val="24"/>
        </w:rPr>
        <w:t>对证券投资基金从证券市场中取得的收入，包括买卖股票、债券的差价收入，股权的股息、红利收入，债券的利息收入及其他收入，暂不缴纳企业所得税。</w:t>
      </w:r>
      <w:r w:rsidRPr="00CA5309">
        <w:rPr>
          <w:rFonts w:asciiTheme="majorHAnsi" w:hAnsiTheme="majorHAnsi" w:cstheme="majorHAnsi"/>
          <w:sz w:val="24"/>
        </w:rPr>
        <w:t xml:space="preserve"> </w:t>
      </w:r>
    </w:p>
    <w:p w:rsidR="0046063C" w:rsidRPr="00361911" w:rsidRDefault="0046063C" w:rsidP="0046063C">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sz w:val="24"/>
        </w:rPr>
        <w:t>3)</w:t>
      </w:r>
      <w:r w:rsidRPr="00CA5309">
        <w:rPr>
          <w:rFonts w:asciiTheme="majorHAnsi" w:hAnsiTheme="majorHAnsi" w:cstheme="majorHAnsi" w:hint="eastAsia"/>
          <w:sz w:val="24"/>
        </w:rPr>
        <w:t>对基金取得的股票股息、红利收入，由上市公司在向基金支付上述收入时代扣代缴个人所得税，个人从公开发行和转让市场取得的上市公司股票，持股期限在</w:t>
      </w:r>
      <w:r w:rsidRPr="00CA5309">
        <w:rPr>
          <w:rFonts w:asciiTheme="majorHAnsi" w:hAnsiTheme="majorHAnsi" w:cstheme="majorHAnsi"/>
          <w:sz w:val="24"/>
        </w:rPr>
        <w:t>1</w:t>
      </w:r>
      <w:r w:rsidRPr="00CA5309">
        <w:rPr>
          <w:rFonts w:asciiTheme="majorHAnsi" w:hAnsiTheme="majorHAnsi" w:cstheme="majorHAnsi" w:hint="eastAsia"/>
          <w:sz w:val="24"/>
        </w:rPr>
        <w:t>个月以内（含</w:t>
      </w:r>
      <w:r w:rsidRPr="00CA5309">
        <w:rPr>
          <w:rFonts w:asciiTheme="majorHAnsi" w:hAnsiTheme="majorHAnsi" w:cstheme="majorHAnsi"/>
          <w:sz w:val="24"/>
        </w:rPr>
        <w:t>1</w:t>
      </w:r>
      <w:r w:rsidRPr="00CA5309">
        <w:rPr>
          <w:rFonts w:asciiTheme="majorHAnsi" w:hAnsiTheme="majorHAnsi" w:cstheme="majorHAnsi" w:hint="eastAsia"/>
          <w:sz w:val="24"/>
        </w:rPr>
        <w:t>个月）的，其股息红利所得全额计入应纳税所得额；持股期限在</w:t>
      </w:r>
      <w:r w:rsidRPr="00CA5309">
        <w:rPr>
          <w:rFonts w:asciiTheme="majorHAnsi" w:hAnsiTheme="majorHAnsi" w:cstheme="majorHAnsi"/>
          <w:sz w:val="24"/>
        </w:rPr>
        <w:t>1</w:t>
      </w:r>
      <w:r w:rsidRPr="00CA5309">
        <w:rPr>
          <w:rFonts w:asciiTheme="majorHAnsi" w:hAnsiTheme="majorHAnsi" w:cstheme="majorHAnsi" w:hint="eastAsia"/>
          <w:sz w:val="24"/>
        </w:rPr>
        <w:t>个月以上至</w:t>
      </w:r>
      <w:r w:rsidRPr="00CA5309">
        <w:rPr>
          <w:rFonts w:asciiTheme="majorHAnsi" w:hAnsiTheme="majorHAnsi" w:cstheme="majorHAnsi"/>
          <w:sz w:val="24"/>
        </w:rPr>
        <w:t>1</w:t>
      </w:r>
      <w:r w:rsidRPr="00CA5309">
        <w:rPr>
          <w:rFonts w:asciiTheme="majorHAnsi" w:hAnsiTheme="majorHAnsi" w:cstheme="majorHAnsi" w:hint="eastAsia"/>
          <w:sz w:val="24"/>
        </w:rPr>
        <w:t>年（含</w:t>
      </w:r>
      <w:r w:rsidRPr="00CA5309">
        <w:rPr>
          <w:rFonts w:asciiTheme="majorHAnsi" w:hAnsiTheme="majorHAnsi" w:cstheme="majorHAnsi"/>
          <w:sz w:val="24"/>
        </w:rPr>
        <w:t>1</w:t>
      </w:r>
      <w:r w:rsidRPr="00CA5309">
        <w:rPr>
          <w:rFonts w:asciiTheme="majorHAnsi" w:hAnsiTheme="majorHAnsi" w:cstheme="majorHAnsi" w:hint="eastAsia"/>
          <w:sz w:val="24"/>
        </w:rPr>
        <w:t>年）的，暂减按</w:t>
      </w:r>
      <w:r w:rsidRPr="00CA5309">
        <w:rPr>
          <w:rFonts w:asciiTheme="majorHAnsi" w:hAnsiTheme="majorHAnsi" w:cstheme="majorHAnsi"/>
          <w:sz w:val="24"/>
        </w:rPr>
        <w:t>50%</w:t>
      </w:r>
      <w:r w:rsidRPr="00CA5309">
        <w:rPr>
          <w:rFonts w:asciiTheme="majorHAnsi" w:hAnsiTheme="majorHAnsi" w:cstheme="majorHAnsi" w:hint="eastAsia"/>
          <w:sz w:val="24"/>
        </w:rPr>
        <w:t>计入应纳税所得额；持股期限超过</w:t>
      </w:r>
      <w:r w:rsidRPr="00CA5309">
        <w:rPr>
          <w:rFonts w:asciiTheme="majorHAnsi" w:hAnsiTheme="majorHAnsi" w:cstheme="majorHAnsi"/>
          <w:sz w:val="24"/>
        </w:rPr>
        <w:t>1</w:t>
      </w:r>
      <w:r w:rsidRPr="00CA5309">
        <w:rPr>
          <w:rFonts w:asciiTheme="majorHAnsi" w:hAnsiTheme="majorHAnsi" w:cstheme="majorHAnsi" w:hint="eastAsia"/>
          <w:sz w:val="24"/>
        </w:rPr>
        <w:t>年的，暂减按</w:t>
      </w:r>
      <w:r w:rsidRPr="00CA5309">
        <w:rPr>
          <w:rFonts w:asciiTheme="majorHAnsi" w:hAnsiTheme="majorHAnsi" w:cstheme="majorHAnsi"/>
          <w:sz w:val="24"/>
        </w:rPr>
        <w:t>25%</w:t>
      </w:r>
      <w:r w:rsidRPr="00CA5309">
        <w:rPr>
          <w:rFonts w:asciiTheme="majorHAnsi" w:hAnsiTheme="majorHAnsi" w:cstheme="majorHAnsi" w:hint="eastAsia"/>
          <w:sz w:val="24"/>
        </w:rPr>
        <w:t>计入应纳税所得额。上述所得统一适用</w:t>
      </w:r>
      <w:r w:rsidRPr="00CA5309">
        <w:rPr>
          <w:rFonts w:asciiTheme="majorHAnsi" w:hAnsiTheme="majorHAnsi" w:cstheme="majorHAnsi"/>
          <w:sz w:val="24"/>
        </w:rPr>
        <w:t>20%</w:t>
      </w:r>
      <w:r w:rsidRPr="00CA5309">
        <w:rPr>
          <w:rFonts w:asciiTheme="majorHAnsi" w:hAnsiTheme="majorHAnsi" w:cstheme="majorHAnsi" w:hint="eastAsia"/>
          <w:sz w:val="24"/>
        </w:rPr>
        <w:t>的税率计征个人所得税。</w:t>
      </w:r>
    </w:p>
    <w:p w:rsidR="009F3DD0" w:rsidRPr="002E7556" w:rsidRDefault="009F3DD0" w:rsidP="009F3DD0">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sz w:val="24"/>
        </w:rPr>
        <w:t xml:space="preserve">4) </w:t>
      </w:r>
      <w:r w:rsidRPr="00CA5309">
        <w:rPr>
          <w:rFonts w:asciiTheme="majorHAnsi" w:hAnsiTheme="majorHAnsi" w:cstheme="majorHAnsi" w:hint="eastAsia"/>
          <w:sz w:val="24"/>
        </w:rPr>
        <w:t>对基金取得的债券利息收入，由发行债券的企业在向基金支付上述收入时代扣代缴</w:t>
      </w:r>
      <w:r w:rsidRPr="00CA5309">
        <w:rPr>
          <w:rFonts w:asciiTheme="majorHAnsi" w:hAnsiTheme="majorHAnsi" w:cstheme="majorHAnsi"/>
          <w:sz w:val="24"/>
        </w:rPr>
        <w:t>20%</w:t>
      </w:r>
      <w:r w:rsidRPr="00CA5309">
        <w:rPr>
          <w:rFonts w:asciiTheme="majorHAnsi" w:hAnsiTheme="majorHAnsi" w:cstheme="majorHAnsi" w:hint="eastAsia"/>
          <w:sz w:val="24"/>
        </w:rPr>
        <w:t>的个人所得税，暂不缴纳企业所得税。</w:t>
      </w:r>
    </w:p>
    <w:p w:rsidR="009F3DD0" w:rsidRPr="002E7556" w:rsidRDefault="009F3DD0" w:rsidP="009F3DD0">
      <w:pPr>
        <w:spacing w:after="0"/>
        <w:ind w:left="720"/>
        <w:rPr>
          <w:rFonts w:asciiTheme="majorHAnsi" w:hAnsiTheme="majorHAnsi" w:cstheme="majorHAnsi"/>
          <w:sz w:val="22"/>
        </w:rPr>
      </w:pPr>
    </w:p>
    <w:p w:rsidR="009F3DD0" w:rsidRPr="00CA5309" w:rsidRDefault="009F3DD0" w:rsidP="009F3DD0">
      <w:pPr>
        <w:spacing w:after="0"/>
        <w:ind w:left="720"/>
        <w:rPr>
          <w:rFonts w:asciiTheme="majorHAnsi" w:hAnsiTheme="majorHAnsi" w:cstheme="majorHAnsi"/>
          <w:sz w:val="24"/>
        </w:rPr>
      </w:pPr>
      <w:r w:rsidRPr="00CA5309">
        <w:rPr>
          <w:rFonts w:asciiTheme="majorHAnsi" w:hAnsiTheme="majorHAnsi" w:cstheme="majorHAnsi"/>
          <w:sz w:val="24"/>
        </w:rPr>
        <w:t xml:space="preserve">5) </w:t>
      </w:r>
      <w:r w:rsidRPr="00CA5309">
        <w:rPr>
          <w:rFonts w:asciiTheme="majorHAnsi" w:hAnsiTheme="majorHAnsi" w:cstheme="majorHAnsi" w:hint="eastAsia"/>
          <w:sz w:val="24"/>
        </w:rPr>
        <w:t>对于基金从事</w:t>
      </w:r>
      <w:r w:rsidRPr="00CA5309">
        <w:rPr>
          <w:rFonts w:asciiTheme="majorHAnsi" w:hAnsiTheme="majorHAnsi" w:cstheme="majorHAnsi"/>
          <w:sz w:val="24"/>
        </w:rPr>
        <w:t>A</w:t>
      </w:r>
      <w:r w:rsidRPr="00CA5309">
        <w:rPr>
          <w:rFonts w:asciiTheme="majorHAnsi" w:hAnsiTheme="majorHAnsi" w:cstheme="majorHAnsi" w:hint="eastAsia"/>
          <w:sz w:val="24"/>
        </w:rPr>
        <w:t>股买卖，出让方按</w:t>
      </w:r>
      <w:r w:rsidRPr="00CA5309">
        <w:rPr>
          <w:rFonts w:asciiTheme="majorHAnsi" w:hAnsiTheme="majorHAnsi" w:cstheme="majorHAnsi"/>
          <w:sz w:val="24"/>
        </w:rPr>
        <w:t>0.10%</w:t>
      </w:r>
      <w:r w:rsidRPr="00CA5309">
        <w:rPr>
          <w:rFonts w:asciiTheme="majorHAnsi" w:hAnsiTheme="majorHAnsi" w:cstheme="majorHAnsi" w:hint="eastAsia"/>
          <w:sz w:val="24"/>
        </w:rPr>
        <w:t>的税率缴纳证券</w:t>
      </w:r>
      <w:r w:rsidRPr="00CA5309">
        <w:rPr>
          <w:rFonts w:asciiTheme="majorHAnsi" w:hAnsiTheme="majorHAnsi" w:cstheme="majorHAnsi"/>
          <w:sz w:val="24"/>
        </w:rPr>
        <w:t>(</w:t>
      </w:r>
      <w:r w:rsidRPr="00CA5309">
        <w:rPr>
          <w:rFonts w:asciiTheme="majorHAnsi" w:hAnsiTheme="majorHAnsi" w:cstheme="majorHAnsi" w:hint="eastAsia"/>
          <w:sz w:val="24"/>
        </w:rPr>
        <w:t>股票</w:t>
      </w:r>
      <w:r w:rsidRPr="00CA5309">
        <w:rPr>
          <w:rFonts w:asciiTheme="majorHAnsi" w:hAnsiTheme="majorHAnsi" w:cstheme="majorHAnsi"/>
          <w:sz w:val="24"/>
        </w:rPr>
        <w:t>)</w:t>
      </w:r>
      <w:r w:rsidRPr="00CA5309">
        <w:rPr>
          <w:rFonts w:asciiTheme="majorHAnsi" w:hAnsiTheme="majorHAnsi" w:cstheme="majorHAnsi" w:hint="eastAsia"/>
          <w:sz w:val="24"/>
        </w:rPr>
        <w:t>交易印花税，对受让方不再缴纳印花税。</w:t>
      </w:r>
    </w:p>
    <w:p w:rsidR="009F3DD0" w:rsidRPr="002E7556" w:rsidRDefault="009F3DD0" w:rsidP="009F3DD0">
      <w:pPr>
        <w:spacing w:after="0"/>
        <w:ind w:left="720"/>
        <w:rPr>
          <w:rFonts w:asciiTheme="majorHAnsi" w:hAnsiTheme="majorHAnsi" w:cstheme="majorHAnsi"/>
          <w:sz w:val="22"/>
        </w:rPr>
      </w:pPr>
    </w:p>
    <w:p w:rsidR="00BA29D8" w:rsidRDefault="009F3DD0" w:rsidP="002E7556">
      <w:pPr>
        <w:spacing w:after="0"/>
        <w:ind w:left="720"/>
        <w:rPr>
          <w:rFonts w:asciiTheme="majorHAnsi" w:hAnsiTheme="majorHAnsi" w:cstheme="majorHAnsi"/>
          <w:sz w:val="24"/>
        </w:rPr>
      </w:pPr>
      <w:r w:rsidRPr="00CA5309">
        <w:rPr>
          <w:rFonts w:asciiTheme="majorHAnsi" w:hAnsiTheme="majorHAnsi" w:cstheme="majorHAnsi"/>
          <w:sz w:val="24"/>
        </w:rPr>
        <w:t xml:space="preserve">6) </w:t>
      </w:r>
      <w:r w:rsidRPr="00CA5309">
        <w:rPr>
          <w:rFonts w:asciiTheme="majorHAnsi" w:hAnsiTheme="majorHAnsi" w:cstheme="majorHAnsi" w:hint="eastAsia"/>
          <w:sz w:val="24"/>
        </w:rPr>
        <w:t>基金作为流通股股东在股权分置改革过程中收到由非流通股股东支付的股份、现金等对价，暂免予缴纳印花税、企业所得税和个人所得税。</w:t>
      </w:r>
      <w:r w:rsidR="00BA29D8">
        <w:rPr>
          <w:rFonts w:asciiTheme="majorHAnsi" w:hAnsiTheme="majorHAnsi" w:cstheme="majorHAnsi"/>
          <w:sz w:val="24"/>
        </w:rPr>
        <w:br w:type="page"/>
      </w:r>
    </w:p>
    <w:p w:rsidR="009F3DD0" w:rsidRPr="00012ADF" w:rsidRDefault="009F3DD0" w:rsidP="009F3DD0">
      <w:pPr>
        <w:spacing w:after="0"/>
        <w:rPr>
          <w:rFonts w:asciiTheme="majorHAnsi" w:hAnsiTheme="majorHAnsi" w:cstheme="majorHAnsi"/>
        </w:rPr>
      </w:pPr>
    </w:p>
    <w:p w:rsidR="003E45B2" w:rsidRPr="002E7556" w:rsidRDefault="00D07778" w:rsidP="003E45B2">
      <w:pPr>
        <w:spacing w:after="0"/>
        <w:rPr>
          <w:rFonts w:asciiTheme="majorHAnsi" w:hAnsiTheme="majorHAnsi" w:cstheme="majorHAnsi"/>
          <w:sz w:val="24"/>
        </w:rPr>
      </w:pPr>
      <w:r>
        <w:rPr>
          <w:rFonts w:asciiTheme="majorHAnsi" w:hAnsiTheme="majorHAnsi" w:cstheme="majorHAnsi" w:hint="eastAsia"/>
          <w:sz w:val="24"/>
        </w:rPr>
        <w:t>七、</w:t>
      </w:r>
      <w:r>
        <w:rPr>
          <w:rFonts w:asciiTheme="majorHAnsi" w:hAnsiTheme="majorHAnsi" w:cstheme="majorHAnsi" w:hint="eastAsia"/>
          <w:sz w:val="24"/>
        </w:rPr>
        <w:tab/>
      </w:r>
      <w:r w:rsidR="003E45B2" w:rsidRPr="002E7556">
        <w:rPr>
          <w:rFonts w:asciiTheme="majorHAnsi" w:hAnsiTheme="majorHAnsi" w:cstheme="majorHAnsi" w:hint="eastAsia"/>
          <w:sz w:val="24"/>
        </w:rPr>
        <w:t>重要财务报表项目的说明</w:t>
      </w:r>
    </w:p>
    <w:p w:rsidR="003E45B2" w:rsidRPr="00012ADF" w:rsidRDefault="003E45B2" w:rsidP="003E45B2">
      <w:pPr>
        <w:spacing w:after="0"/>
        <w:rPr>
          <w:rFonts w:asciiTheme="majorHAnsi" w:hAnsiTheme="majorHAnsi" w:cstheme="majorHAnsi"/>
        </w:rPr>
      </w:pPr>
    </w:p>
    <w:p w:rsidR="003E45B2" w:rsidRPr="002E7556" w:rsidRDefault="00D07778"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1</w:t>
      </w:r>
      <w:r w:rsidRPr="002E7556">
        <w:rPr>
          <w:rFonts w:ascii="Times New Roman" w:eastAsia="宋体" w:hAnsi="宋体" w:cs="Times New Roman" w:hint="eastAsia"/>
          <w:kern w:val="2"/>
          <w:sz w:val="24"/>
          <w:szCs w:val="24"/>
        </w:rPr>
        <w:t>、</w:t>
      </w:r>
      <w:r w:rsidRPr="002E7556">
        <w:rPr>
          <w:rFonts w:ascii="Times New Roman" w:eastAsia="宋体" w:hAnsi="宋体" w:cs="Times New Roman"/>
          <w:kern w:val="2"/>
          <w:sz w:val="24"/>
          <w:szCs w:val="24"/>
        </w:rPr>
        <w:tab/>
      </w:r>
      <w:r w:rsidR="003E45B2" w:rsidRPr="002E7556">
        <w:rPr>
          <w:rFonts w:ascii="Times New Roman" w:eastAsia="宋体" w:hAnsi="宋体" w:cs="Times New Roman" w:hint="eastAsia"/>
          <w:kern w:val="2"/>
          <w:sz w:val="24"/>
          <w:szCs w:val="24"/>
        </w:rPr>
        <w:t>银行存款</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活期存款</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3,175,913.98</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3,175,913.98</w:t>
            </w:r>
          </w:p>
        </w:tc>
      </w:tr>
    </w:tbl>
    <w:p w:rsidR="003E45B2" w:rsidRPr="00012ADF" w:rsidRDefault="003E45B2" w:rsidP="003E45B2">
      <w:pPr>
        <w:spacing w:after="0"/>
        <w:rPr>
          <w:rFonts w:asciiTheme="majorHAnsi" w:hAnsiTheme="majorHAnsi" w:cstheme="majorHAnsi"/>
          <w:sz w:val="22"/>
        </w:rPr>
      </w:pPr>
    </w:p>
    <w:p w:rsidR="003E45B2" w:rsidRPr="002E7556" w:rsidRDefault="00206945" w:rsidP="002E7556">
      <w:pPr>
        <w:widowControl w:val="0"/>
        <w:snapToGrid w:val="0"/>
        <w:spacing w:after="0"/>
        <w:ind w:left="1260" w:hanging="540"/>
        <w:jc w:val="both"/>
        <w:rPr>
          <w:rFonts w:ascii="Times New Roman" w:eastAsia="宋体" w:hAnsi="宋体" w:cs="Times New Roman"/>
          <w:kern w:val="2"/>
          <w:sz w:val="24"/>
          <w:szCs w:val="24"/>
        </w:rPr>
      </w:pPr>
      <w:r>
        <w:rPr>
          <w:rFonts w:ascii="Times New Roman" w:eastAsia="宋体" w:hAnsi="宋体" w:cs="Times New Roman" w:hint="eastAsia"/>
          <w:kern w:val="2"/>
          <w:sz w:val="24"/>
          <w:szCs w:val="24"/>
        </w:rPr>
        <w:t>2</w:t>
      </w:r>
      <w:r>
        <w:rPr>
          <w:rFonts w:ascii="Times New Roman" w:eastAsia="宋体" w:hAnsi="宋体" w:cs="Times New Roman" w:hint="eastAsia"/>
          <w:kern w:val="2"/>
          <w:sz w:val="24"/>
          <w:szCs w:val="24"/>
        </w:rPr>
        <w:t>、</w:t>
      </w:r>
      <w:r>
        <w:rPr>
          <w:rFonts w:ascii="Times New Roman" w:eastAsia="宋体" w:hAnsi="宋体" w:cs="Times New Roman" w:hint="eastAsia"/>
          <w:kern w:val="2"/>
          <w:sz w:val="24"/>
          <w:szCs w:val="24"/>
        </w:rPr>
        <w:tab/>
      </w:r>
      <w:r w:rsidR="003E45B2" w:rsidRPr="002E7556">
        <w:rPr>
          <w:rFonts w:ascii="Times New Roman" w:eastAsia="宋体" w:hAnsi="宋体" w:cs="Times New Roman" w:hint="eastAsia"/>
          <w:kern w:val="2"/>
          <w:sz w:val="24"/>
          <w:szCs w:val="24"/>
        </w:rPr>
        <w:t>交易性金融资产</w:t>
      </w:r>
    </w:p>
    <w:p w:rsidR="003E45B2" w:rsidRPr="00012ADF" w:rsidRDefault="003E45B2" w:rsidP="003E45B2">
      <w:pPr>
        <w:spacing w:after="0"/>
        <w:rPr>
          <w:rFonts w:asciiTheme="majorHAnsi" w:hAnsiTheme="majorHAnsi" w:cstheme="majorHAnsi"/>
          <w:sz w:val="22"/>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20" w:type="dxa"/>
        <w:tblInd w:w="720" w:type="dxa"/>
        <w:tblLook w:val="04A0" w:firstRow="1" w:lastRow="0" w:firstColumn="1" w:lastColumn="0" w:noHBand="0" w:noVBand="1"/>
      </w:tblPr>
      <w:tblGrid>
        <w:gridCol w:w="2016"/>
        <w:gridCol w:w="2016"/>
        <w:gridCol w:w="2016"/>
        <w:gridCol w:w="2412"/>
        <w:gridCol w:w="1560"/>
      </w:tblGrid>
      <w:tr w:rsidR="00C308EF" w:rsidRPr="001029ED" w:rsidTr="002E7556">
        <w:trPr>
          <w:trHeight w:val="545"/>
        </w:trPr>
        <w:tc>
          <w:tcPr>
            <w:tcW w:w="403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308EF" w:rsidRPr="002E7556" w:rsidRDefault="00C308EF" w:rsidP="002E7556">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98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308EF" w:rsidRDefault="00C308EF" w:rsidP="002E7556">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p w:rsidR="00C308EF" w:rsidRPr="002E7556" w:rsidRDefault="00C308EF" w:rsidP="002E7556">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eastAsia="宋体"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eastAsia="宋体"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C308EF" w:rsidRPr="001029ED" w:rsidTr="002E7556">
        <w:trPr>
          <w:trHeight w:val="259"/>
        </w:trPr>
        <w:tc>
          <w:tcPr>
            <w:tcW w:w="4032" w:type="dxa"/>
            <w:gridSpan w:val="2"/>
            <w:vMerge/>
            <w:tcBorders>
              <w:left w:val="single" w:sz="8" w:space="0" w:color="auto"/>
              <w:bottom w:val="single" w:sz="8" w:space="0" w:color="auto"/>
              <w:right w:val="single" w:sz="8" w:space="0" w:color="auto"/>
            </w:tcBorders>
            <w:shd w:val="clear" w:color="auto" w:fill="auto"/>
            <w:vAlign w:val="center"/>
            <w:hideMark/>
          </w:tcPr>
          <w:p w:rsidR="00C308EF" w:rsidRPr="002E7556" w:rsidRDefault="00C308EF" w:rsidP="002E7556">
            <w:pPr>
              <w:spacing w:after="0"/>
              <w:jc w:val="center"/>
              <w:rPr>
                <w:rFonts w:asciiTheme="majorHAnsi" w:eastAsia="宋体" w:hAnsiTheme="majorHAnsi" w:cstheme="majorHAnsi"/>
                <w:color w:val="000000"/>
                <w:sz w:val="21"/>
                <w:szCs w:val="18"/>
              </w:rPr>
            </w:pPr>
          </w:p>
        </w:tc>
        <w:tc>
          <w:tcPr>
            <w:tcW w:w="2016" w:type="dxa"/>
            <w:tcBorders>
              <w:top w:val="nil"/>
              <w:left w:val="single" w:sz="8" w:space="0" w:color="auto"/>
              <w:bottom w:val="single" w:sz="8" w:space="0" w:color="auto"/>
              <w:right w:val="single" w:sz="8" w:space="0" w:color="auto"/>
            </w:tcBorders>
            <w:shd w:val="clear" w:color="auto" w:fill="auto"/>
            <w:vAlign w:val="center"/>
            <w:hideMark/>
          </w:tcPr>
          <w:p w:rsidR="00C308EF" w:rsidRPr="002E7556" w:rsidRDefault="00C308EF" w:rsidP="006356C3">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成本</w:t>
            </w:r>
          </w:p>
        </w:tc>
        <w:tc>
          <w:tcPr>
            <w:tcW w:w="2412" w:type="dxa"/>
            <w:tcBorders>
              <w:top w:val="nil"/>
              <w:left w:val="nil"/>
              <w:bottom w:val="single" w:sz="8" w:space="0" w:color="auto"/>
              <w:right w:val="single" w:sz="8" w:space="0" w:color="auto"/>
            </w:tcBorders>
            <w:shd w:val="clear" w:color="auto" w:fill="auto"/>
            <w:vAlign w:val="center"/>
            <w:hideMark/>
          </w:tcPr>
          <w:p w:rsidR="00C308EF" w:rsidRPr="002E7556" w:rsidRDefault="00C308EF" w:rsidP="006356C3">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公允价值</w:t>
            </w:r>
          </w:p>
        </w:tc>
        <w:tc>
          <w:tcPr>
            <w:tcW w:w="1560" w:type="dxa"/>
            <w:tcBorders>
              <w:top w:val="nil"/>
              <w:left w:val="nil"/>
              <w:bottom w:val="single" w:sz="8" w:space="0" w:color="auto"/>
              <w:right w:val="single" w:sz="8" w:space="0" w:color="auto"/>
            </w:tcBorders>
            <w:shd w:val="clear" w:color="auto" w:fill="auto"/>
            <w:vAlign w:val="center"/>
            <w:hideMark/>
          </w:tcPr>
          <w:p w:rsidR="00C308EF" w:rsidRPr="002E7556" w:rsidRDefault="00C308EF" w:rsidP="006356C3">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公允价值变动</w:t>
            </w:r>
          </w:p>
        </w:tc>
      </w:tr>
      <w:tr w:rsidR="00433448" w:rsidRPr="001029ED" w:rsidTr="002E7556">
        <w:trPr>
          <w:trHeight w:val="259"/>
        </w:trPr>
        <w:tc>
          <w:tcPr>
            <w:tcW w:w="2016" w:type="dxa"/>
            <w:tcBorders>
              <w:top w:val="nil"/>
              <w:left w:val="single" w:sz="8" w:space="0" w:color="auto"/>
              <w:bottom w:val="single" w:sz="8" w:space="0" w:color="auto"/>
              <w:right w:val="nil"/>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股票</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130,505,814.47</w:t>
            </w:r>
          </w:p>
        </w:tc>
        <w:tc>
          <w:tcPr>
            <w:tcW w:w="2412"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135,389,064.47</w:t>
            </w:r>
          </w:p>
        </w:tc>
        <w:tc>
          <w:tcPr>
            <w:tcW w:w="1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4,883,250.00</w:t>
            </w:r>
          </w:p>
        </w:tc>
      </w:tr>
      <w:tr w:rsidR="00433448" w:rsidRPr="001029ED" w:rsidTr="002E7556">
        <w:trPr>
          <w:trHeight w:val="259"/>
        </w:trPr>
        <w:tc>
          <w:tcPr>
            <w:tcW w:w="2016" w:type="dxa"/>
            <w:tcBorders>
              <w:top w:val="nil"/>
              <w:left w:val="single" w:sz="8" w:space="0" w:color="auto"/>
              <w:bottom w:val="single" w:sz="8" w:space="0" w:color="auto"/>
              <w:right w:val="nil"/>
            </w:tcBorders>
            <w:shd w:val="clear" w:color="auto" w:fill="auto"/>
            <w:vAlign w:val="bottom"/>
            <w:hideMark/>
          </w:tcPr>
          <w:p w:rsidR="003E45B2" w:rsidRPr="002E7556" w:rsidRDefault="003E45B2" w:rsidP="00012ADF">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130,505,814.47</w:t>
            </w:r>
          </w:p>
        </w:tc>
        <w:tc>
          <w:tcPr>
            <w:tcW w:w="2412"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135,389,064.47</w:t>
            </w:r>
          </w:p>
        </w:tc>
        <w:tc>
          <w:tcPr>
            <w:tcW w:w="1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4,883,250.00</w:t>
            </w:r>
          </w:p>
        </w:tc>
      </w:tr>
    </w:tbl>
    <w:p w:rsidR="00D81F98" w:rsidRPr="00012ADF" w:rsidRDefault="00D81F98" w:rsidP="003E45B2">
      <w:pPr>
        <w:spacing w:after="0"/>
        <w:rPr>
          <w:rFonts w:asciiTheme="majorHAnsi" w:hAnsiTheme="majorHAnsi" w:cstheme="majorHAnsi"/>
        </w:rPr>
      </w:pPr>
    </w:p>
    <w:p w:rsidR="003E45B2" w:rsidRPr="002E7556" w:rsidRDefault="00D81F98"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3</w:t>
      </w:r>
      <w:r w:rsidRPr="002E7556">
        <w:rPr>
          <w:rFonts w:ascii="Times New Roman" w:eastAsia="宋体" w:hAnsi="宋体" w:cs="Times New Roman" w:hint="eastAsia"/>
          <w:kern w:val="2"/>
          <w:sz w:val="24"/>
          <w:szCs w:val="24"/>
        </w:rPr>
        <w:t>、</w:t>
      </w:r>
      <w:r w:rsidRPr="002E7556">
        <w:rPr>
          <w:rFonts w:ascii="Times New Roman" w:eastAsia="宋体" w:hAnsi="宋体" w:cs="Times New Roman"/>
          <w:kern w:val="2"/>
          <w:sz w:val="24"/>
          <w:szCs w:val="24"/>
        </w:rPr>
        <w:tab/>
      </w:r>
      <w:r w:rsidR="003E45B2" w:rsidRPr="002E7556">
        <w:rPr>
          <w:rFonts w:ascii="Times New Roman" w:eastAsia="宋体" w:hAnsi="宋体" w:cs="Times New Roman" w:hint="eastAsia"/>
          <w:kern w:val="2"/>
          <w:sz w:val="24"/>
          <w:szCs w:val="24"/>
        </w:rPr>
        <w:t>买入返售金融资产</w:t>
      </w:r>
    </w:p>
    <w:p w:rsidR="002B5F9A" w:rsidRPr="00012ADF" w:rsidRDefault="002B5F9A" w:rsidP="003E45B2">
      <w:pPr>
        <w:spacing w:after="0"/>
        <w:rPr>
          <w:rFonts w:asciiTheme="majorHAnsi" w:hAnsiTheme="majorHAnsi" w:cstheme="majorHAnsi"/>
          <w:i/>
        </w:rPr>
      </w:pPr>
    </w:p>
    <w:tbl>
      <w:tblPr>
        <w:tblW w:w="10065" w:type="dxa"/>
        <w:tblInd w:w="675" w:type="dxa"/>
        <w:tblLook w:val="04A0" w:firstRow="1" w:lastRow="0" w:firstColumn="1" w:lastColumn="0" w:noHBand="0" w:noVBand="1"/>
      </w:tblPr>
      <w:tblGrid>
        <w:gridCol w:w="4111"/>
        <w:gridCol w:w="2835"/>
        <w:gridCol w:w="3119"/>
      </w:tblGrid>
      <w:tr w:rsidR="00E343CD" w:rsidRPr="001029ED" w:rsidTr="00E343CD">
        <w:trPr>
          <w:trHeight w:val="25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F9A" w:rsidRPr="002E7556" w:rsidRDefault="002B5F9A">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08EF" w:rsidRDefault="002B5F9A" w:rsidP="006356C3">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本期末</w:t>
            </w:r>
          </w:p>
          <w:p w:rsidR="002B5F9A" w:rsidRPr="002E7556" w:rsidRDefault="002B5F9A" w:rsidP="006356C3">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eastAsia="宋体"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eastAsia="宋体"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E343CD" w:rsidRPr="001029ED" w:rsidTr="002E7556">
        <w:trPr>
          <w:trHeight w:val="2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B5F9A" w:rsidRPr="002E7556" w:rsidRDefault="002B5F9A" w:rsidP="002B5F9A">
            <w:pPr>
              <w:spacing w:after="0"/>
              <w:rPr>
                <w:rFonts w:asciiTheme="majorHAnsi" w:eastAsia="宋体" w:hAnsiTheme="majorHAnsi" w:cstheme="majorHAnsi"/>
                <w:color w:val="000000"/>
                <w:sz w:val="21"/>
                <w:szCs w:val="18"/>
              </w:rPr>
            </w:pPr>
          </w:p>
        </w:tc>
        <w:tc>
          <w:tcPr>
            <w:tcW w:w="2835" w:type="dxa"/>
            <w:tcBorders>
              <w:top w:val="nil"/>
              <w:left w:val="nil"/>
              <w:bottom w:val="single" w:sz="4" w:space="0" w:color="auto"/>
              <w:right w:val="single" w:sz="4" w:space="0" w:color="auto"/>
            </w:tcBorders>
            <w:shd w:val="clear" w:color="auto" w:fill="auto"/>
            <w:noWrap/>
            <w:vAlign w:val="center"/>
            <w:hideMark/>
          </w:tcPr>
          <w:p w:rsidR="002B5F9A" w:rsidRPr="002E7556" w:rsidRDefault="002B5F9A" w:rsidP="006356C3">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账面金额</w:t>
            </w:r>
          </w:p>
        </w:tc>
        <w:tc>
          <w:tcPr>
            <w:tcW w:w="3119" w:type="dxa"/>
            <w:tcBorders>
              <w:top w:val="nil"/>
              <w:left w:val="nil"/>
              <w:bottom w:val="single" w:sz="4" w:space="0" w:color="auto"/>
              <w:right w:val="single" w:sz="4" w:space="0" w:color="auto"/>
            </w:tcBorders>
            <w:shd w:val="clear" w:color="auto" w:fill="auto"/>
            <w:noWrap/>
            <w:vAlign w:val="center"/>
            <w:hideMark/>
          </w:tcPr>
          <w:p w:rsidR="002B5F9A" w:rsidRPr="002E7556" w:rsidRDefault="002B5F9A" w:rsidP="002E7556">
            <w:pPr>
              <w:spacing w:after="0"/>
              <w:jc w:val="center"/>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其中：买断式逆回购</w:t>
            </w:r>
          </w:p>
        </w:tc>
      </w:tr>
      <w:tr w:rsidR="00796F13" w:rsidRPr="001029ED" w:rsidTr="00C72362">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F13" w:rsidRPr="002E7556" w:rsidRDefault="00796F13" w:rsidP="00C72362">
            <w:pPr>
              <w:spacing w:after="0"/>
              <w:rPr>
                <w:rFonts w:asciiTheme="majorHAnsi" w:eastAsia="宋体" w:hAnsiTheme="majorHAnsi" w:cstheme="majorHAnsi"/>
                <w:color w:val="000000"/>
                <w:sz w:val="21"/>
                <w:szCs w:val="18"/>
              </w:rPr>
            </w:pPr>
            <w:r w:rsidRPr="002E7556">
              <w:rPr>
                <w:rFonts w:asciiTheme="majorHAnsi" w:eastAsia="宋体" w:hAnsiTheme="majorHAnsi" w:cstheme="majorHAnsi"/>
                <w:color w:val="000000"/>
                <w:sz w:val="21"/>
                <w:szCs w:val="18"/>
              </w:rPr>
              <w:t>买入返售证券</w:t>
            </w:r>
          </w:p>
        </w:tc>
        <w:tc>
          <w:tcPr>
            <w:tcW w:w="2835" w:type="dxa"/>
            <w:tcBorders>
              <w:top w:val="nil"/>
              <w:left w:val="nil"/>
              <w:bottom w:val="single" w:sz="4" w:space="0" w:color="auto"/>
              <w:right w:val="single" w:sz="4" w:space="0" w:color="auto"/>
            </w:tcBorders>
            <w:shd w:val="clear" w:color="auto" w:fill="auto"/>
            <w:noWrap/>
            <w:vAlign w:val="bottom"/>
            <w:hideMark/>
          </w:tcPr>
          <w:p w:rsidR="00796F13" w:rsidRPr="002E7556" w:rsidRDefault="00796F13" w:rsidP="00C7236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11,000,075.00</w:t>
            </w:r>
          </w:p>
        </w:tc>
        <w:tc>
          <w:tcPr>
            <w:tcW w:w="3119" w:type="dxa"/>
            <w:tcBorders>
              <w:top w:val="nil"/>
              <w:left w:val="nil"/>
              <w:bottom w:val="single" w:sz="4" w:space="0" w:color="auto"/>
              <w:right w:val="single" w:sz="4" w:space="0" w:color="auto"/>
            </w:tcBorders>
            <w:shd w:val="clear" w:color="auto" w:fill="auto"/>
            <w:noWrap/>
            <w:vAlign w:val="bottom"/>
            <w:hideMark/>
          </w:tcPr>
          <w:p w:rsidR="00796F13" w:rsidRPr="002E7556" w:rsidRDefault="00796F13" w:rsidP="00C7236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r>
      <w:tr w:rsidR="00E343CD" w:rsidRPr="001029ED" w:rsidTr="002E755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B5F9A" w:rsidRPr="002E7556" w:rsidRDefault="00796F13" w:rsidP="002B5F9A">
            <w:pPr>
              <w:spacing w:after="0"/>
              <w:rPr>
                <w:rFonts w:asciiTheme="majorHAnsi" w:eastAsia="宋体" w:hAnsiTheme="majorHAnsi" w:cstheme="majorHAnsi"/>
                <w:color w:val="000000"/>
                <w:sz w:val="21"/>
                <w:szCs w:val="18"/>
              </w:rPr>
            </w:pPr>
            <w:r>
              <w:rPr>
                <w:rFonts w:asciiTheme="majorHAnsi" w:eastAsia="宋体" w:hAnsiTheme="majorHAnsi" w:cstheme="majorHAnsi" w:hint="eastAsia"/>
                <w:color w:val="000000"/>
                <w:sz w:val="21"/>
                <w:szCs w:val="18"/>
              </w:rPr>
              <w:t>合计</w:t>
            </w:r>
          </w:p>
        </w:tc>
        <w:tc>
          <w:tcPr>
            <w:tcW w:w="2835" w:type="dxa"/>
            <w:tcBorders>
              <w:top w:val="nil"/>
              <w:left w:val="nil"/>
              <w:bottom w:val="single" w:sz="4" w:space="0" w:color="auto"/>
              <w:right w:val="single" w:sz="4" w:space="0" w:color="auto"/>
            </w:tcBorders>
            <w:shd w:val="clear" w:color="auto" w:fill="auto"/>
            <w:noWrap/>
            <w:vAlign w:val="bottom"/>
            <w:hideMark/>
          </w:tcPr>
          <w:p w:rsidR="002B5F9A" w:rsidRPr="002E7556" w:rsidRDefault="002B5F9A" w:rsidP="006356C3">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11,000,075.00</w:t>
            </w:r>
          </w:p>
        </w:tc>
        <w:tc>
          <w:tcPr>
            <w:tcW w:w="3119" w:type="dxa"/>
            <w:tcBorders>
              <w:top w:val="nil"/>
              <w:left w:val="nil"/>
              <w:bottom w:val="single" w:sz="4" w:space="0" w:color="auto"/>
              <w:right w:val="single" w:sz="4" w:space="0" w:color="auto"/>
            </w:tcBorders>
            <w:shd w:val="clear" w:color="auto" w:fill="auto"/>
            <w:noWrap/>
            <w:vAlign w:val="bottom"/>
            <w:hideMark/>
          </w:tcPr>
          <w:p w:rsidR="002B5F9A" w:rsidRPr="002E7556" w:rsidRDefault="001D5EB6"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r>
    </w:tbl>
    <w:p w:rsidR="002B5F9A" w:rsidRPr="00012ADF" w:rsidRDefault="002B5F9A" w:rsidP="003E45B2">
      <w:pPr>
        <w:spacing w:after="0"/>
        <w:rPr>
          <w:rFonts w:asciiTheme="majorHAnsi" w:hAnsiTheme="majorHAnsi" w:cstheme="majorHAnsi"/>
        </w:rPr>
      </w:pPr>
    </w:p>
    <w:p w:rsidR="003E45B2" w:rsidRPr="002E7556" w:rsidRDefault="00D81F98" w:rsidP="002E7556">
      <w:pPr>
        <w:widowControl w:val="0"/>
        <w:snapToGrid w:val="0"/>
        <w:spacing w:after="0"/>
        <w:ind w:left="1260" w:hanging="540"/>
        <w:jc w:val="both"/>
        <w:rPr>
          <w:rFonts w:ascii="Times New Roman" w:eastAsia="宋体" w:hAnsi="宋体" w:cs="Times New Roman"/>
          <w:kern w:val="2"/>
          <w:sz w:val="24"/>
          <w:szCs w:val="24"/>
        </w:rPr>
      </w:pPr>
      <w:r w:rsidRPr="002E7556">
        <w:rPr>
          <w:rFonts w:ascii="Times New Roman" w:eastAsia="宋体" w:hAnsi="宋体" w:cs="Times New Roman"/>
          <w:kern w:val="2"/>
          <w:sz w:val="24"/>
          <w:szCs w:val="24"/>
        </w:rPr>
        <w:t>4</w:t>
      </w:r>
      <w:r w:rsidRPr="002E7556">
        <w:rPr>
          <w:rFonts w:ascii="Times New Roman" w:eastAsia="宋体" w:hAnsi="宋体" w:cs="Times New Roman" w:hint="eastAsia"/>
          <w:kern w:val="2"/>
          <w:sz w:val="24"/>
          <w:szCs w:val="24"/>
        </w:rPr>
        <w:t>、</w:t>
      </w:r>
      <w:r w:rsidRPr="002E7556">
        <w:rPr>
          <w:rFonts w:ascii="Times New Roman" w:eastAsia="宋体" w:hAnsi="宋体" w:cs="Times New Roman"/>
          <w:kern w:val="2"/>
          <w:sz w:val="24"/>
          <w:szCs w:val="24"/>
        </w:rPr>
        <w:tab/>
      </w:r>
      <w:r w:rsidR="003E45B2" w:rsidRPr="002E7556">
        <w:rPr>
          <w:rFonts w:ascii="Times New Roman" w:eastAsia="宋体" w:hAnsi="宋体" w:cs="Times New Roman" w:hint="eastAsia"/>
          <w:kern w:val="2"/>
          <w:sz w:val="24"/>
          <w:szCs w:val="24"/>
        </w:rPr>
        <w:t>应收利息</w:t>
      </w:r>
      <w:r w:rsidR="003E45B2" w:rsidRPr="002E7556">
        <w:rPr>
          <w:rFonts w:ascii="Times New Roman" w:eastAsia="宋体" w:hAnsi="宋体" w:cs="Times New Roman"/>
          <w:kern w:val="2"/>
          <w:sz w:val="24"/>
          <w:szCs w:val="24"/>
        </w:rPr>
        <w:t xml:space="preserve"> </w:t>
      </w:r>
    </w:p>
    <w:p w:rsidR="003E45B2" w:rsidRPr="00012ADF" w:rsidRDefault="003E45B2" w:rsidP="003E45B2">
      <w:pPr>
        <w:spacing w:after="0"/>
        <w:rPr>
          <w:rFonts w:asciiTheme="majorHAnsi" w:hAnsiTheme="majorHAnsi" w:cstheme="majorHAnsi"/>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应收活期存款利息</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1,653.38</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应收交易保证金利息</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196.40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应收清算备付金利息</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1,933.20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应收买入返售证券利息</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277.26</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4,060.24</w:t>
            </w:r>
          </w:p>
        </w:tc>
      </w:tr>
    </w:tbl>
    <w:p w:rsidR="003E45B2" w:rsidRPr="00012ADF" w:rsidRDefault="003E45B2" w:rsidP="003E45B2">
      <w:pPr>
        <w:spacing w:after="0"/>
        <w:rPr>
          <w:rFonts w:asciiTheme="majorHAnsi" w:hAnsiTheme="majorHAnsi" w:cstheme="majorHAnsi"/>
        </w:rPr>
      </w:pPr>
    </w:p>
    <w:p w:rsidR="003E45B2" w:rsidRPr="002E7556" w:rsidRDefault="00456EDC" w:rsidP="002E7556">
      <w:pPr>
        <w:widowControl w:val="0"/>
        <w:snapToGrid w:val="0"/>
        <w:spacing w:after="0"/>
        <w:ind w:left="1260" w:hanging="540"/>
        <w:jc w:val="both"/>
        <w:rPr>
          <w:rFonts w:ascii="Times New Roman" w:eastAsia="宋体" w:hAnsi="宋体" w:cs="Times New Roman"/>
          <w:kern w:val="2"/>
          <w:sz w:val="24"/>
          <w:szCs w:val="24"/>
        </w:rPr>
      </w:pPr>
      <w:r>
        <w:rPr>
          <w:rFonts w:ascii="Times New Roman" w:eastAsia="宋体" w:hAnsi="宋体" w:cs="Times New Roman" w:hint="eastAsia"/>
          <w:kern w:val="2"/>
          <w:sz w:val="24"/>
          <w:szCs w:val="24"/>
        </w:rPr>
        <w:t>5</w:t>
      </w:r>
      <w:r>
        <w:rPr>
          <w:rFonts w:ascii="Times New Roman" w:eastAsia="宋体" w:hAnsi="宋体" w:cs="Times New Roman" w:hint="eastAsia"/>
          <w:kern w:val="2"/>
          <w:sz w:val="24"/>
          <w:szCs w:val="24"/>
        </w:rPr>
        <w:t>、</w:t>
      </w:r>
      <w:r>
        <w:rPr>
          <w:rFonts w:ascii="Times New Roman" w:eastAsia="宋体" w:hAnsi="宋体" w:cs="Times New Roman" w:hint="eastAsia"/>
          <w:kern w:val="2"/>
          <w:sz w:val="24"/>
          <w:szCs w:val="24"/>
        </w:rPr>
        <w:tab/>
      </w:r>
      <w:r w:rsidR="003E45B2" w:rsidRPr="002E7556">
        <w:rPr>
          <w:rFonts w:ascii="Times New Roman" w:eastAsia="宋体" w:hAnsi="宋体" w:cs="Times New Roman" w:hint="eastAsia"/>
          <w:kern w:val="2"/>
          <w:sz w:val="24"/>
          <w:szCs w:val="24"/>
        </w:rPr>
        <w:t>应付交易费用</w:t>
      </w:r>
    </w:p>
    <w:p w:rsidR="003E45B2" w:rsidRPr="00012ADF" w:rsidRDefault="003E45B2" w:rsidP="003E45B2">
      <w:pPr>
        <w:spacing w:after="0"/>
        <w:rPr>
          <w:rFonts w:asciiTheme="majorHAnsi" w:hAnsiTheme="majorHAnsi" w:cstheme="majorHAnsi"/>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交易所市场应付交易费用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23,518.09</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银行间市场应付交易费用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23,518.09</w:t>
            </w:r>
          </w:p>
        </w:tc>
      </w:tr>
    </w:tbl>
    <w:p w:rsidR="00F25B17" w:rsidRDefault="00F25B17" w:rsidP="00F25B17">
      <w:pPr>
        <w:spacing w:after="0"/>
        <w:rPr>
          <w:rFonts w:asciiTheme="majorHAnsi" w:hAnsiTheme="majorHAnsi" w:cstheme="majorHAnsi"/>
          <w:sz w:val="24"/>
        </w:rPr>
      </w:pPr>
    </w:p>
    <w:p w:rsidR="00F25B17" w:rsidRPr="00361911" w:rsidRDefault="00F25B17" w:rsidP="00F25B17">
      <w:pPr>
        <w:spacing w:after="0"/>
        <w:rPr>
          <w:rFonts w:asciiTheme="majorHAnsi" w:hAnsiTheme="majorHAnsi" w:cstheme="majorHAnsi"/>
          <w:sz w:val="24"/>
        </w:rPr>
      </w:pPr>
      <w:r>
        <w:rPr>
          <w:rFonts w:asciiTheme="majorHAnsi" w:hAnsiTheme="majorHAnsi" w:cstheme="majorHAnsi" w:hint="eastAsia"/>
          <w:sz w:val="24"/>
        </w:rPr>
        <w:t>七、</w:t>
      </w:r>
      <w:r>
        <w:rPr>
          <w:rFonts w:asciiTheme="majorHAnsi" w:hAnsiTheme="majorHAnsi" w:cstheme="majorHAnsi" w:hint="eastAsia"/>
          <w:sz w:val="24"/>
        </w:rPr>
        <w:tab/>
      </w:r>
      <w:r w:rsidRPr="00361911">
        <w:rPr>
          <w:rFonts w:asciiTheme="majorHAnsi" w:hAnsiTheme="majorHAnsi" w:cstheme="majorHAnsi" w:hint="eastAsia"/>
          <w:sz w:val="24"/>
        </w:rPr>
        <w:t>重要财务报表项目的说明</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3E45B2" w:rsidRPr="002E7556" w:rsidRDefault="003E45B2" w:rsidP="003E45B2">
      <w:pPr>
        <w:spacing w:after="0"/>
        <w:rPr>
          <w:rFonts w:asciiTheme="majorHAnsi" w:hAnsiTheme="majorHAnsi" w:cstheme="majorHAnsi"/>
          <w:sz w:val="24"/>
        </w:rPr>
      </w:pPr>
    </w:p>
    <w:p w:rsidR="003E45B2" w:rsidRPr="002E7556" w:rsidRDefault="00456EDC" w:rsidP="002E7556">
      <w:pPr>
        <w:widowControl w:val="0"/>
        <w:snapToGrid w:val="0"/>
        <w:spacing w:after="0"/>
        <w:ind w:left="1260" w:hanging="540"/>
        <w:jc w:val="both"/>
        <w:rPr>
          <w:rFonts w:ascii="Times New Roman" w:eastAsia="宋体" w:hAnsi="宋体" w:cs="Times New Roman"/>
          <w:kern w:val="2"/>
          <w:sz w:val="24"/>
          <w:szCs w:val="24"/>
        </w:rPr>
      </w:pPr>
      <w:r>
        <w:rPr>
          <w:rFonts w:ascii="Times New Roman" w:eastAsia="宋体" w:hAnsi="宋体" w:cs="Times New Roman" w:hint="eastAsia"/>
          <w:kern w:val="2"/>
          <w:sz w:val="24"/>
          <w:szCs w:val="24"/>
        </w:rPr>
        <w:t>6</w:t>
      </w:r>
      <w:r>
        <w:rPr>
          <w:rFonts w:ascii="Times New Roman" w:eastAsia="宋体" w:hAnsi="宋体" w:cs="Times New Roman" w:hint="eastAsia"/>
          <w:kern w:val="2"/>
          <w:sz w:val="24"/>
          <w:szCs w:val="24"/>
        </w:rPr>
        <w:t>、</w:t>
      </w:r>
      <w:r>
        <w:rPr>
          <w:rFonts w:ascii="Times New Roman" w:eastAsia="宋体" w:hAnsi="宋体" w:cs="Times New Roman" w:hint="eastAsia"/>
          <w:kern w:val="2"/>
          <w:sz w:val="24"/>
          <w:szCs w:val="24"/>
        </w:rPr>
        <w:tab/>
      </w:r>
      <w:r w:rsidR="003E45B2" w:rsidRPr="002E7556">
        <w:rPr>
          <w:rFonts w:ascii="Times New Roman" w:eastAsia="宋体" w:hAnsi="宋体" w:cs="Times New Roman" w:hint="eastAsia"/>
          <w:kern w:val="2"/>
          <w:sz w:val="24"/>
          <w:szCs w:val="24"/>
        </w:rPr>
        <w:t>其他负债</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应付赎回费</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63,554.75</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预提费用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60,000.00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123,554.75</w:t>
            </w:r>
          </w:p>
        </w:tc>
      </w:tr>
    </w:tbl>
    <w:p w:rsidR="00456EDC" w:rsidRDefault="00456EDC" w:rsidP="003E45B2">
      <w:pPr>
        <w:spacing w:after="0"/>
        <w:rPr>
          <w:rFonts w:asciiTheme="majorHAnsi" w:hAnsiTheme="majorHAnsi" w:cstheme="majorHAnsi"/>
          <w:sz w:val="24"/>
        </w:rPr>
      </w:pPr>
    </w:p>
    <w:p w:rsidR="003E45B2" w:rsidRPr="002E7556" w:rsidRDefault="00456EDC" w:rsidP="002E7556">
      <w:pPr>
        <w:widowControl w:val="0"/>
        <w:snapToGrid w:val="0"/>
        <w:spacing w:after="0"/>
        <w:ind w:left="1260" w:hanging="540"/>
        <w:jc w:val="both"/>
        <w:rPr>
          <w:rFonts w:ascii="Times New Roman" w:eastAsia="宋体" w:hAnsi="宋体" w:cs="Times New Roman"/>
          <w:kern w:val="2"/>
          <w:sz w:val="24"/>
          <w:szCs w:val="24"/>
        </w:rPr>
      </w:pPr>
      <w:r>
        <w:rPr>
          <w:rFonts w:asciiTheme="majorHAnsi" w:hAnsiTheme="majorHAnsi" w:cstheme="majorHAnsi" w:hint="eastAsia"/>
          <w:sz w:val="24"/>
        </w:rPr>
        <w:t>7</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imes New Roman" w:eastAsia="宋体" w:hAnsi="宋体" w:cs="Times New Roman" w:hint="eastAsia"/>
          <w:kern w:val="2"/>
          <w:sz w:val="24"/>
          <w:szCs w:val="24"/>
        </w:rPr>
        <w:t>实收</w:t>
      </w:r>
      <w:r w:rsidR="008430F6" w:rsidRPr="002E7556">
        <w:rPr>
          <w:rFonts w:ascii="Times New Roman" w:eastAsia="宋体" w:hAnsi="宋体" w:cs="Times New Roman" w:hint="eastAsia"/>
          <w:kern w:val="2"/>
          <w:sz w:val="24"/>
          <w:szCs w:val="24"/>
        </w:rPr>
        <w:t>资产</w:t>
      </w:r>
      <w:r w:rsidR="003E45B2" w:rsidRPr="002E7556">
        <w:rPr>
          <w:rFonts w:ascii="Times New Roman" w:eastAsia="宋体" w:hAnsi="宋体" w:cs="Times New Roman"/>
          <w:kern w:val="2"/>
          <w:sz w:val="24"/>
          <w:szCs w:val="24"/>
        </w:rPr>
        <w:t xml:space="preserve"> </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金额单位：人民币元</w:t>
      </w:r>
      <w:r w:rsidRPr="002E7556">
        <w:rPr>
          <w:rFonts w:asciiTheme="majorHAnsi" w:hAnsiTheme="majorHAnsi" w:cstheme="majorHAnsi"/>
          <w:sz w:val="24"/>
        </w:rPr>
        <w:t xml:space="preserve"> </w:t>
      </w:r>
    </w:p>
    <w:tbl>
      <w:tblPr>
        <w:tblW w:w="9760" w:type="dxa"/>
        <w:tblInd w:w="720" w:type="dxa"/>
        <w:tblLook w:val="04A0" w:firstRow="1" w:lastRow="0" w:firstColumn="1" w:lastColumn="0" w:noHBand="0" w:noVBand="1"/>
      </w:tblPr>
      <w:tblGrid>
        <w:gridCol w:w="2720"/>
        <w:gridCol w:w="3560"/>
        <w:gridCol w:w="3480"/>
      </w:tblGrid>
      <w:tr w:rsidR="003E45B2" w:rsidRPr="001029ED" w:rsidTr="003E45B2">
        <w:trPr>
          <w:trHeight w:val="259"/>
        </w:trPr>
        <w:tc>
          <w:tcPr>
            <w:tcW w:w="27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7040" w:type="dxa"/>
            <w:gridSpan w:val="2"/>
            <w:tcBorders>
              <w:top w:val="single" w:sz="8" w:space="0" w:color="auto"/>
              <w:left w:val="nil"/>
              <w:bottom w:val="nil"/>
              <w:right w:val="single" w:sz="8" w:space="0" w:color="000000"/>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3E45B2">
        <w:trPr>
          <w:trHeight w:val="259"/>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7040" w:type="dxa"/>
            <w:gridSpan w:val="2"/>
            <w:tcBorders>
              <w:top w:val="nil"/>
              <w:left w:val="nil"/>
              <w:bottom w:val="single" w:sz="8" w:space="0" w:color="auto"/>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3560" w:type="dxa"/>
            <w:tcBorders>
              <w:top w:val="nil"/>
              <w:left w:val="nil"/>
              <w:bottom w:val="single" w:sz="8" w:space="0" w:color="auto"/>
              <w:right w:val="single" w:sz="8" w:space="0" w:color="auto"/>
            </w:tcBorders>
            <w:shd w:val="clear" w:color="auto" w:fill="auto"/>
            <w:vAlign w:val="center"/>
            <w:hideMark/>
          </w:tcPr>
          <w:p w:rsidR="003E45B2" w:rsidRPr="002E7556" w:rsidRDefault="008430F6"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集合计划</w:t>
            </w:r>
            <w:r w:rsidR="003E45B2" w:rsidRPr="002E7556">
              <w:rPr>
                <w:rFonts w:asciiTheme="majorHAnsi" w:eastAsia="宋体" w:hAnsiTheme="majorHAnsi" w:cstheme="majorHAnsi" w:hint="eastAsia"/>
                <w:color w:val="000000"/>
                <w:sz w:val="21"/>
                <w:szCs w:val="18"/>
              </w:rPr>
              <w:t>份额</w:t>
            </w:r>
            <w:r w:rsidR="003E45B2" w:rsidRPr="002E7556">
              <w:rPr>
                <w:rFonts w:asciiTheme="majorHAnsi" w:hAnsiTheme="majorHAnsi" w:cstheme="majorHAnsi"/>
                <w:color w:val="000000"/>
                <w:sz w:val="21"/>
                <w:szCs w:val="18"/>
              </w:rPr>
              <w:t>(</w:t>
            </w:r>
            <w:r w:rsidR="003E45B2" w:rsidRPr="002E7556">
              <w:rPr>
                <w:rFonts w:asciiTheme="majorHAnsi" w:eastAsia="宋体" w:hAnsiTheme="majorHAnsi" w:cstheme="majorHAnsi" w:hint="eastAsia"/>
                <w:color w:val="000000"/>
                <w:sz w:val="21"/>
                <w:szCs w:val="18"/>
              </w:rPr>
              <w:t>份</w:t>
            </w:r>
            <w:r w:rsidR="003E45B2" w:rsidRPr="002E7556">
              <w:rPr>
                <w:rFonts w:asciiTheme="majorHAnsi" w:hAnsiTheme="majorHAnsi" w:cstheme="majorHAnsi"/>
                <w:color w:val="000000"/>
                <w:sz w:val="21"/>
                <w:szCs w:val="18"/>
              </w:rPr>
              <w:t>)</w:t>
            </w:r>
          </w:p>
        </w:tc>
        <w:tc>
          <w:tcPr>
            <w:tcW w:w="348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账面金额</w:t>
            </w:r>
          </w:p>
        </w:tc>
      </w:tr>
    </w:tbl>
    <w:tbl>
      <w:tblPr>
        <w:tblW w:w="9760" w:type="dxa"/>
        <w:tblInd w:w="720" w:type="dxa"/>
        <w:tblLook w:val="04A0" w:firstRow="1" w:lastRow="0" w:firstColumn="1" w:lastColumn="0" w:noHBand="0" w:noVBand="1"/>
      </w:tblPr>
      <w:tblGrid>
        <w:gridCol w:w="2720"/>
        <w:gridCol w:w="3560"/>
        <w:gridCol w:w="3480"/>
      </w:tblGrid>
      <w:tr w:rsidR="003E45B2" w:rsidRPr="001029ED" w:rsidTr="003E45B2">
        <w:trPr>
          <w:trHeight w:val="259"/>
        </w:trPr>
        <w:tc>
          <w:tcPr>
            <w:tcW w:w="2720"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framePr w:wrap="notBeside" w:vAnchor="text" w:hAnchor="text" w:y="1"/>
              <w:spacing w:before="1200" w:after="0"/>
              <w:contextualSpacing/>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集合</w:t>
            </w:r>
            <w:r w:rsidR="00F07DC7">
              <w:rPr>
                <w:rFonts w:asciiTheme="majorHAnsi" w:eastAsia="宋体" w:hAnsiTheme="majorHAnsi" w:cstheme="majorHAnsi" w:hint="eastAsia"/>
                <w:color w:val="000000"/>
                <w:sz w:val="21"/>
                <w:szCs w:val="18"/>
              </w:rPr>
              <w:t>计划成立日</w:t>
            </w:r>
          </w:p>
        </w:tc>
        <w:tc>
          <w:tcPr>
            <w:tcW w:w="3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259,055,545.45</w:t>
            </w:r>
          </w:p>
        </w:tc>
        <w:tc>
          <w:tcPr>
            <w:tcW w:w="348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259,055,545.45</w:t>
            </w:r>
          </w:p>
        </w:tc>
      </w:tr>
    </w:tbl>
    <w:tbl>
      <w:tblPr>
        <w:tblW w:w="9760" w:type="dxa"/>
        <w:tblInd w:w="720" w:type="dxa"/>
        <w:tblLook w:val="04A0" w:firstRow="1" w:lastRow="0" w:firstColumn="1" w:lastColumn="0" w:noHBand="0" w:noVBand="1"/>
      </w:tblPr>
      <w:tblGrid>
        <w:gridCol w:w="2720"/>
        <w:gridCol w:w="3560"/>
        <w:gridCol w:w="3480"/>
      </w:tblGrid>
      <w:tr w:rsidR="003E45B2" w:rsidRPr="001029ED" w:rsidTr="003E45B2">
        <w:trPr>
          <w:trHeight w:val="259"/>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本期申购数</w:t>
            </w:r>
          </w:p>
        </w:tc>
        <w:tc>
          <w:tcPr>
            <w:tcW w:w="3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17,861.84</w:t>
            </w:r>
          </w:p>
        </w:tc>
        <w:tc>
          <w:tcPr>
            <w:tcW w:w="348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17,861.84</w:t>
            </w:r>
          </w:p>
        </w:tc>
      </w:tr>
      <w:tr w:rsidR="003E45B2" w:rsidRPr="001029ED" w:rsidTr="003E45B2">
        <w:trPr>
          <w:trHeight w:val="259"/>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本期赎回数</w:t>
            </w:r>
          </w:p>
        </w:tc>
        <w:tc>
          <w:tcPr>
            <w:tcW w:w="3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(115,864,242.39)</w:t>
            </w:r>
          </w:p>
        </w:tc>
        <w:tc>
          <w:tcPr>
            <w:tcW w:w="348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(115,864,242.39)</w:t>
            </w:r>
          </w:p>
        </w:tc>
      </w:tr>
      <w:tr w:rsidR="003E45B2" w:rsidRPr="001029ED" w:rsidTr="003E45B2">
        <w:trPr>
          <w:trHeight w:val="259"/>
        </w:trPr>
        <w:tc>
          <w:tcPr>
            <w:tcW w:w="2720"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年末数</w:t>
            </w:r>
          </w:p>
        </w:tc>
        <w:tc>
          <w:tcPr>
            <w:tcW w:w="356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143,209,164.90</w:t>
            </w:r>
          </w:p>
        </w:tc>
        <w:tc>
          <w:tcPr>
            <w:tcW w:w="348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143,209,164.90</w:t>
            </w:r>
          </w:p>
        </w:tc>
      </w:tr>
    </w:tbl>
    <w:p w:rsidR="003E45B2" w:rsidRPr="002E7556" w:rsidRDefault="003E45B2" w:rsidP="003E45B2">
      <w:pPr>
        <w:spacing w:after="0"/>
        <w:rPr>
          <w:rFonts w:asciiTheme="majorHAnsi" w:hAnsiTheme="majorHAnsi" w:cstheme="majorHAnsi"/>
          <w:sz w:val="24"/>
        </w:rPr>
      </w:pPr>
    </w:p>
    <w:p w:rsidR="003E45B2"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注</w:t>
      </w:r>
      <w:r w:rsidR="002D56B6">
        <w:rPr>
          <w:rFonts w:asciiTheme="majorHAnsi" w:hAnsiTheme="majorHAnsi" w:cstheme="majorHAnsi" w:hint="eastAsia"/>
          <w:sz w:val="24"/>
        </w:rPr>
        <w:t>：</w:t>
      </w:r>
      <w:r w:rsidRPr="002E7556">
        <w:rPr>
          <w:rFonts w:asciiTheme="majorHAnsi" w:hAnsiTheme="majorHAnsi" w:cstheme="majorHAnsi" w:hint="eastAsia"/>
          <w:sz w:val="24"/>
        </w:rPr>
        <w:t>本集合计划自</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8</w:t>
      </w:r>
      <w:r w:rsidRPr="002E7556">
        <w:rPr>
          <w:rFonts w:asciiTheme="majorHAnsi" w:hAnsiTheme="majorHAnsi" w:cstheme="majorHAnsi" w:hint="eastAsia"/>
          <w:sz w:val="24"/>
        </w:rPr>
        <w:t>日至</w:t>
      </w:r>
      <w:r w:rsidRPr="002E7556">
        <w:rPr>
          <w:rFonts w:asciiTheme="majorHAnsi" w:hAnsiTheme="majorHAnsi" w:cstheme="majorHAnsi"/>
          <w:sz w:val="24"/>
        </w:rPr>
        <w:t>2013</w:t>
      </w:r>
      <w:r w:rsidRPr="002E7556">
        <w:rPr>
          <w:rFonts w:asciiTheme="majorHAnsi" w:hAnsiTheme="majorHAnsi" w:cstheme="majorHAnsi" w:hint="eastAsia"/>
          <w:sz w:val="24"/>
        </w:rPr>
        <w:t>年</w:t>
      </w:r>
      <w:r w:rsidRPr="002E7556">
        <w:rPr>
          <w:rFonts w:asciiTheme="majorHAnsi" w:hAnsiTheme="majorHAnsi" w:cstheme="majorHAnsi"/>
          <w:sz w:val="24"/>
        </w:rPr>
        <w:t>5</w:t>
      </w:r>
      <w:r w:rsidRPr="002E7556">
        <w:rPr>
          <w:rFonts w:asciiTheme="majorHAnsi" w:hAnsiTheme="majorHAnsi" w:cstheme="majorHAnsi" w:hint="eastAsia"/>
          <w:sz w:val="24"/>
        </w:rPr>
        <w:t>月</w:t>
      </w:r>
      <w:r w:rsidRPr="002E7556">
        <w:rPr>
          <w:rFonts w:asciiTheme="majorHAnsi" w:hAnsiTheme="majorHAnsi" w:cstheme="majorHAnsi"/>
          <w:sz w:val="24"/>
        </w:rPr>
        <w:t>24</w:t>
      </w:r>
      <w:r w:rsidRPr="002E7556">
        <w:rPr>
          <w:rFonts w:asciiTheme="majorHAnsi" w:hAnsiTheme="majorHAnsi" w:cstheme="majorHAnsi" w:hint="eastAsia"/>
          <w:sz w:val="24"/>
        </w:rPr>
        <w:t>日</w:t>
      </w:r>
      <w:proofErr w:type="gramStart"/>
      <w:r w:rsidRPr="002E7556">
        <w:rPr>
          <w:rFonts w:asciiTheme="majorHAnsi" w:hAnsiTheme="majorHAnsi" w:cstheme="majorHAnsi" w:hint="eastAsia"/>
          <w:sz w:val="24"/>
        </w:rPr>
        <w:t>止</w:t>
      </w:r>
      <w:proofErr w:type="gramEnd"/>
      <w:r w:rsidRPr="002E7556">
        <w:rPr>
          <w:rFonts w:asciiTheme="majorHAnsi" w:hAnsiTheme="majorHAnsi" w:cstheme="majorHAnsi" w:hint="eastAsia"/>
          <w:sz w:val="24"/>
        </w:rPr>
        <w:t>期间公开发售，有效</w:t>
      </w:r>
      <w:proofErr w:type="gramStart"/>
      <w:r w:rsidRPr="002E7556">
        <w:rPr>
          <w:rFonts w:asciiTheme="majorHAnsi" w:hAnsiTheme="majorHAnsi" w:cstheme="majorHAnsi" w:hint="eastAsia"/>
          <w:sz w:val="24"/>
        </w:rPr>
        <w:t>净参与</w:t>
      </w:r>
      <w:proofErr w:type="gramEnd"/>
      <w:r w:rsidRPr="002E7556">
        <w:rPr>
          <w:rFonts w:asciiTheme="majorHAnsi" w:hAnsiTheme="majorHAnsi" w:cstheme="majorHAnsi" w:hint="eastAsia"/>
          <w:sz w:val="24"/>
        </w:rPr>
        <w:t>资金为</w:t>
      </w:r>
      <w:r w:rsidRPr="002E7556">
        <w:rPr>
          <w:rFonts w:asciiTheme="majorHAnsi" w:hAnsiTheme="majorHAnsi" w:cstheme="majorHAnsi"/>
          <w:sz w:val="24"/>
        </w:rPr>
        <w:t>258,973,752.56</w:t>
      </w:r>
      <w:r w:rsidRPr="002E7556">
        <w:rPr>
          <w:rFonts w:asciiTheme="majorHAnsi" w:hAnsiTheme="majorHAnsi" w:cstheme="majorHAnsi" w:hint="eastAsia"/>
          <w:sz w:val="24"/>
        </w:rPr>
        <w:t>人民币元，折算为</w:t>
      </w:r>
      <w:r w:rsidRPr="002E7556">
        <w:rPr>
          <w:rFonts w:asciiTheme="majorHAnsi" w:hAnsiTheme="majorHAnsi" w:cstheme="majorHAnsi"/>
          <w:sz w:val="24"/>
        </w:rPr>
        <w:t>258,973,752.56</w:t>
      </w:r>
      <w:r w:rsidRPr="002E7556">
        <w:rPr>
          <w:rFonts w:asciiTheme="majorHAnsi" w:hAnsiTheme="majorHAnsi" w:cstheme="majorHAnsi" w:hint="eastAsia"/>
          <w:sz w:val="24"/>
        </w:rPr>
        <w:t>份</w:t>
      </w:r>
      <w:r w:rsidR="008430F6" w:rsidRPr="002E7556">
        <w:rPr>
          <w:rFonts w:asciiTheme="majorHAnsi" w:hAnsiTheme="majorHAnsi" w:cstheme="majorHAnsi" w:hint="eastAsia"/>
          <w:sz w:val="24"/>
        </w:rPr>
        <w:t>计划</w:t>
      </w:r>
      <w:r w:rsidRPr="002E7556">
        <w:rPr>
          <w:rFonts w:asciiTheme="majorHAnsi" w:hAnsiTheme="majorHAnsi" w:cstheme="majorHAnsi" w:hint="eastAsia"/>
          <w:sz w:val="24"/>
        </w:rPr>
        <w:t>份额。根据《兴业证券金麒麟领先优势集合资产管理合同》的规定，经本集合计划注册登记人计算并确认，本集合计划认购资金在募集期内产生的利息人民币</w:t>
      </w:r>
      <w:r w:rsidRPr="002E7556">
        <w:rPr>
          <w:rFonts w:asciiTheme="majorHAnsi" w:hAnsiTheme="majorHAnsi" w:cstheme="majorHAnsi"/>
          <w:sz w:val="24"/>
        </w:rPr>
        <w:t>81,792.89</w:t>
      </w:r>
      <w:r w:rsidRPr="002E7556">
        <w:rPr>
          <w:rFonts w:asciiTheme="majorHAnsi" w:hAnsiTheme="majorHAnsi" w:cstheme="majorHAnsi" w:hint="eastAsia"/>
          <w:sz w:val="24"/>
        </w:rPr>
        <w:t>元，折算为</w:t>
      </w:r>
      <w:r w:rsidRPr="002E7556">
        <w:rPr>
          <w:rFonts w:asciiTheme="majorHAnsi" w:hAnsiTheme="majorHAnsi" w:cstheme="majorHAnsi"/>
          <w:sz w:val="24"/>
        </w:rPr>
        <w:t>81,792.89</w:t>
      </w:r>
      <w:r w:rsidRPr="002E7556">
        <w:rPr>
          <w:rFonts w:asciiTheme="majorHAnsi" w:hAnsiTheme="majorHAnsi" w:cstheme="majorHAnsi" w:hint="eastAsia"/>
          <w:sz w:val="24"/>
        </w:rPr>
        <w:t>份</w:t>
      </w:r>
      <w:r w:rsidR="008430F6" w:rsidRPr="002E7556">
        <w:rPr>
          <w:rFonts w:asciiTheme="majorHAnsi" w:hAnsiTheme="majorHAnsi" w:cstheme="majorHAnsi" w:hint="eastAsia"/>
          <w:sz w:val="24"/>
        </w:rPr>
        <w:t>计划</w:t>
      </w:r>
      <w:r w:rsidRPr="002E7556">
        <w:rPr>
          <w:rFonts w:asciiTheme="majorHAnsi" w:hAnsiTheme="majorHAnsi" w:cstheme="majorHAnsi" w:hint="eastAsia"/>
          <w:sz w:val="24"/>
        </w:rPr>
        <w:t>份额，划入</w:t>
      </w:r>
      <w:r w:rsidR="008430F6" w:rsidRPr="002E7556">
        <w:rPr>
          <w:rFonts w:asciiTheme="majorHAnsi" w:hAnsiTheme="majorHAnsi" w:cstheme="majorHAnsi" w:hint="eastAsia"/>
          <w:sz w:val="24"/>
        </w:rPr>
        <w:t>集合计划</w:t>
      </w:r>
      <w:r w:rsidRPr="002E7556">
        <w:rPr>
          <w:rFonts w:asciiTheme="majorHAnsi" w:hAnsiTheme="majorHAnsi" w:cstheme="majorHAnsi" w:hint="eastAsia"/>
          <w:sz w:val="24"/>
        </w:rPr>
        <w:t>持有人账户，两者合计</w:t>
      </w:r>
      <w:r w:rsidRPr="002E7556">
        <w:rPr>
          <w:rFonts w:asciiTheme="majorHAnsi" w:hAnsiTheme="majorHAnsi" w:cstheme="majorHAnsi"/>
          <w:sz w:val="24"/>
        </w:rPr>
        <w:t>259,055,545.45</w:t>
      </w:r>
      <w:r w:rsidRPr="002E7556">
        <w:rPr>
          <w:rFonts w:asciiTheme="majorHAnsi" w:hAnsiTheme="majorHAnsi" w:cstheme="majorHAnsi" w:hint="eastAsia"/>
          <w:sz w:val="24"/>
        </w:rPr>
        <w:t>份</w:t>
      </w:r>
      <w:r w:rsidR="008430F6" w:rsidRPr="002E7556">
        <w:rPr>
          <w:rFonts w:asciiTheme="majorHAnsi" w:hAnsiTheme="majorHAnsi" w:cstheme="majorHAnsi" w:hint="eastAsia"/>
          <w:sz w:val="24"/>
        </w:rPr>
        <w:t>计划</w:t>
      </w:r>
      <w:r w:rsidRPr="002E7556">
        <w:rPr>
          <w:rFonts w:asciiTheme="majorHAnsi" w:hAnsiTheme="majorHAnsi" w:cstheme="majorHAnsi" w:hint="eastAsia"/>
          <w:sz w:val="24"/>
        </w:rPr>
        <w:t>份额。</w:t>
      </w:r>
    </w:p>
    <w:p w:rsidR="003E45B2" w:rsidRPr="002E7556" w:rsidRDefault="003E45B2" w:rsidP="003E45B2">
      <w:pPr>
        <w:spacing w:after="0"/>
        <w:rPr>
          <w:rFonts w:asciiTheme="majorHAnsi" w:hAnsiTheme="majorHAnsi" w:cstheme="majorHAnsi"/>
          <w:sz w:val="24"/>
        </w:rPr>
      </w:pPr>
    </w:p>
    <w:p w:rsidR="003E45B2" w:rsidRPr="002E7556" w:rsidRDefault="00EF628C"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8</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heme="majorHAnsi" w:hAnsiTheme="majorHAnsi" w:cstheme="majorHAnsi" w:hint="eastAsia"/>
          <w:sz w:val="24"/>
        </w:rPr>
        <w:t>未分配利润</w:t>
      </w:r>
      <w:r w:rsidR="003E45B2" w:rsidRPr="002E7556">
        <w:rPr>
          <w:rFonts w:asciiTheme="majorHAnsi" w:hAnsiTheme="majorHAnsi" w:cstheme="majorHAnsi"/>
          <w:sz w:val="24"/>
        </w:rPr>
        <w:t xml:space="preserve"> </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4032"/>
        <w:gridCol w:w="2016"/>
        <w:gridCol w:w="2016"/>
        <w:gridCol w:w="2016"/>
      </w:tblGrid>
      <w:tr w:rsidR="003E45B2" w:rsidRPr="001029ED" w:rsidTr="003E45B2">
        <w:trPr>
          <w:trHeight w:val="259"/>
        </w:trPr>
        <w:tc>
          <w:tcPr>
            <w:tcW w:w="40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2016" w:type="dxa"/>
            <w:tcBorders>
              <w:top w:val="single" w:sz="8" w:space="0" w:color="auto"/>
              <w:left w:val="nil"/>
              <w:bottom w:val="single" w:sz="8" w:space="0" w:color="auto"/>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已实现部分</w:t>
            </w:r>
          </w:p>
        </w:tc>
        <w:tc>
          <w:tcPr>
            <w:tcW w:w="2016" w:type="dxa"/>
            <w:tcBorders>
              <w:top w:val="single" w:sz="8" w:space="0" w:color="auto"/>
              <w:left w:val="nil"/>
              <w:bottom w:val="single" w:sz="8" w:space="0" w:color="auto"/>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未实现部分</w:t>
            </w:r>
          </w:p>
        </w:tc>
        <w:tc>
          <w:tcPr>
            <w:tcW w:w="2016" w:type="dxa"/>
            <w:tcBorders>
              <w:top w:val="single" w:sz="8" w:space="0" w:color="auto"/>
              <w:left w:val="nil"/>
              <w:bottom w:val="single" w:sz="8" w:space="0" w:color="auto"/>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未分配利润合计</w:t>
            </w:r>
          </w:p>
        </w:tc>
      </w:tr>
    </w:tbl>
    <w:tbl>
      <w:tblPr>
        <w:tblW w:w="10080" w:type="dxa"/>
        <w:tblInd w:w="720" w:type="dxa"/>
        <w:tblLook w:val="04A0" w:firstRow="1" w:lastRow="0" w:firstColumn="1" w:lastColumn="0" w:noHBand="0" w:noVBand="1"/>
      </w:tblPr>
      <w:tblGrid>
        <w:gridCol w:w="4032"/>
        <w:gridCol w:w="2016"/>
        <w:gridCol w:w="2016"/>
        <w:gridCol w:w="2016"/>
      </w:tblGrid>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framePr w:wrap="notBeside" w:vAnchor="text" w:hAnchor="text" w:y="1"/>
              <w:spacing w:before="1200" w:after="0"/>
              <w:contextualSpacing/>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上年度末</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r>
    </w:tbl>
    <w:tbl>
      <w:tblPr>
        <w:tblW w:w="10080" w:type="dxa"/>
        <w:tblInd w:w="720" w:type="dxa"/>
        <w:tblLook w:val="04A0" w:firstRow="1" w:lastRow="0" w:firstColumn="1" w:lastColumn="0" w:noHBand="0" w:noVBand="1"/>
      </w:tblPr>
      <w:tblGrid>
        <w:gridCol w:w="4032"/>
        <w:gridCol w:w="2016"/>
        <w:gridCol w:w="2016"/>
        <w:gridCol w:w="2016"/>
      </w:tblGrid>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本期利润</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9,696,290.38</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4,883,250.00</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14,579,540.38</w:t>
            </w:r>
          </w:p>
        </w:tc>
      </w:tr>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r w:rsidR="008652AF">
              <w:rPr>
                <w:rFonts w:asciiTheme="majorHAnsi" w:eastAsia="宋体" w:hAnsiTheme="majorHAnsi" w:cstheme="majorHAnsi" w:hint="eastAsia"/>
                <w:color w:val="000000"/>
                <w:sz w:val="21"/>
                <w:szCs w:val="18"/>
              </w:rPr>
              <w:t>资产</w:t>
            </w:r>
            <w:r w:rsidRPr="002E7556">
              <w:rPr>
                <w:rFonts w:asciiTheme="majorHAnsi" w:eastAsia="宋体" w:hAnsiTheme="majorHAnsi" w:cstheme="majorHAnsi" w:hint="eastAsia"/>
                <w:color w:val="000000"/>
                <w:sz w:val="21"/>
                <w:szCs w:val="18"/>
              </w:rPr>
              <w:t>份额交易产生的变动数</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(5,949,296.07)</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1,335,949.70</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(4,613,346.37)</w:t>
            </w:r>
          </w:p>
        </w:tc>
      </w:tr>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其中：申购款</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118.69</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738.68</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857.37</w:t>
            </w:r>
          </w:p>
        </w:tc>
      </w:tr>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F86182" w:rsidP="002E7556">
            <w:pPr>
              <w:spacing w:after="0"/>
              <w:ind w:firstLine="556"/>
              <w:rPr>
                <w:rFonts w:asciiTheme="majorHAnsi" w:hAnsiTheme="majorHAnsi" w:cstheme="majorHAnsi"/>
                <w:color w:val="000000"/>
                <w:sz w:val="21"/>
                <w:szCs w:val="18"/>
              </w:rPr>
            </w:pPr>
            <w:r>
              <w:rPr>
                <w:rFonts w:asciiTheme="majorHAnsi" w:eastAsia="宋体" w:hAnsiTheme="majorHAnsi" w:cstheme="majorHAnsi" w:hint="eastAsia"/>
                <w:color w:val="000000"/>
                <w:sz w:val="21"/>
                <w:szCs w:val="18"/>
              </w:rPr>
              <w:t xml:space="preserve"> </w:t>
            </w:r>
            <w:r w:rsidR="003E45B2" w:rsidRPr="002E7556">
              <w:rPr>
                <w:rFonts w:asciiTheme="majorHAnsi" w:eastAsia="宋体" w:hAnsiTheme="majorHAnsi" w:cstheme="majorHAnsi" w:hint="eastAsia"/>
                <w:color w:val="000000"/>
                <w:sz w:val="21"/>
                <w:szCs w:val="18"/>
              </w:rPr>
              <w:t>赎回款</w:t>
            </w:r>
            <w:r w:rsidR="00A714AB">
              <w:rPr>
                <w:rFonts w:asciiTheme="majorHAnsi" w:eastAsia="宋体" w:hAnsiTheme="majorHAnsi" w:cstheme="majorHAnsi" w:hint="eastAsia"/>
                <w:color w:val="000000"/>
                <w:sz w:val="21"/>
                <w:szCs w:val="18"/>
              </w:rPr>
              <w:t>(</w:t>
            </w:r>
            <w:r w:rsidR="00A714AB">
              <w:rPr>
                <w:rFonts w:asciiTheme="majorHAnsi" w:eastAsia="宋体" w:hAnsiTheme="majorHAnsi" w:cstheme="majorHAnsi" w:hint="eastAsia"/>
                <w:color w:val="000000"/>
                <w:sz w:val="21"/>
                <w:szCs w:val="18"/>
              </w:rPr>
              <w:t>注</w:t>
            </w:r>
            <w:r w:rsidR="00A714AB">
              <w:rPr>
                <w:rFonts w:asciiTheme="majorHAnsi" w:eastAsia="宋体" w:hAnsiTheme="majorHAnsi" w:cstheme="majorHAnsi" w:hint="eastAsia"/>
                <w:color w:val="000000"/>
                <w:sz w:val="21"/>
                <w:szCs w:val="18"/>
              </w:rPr>
              <w:t>)</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(5,949,414.76)</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1,335,211.02</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(4,614,203.74)</w:t>
            </w:r>
          </w:p>
        </w:tc>
      </w:tr>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本期已分配利润</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w:t>
            </w:r>
          </w:p>
        </w:tc>
      </w:tr>
      <w:tr w:rsidR="003E45B2" w:rsidRPr="001029ED" w:rsidTr="003E45B2">
        <w:trPr>
          <w:trHeight w:val="259"/>
        </w:trPr>
        <w:tc>
          <w:tcPr>
            <w:tcW w:w="40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本期末</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3,746,994.31</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6,219,199.70</w:t>
            </w:r>
          </w:p>
        </w:tc>
        <w:tc>
          <w:tcPr>
            <w:tcW w:w="201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9,966,194.01</w:t>
            </w:r>
          </w:p>
        </w:tc>
      </w:tr>
    </w:tbl>
    <w:p w:rsidR="00A828E8" w:rsidRDefault="00A828E8" w:rsidP="00A828E8">
      <w:pPr>
        <w:spacing w:after="0"/>
        <w:ind w:left="720"/>
        <w:rPr>
          <w:rFonts w:asciiTheme="majorHAnsi" w:hAnsiTheme="majorHAnsi" w:cstheme="majorHAnsi"/>
          <w:sz w:val="24"/>
        </w:rPr>
      </w:pPr>
    </w:p>
    <w:p w:rsidR="00A828E8" w:rsidRPr="002E7556" w:rsidRDefault="00A828E8" w:rsidP="00A828E8">
      <w:pPr>
        <w:spacing w:after="0"/>
        <w:ind w:left="720"/>
        <w:rPr>
          <w:rFonts w:asciiTheme="majorHAnsi" w:hAnsiTheme="majorHAnsi" w:cstheme="majorHAnsi"/>
          <w:sz w:val="24"/>
        </w:rPr>
      </w:pPr>
      <w:r>
        <w:rPr>
          <w:rFonts w:asciiTheme="majorHAnsi" w:hAnsiTheme="majorHAnsi" w:cstheme="majorHAnsi" w:hint="eastAsia"/>
          <w:sz w:val="24"/>
        </w:rPr>
        <w:t>注：</w:t>
      </w:r>
      <w:r w:rsidRPr="002D56B6">
        <w:rPr>
          <w:rFonts w:asciiTheme="majorHAnsi" w:hAnsiTheme="majorHAnsi" w:cstheme="majorHAnsi" w:hint="eastAsia"/>
          <w:sz w:val="24"/>
        </w:rPr>
        <w:t>本年度因委托人赎回而获得的业绩报酬金额为人民币</w:t>
      </w:r>
      <w:r>
        <w:rPr>
          <w:rFonts w:asciiTheme="majorHAnsi" w:hAnsiTheme="majorHAnsi" w:cstheme="majorHAnsi"/>
          <w:sz w:val="24"/>
        </w:rPr>
        <w:t>467,604.89</w:t>
      </w:r>
      <w:r>
        <w:rPr>
          <w:rFonts w:asciiTheme="majorHAnsi" w:hAnsiTheme="majorHAnsi" w:cstheme="majorHAnsi" w:hint="eastAsia"/>
          <w:sz w:val="24"/>
        </w:rPr>
        <w:t>元</w:t>
      </w:r>
      <w:r w:rsidRPr="002D56B6">
        <w:rPr>
          <w:rFonts w:asciiTheme="majorHAnsi" w:hAnsiTheme="majorHAnsi" w:cstheme="majorHAnsi" w:hint="eastAsia"/>
          <w:sz w:val="24"/>
        </w:rPr>
        <w:t>(2012</w:t>
      </w:r>
      <w:r>
        <w:rPr>
          <w:rFonts w:asciiTheme="majorHAnsi" w:hAnsiTheme="majorHAnsi" w:cstheme="majorHAnsi" w:hint="eastAsia"/>
          <w:sz w:val="24"/>
        </w:rPr>
        <w:t>年：无</w:t>
      </w:r>
      <w:r w:rsidRPr="002D56B6">
        <w:rPr>
          <w:rFonts w:asciiTheme="majorHAnsi" w:hAnsiTheme="majorHAnsi" w:cstheme="majorHAnsi" w:hint="eastAsia"/>
          <w:sz w:val="24"/>
        </w:rPr>
        <w:t>)</w:t>
      </w:r>
      <w:r w:rsidRPr="002D56B6">
        <w:rPr>
          <w:rFonts w:asciiTheme="majorHAnsi" w:hAnsiTheme="majorHAnsi" w:cstheme="majorHAnsi" w:hint="eastAsia"/>
          <w:sz w:val="24"/>
        </w:rPr>
        <w:t>。</w:t>
      </w:r>
    </w:p>
    <w:p w:rsidR="00DA55CB" w:rsidRDefault="00DA55CB" w:rsidP="003E45B2">
      <w:pPr>
        <w:spacing w:after="0"/>
        <w:rPr>
          <w:rFonts w:asciiTheme="majorHAnsi" w:hAnsiTheme="majorHAnsi" w:cstheme="majorHAnsi"/>
          <w:sz w:val="24"/>
        </w:rPr>
      </w:pPr>
    </w:p>
    <w:p w:rsidR="00DA55CB" w:rsidRDefault="00DA55CB">
      <w:pPr>
        <w:spacing w:after="0"/>
        <w:rPr>
          <w:rFonts w:asciiTheme="majorHAnsi" w:hAnsiTheme="majorHAnsi" w:cstheme="majorHAnsi"/>
          <w:sz w:val="24"/>
        </w:rPr>
      </w:pPr>
      <w:r>
        <w:rPr>
          <w:rFonts w:asciiTheme="majorHAnsi" w:hAnsiTheme="majorHAnsi" w:cstheme="majorHAnsi"/>
          <w:sz w:val="24"/>
        </w:rPr>
        <w:br w:type="page"/>
      </w:r>
    </w:p>
    <w:p w:rsidR="00DA55CB" w:rsidRDefault="00DA55CB" w:rsidP="00DA55CB">
      <w:pPr>
        <w:spacing w:after="0"/>
        <w:rPr>
          <w:rFonts w:asciiTheme="majorHAnsi" w:hAnsiTheme="majorHAnsi" w:cstheme="majorHAnsi"/>
          <w:sz w:val="24"/>
        </w:rPr>
      </w:pPr>
    </w:p>
    <w:p w:rsidR="00DA55CB" w:rsidRPr="00361911" w:rsidRDefault="00DA55CB" w:rsidP="00DA55CB">
      <w:pPr>
        <w:spacing w:after="0"/>
        <w:rPr>
          <w:rFonts w:asciiTheme="majorHAnsi" w:hAnsiTheme="majorHAnsi" w:cstheme="majorHAnsi"/>
          <w:sz w:val="24"/>
        </w:rPr>
      </w:pPr>
      <w:r>
        <w:rPr>
          <w:rFonts w:asciiTheme="majorHAnsi" w:hAnsiTheme="majorHAnsi" w:cstheme="majorHAnsi" w:hint="eastAsia"/>
          <w:sz w:val="24"/>
        </w:rPr>
        <w:t>七、</w:t>
      </w:r>
      <w:r>
        <w:rPr>
          <w:rFonts w:asciiTheme="majorHAnsi" w:hAnsiTheme="majorHAnsi" w:cstheme="majorHAnsi" w:hint="eastAsia"/>
          <w:sz w:val="24"/>
        </w:rPr>
        <w:tab/>
      </w:r>
      <w:r w:rsidRPr="00361911">
        <w:rPr>
          <w:rFonts w:asciiTheme="majorHAnsi" w:hAnsiTheme="majorHAnsi" w:cstheme="majorHAnsi" w:hint="eastAsia"/>
          <w:sz w:val="24"/>
        </w:rPr>
        <w:t>重要财务报表项目的说明</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DA55CB" w:rsidRPr="00361911" w:rsidRDefault="00DA55CB" w:rsidP="00DA55CB">
      <w:pPr>
        <w:spacing w:after="0"/>
        <w:rPr>
          <w:rFonts w:asciiTheme="majorHAnsi" w:hAnsiTheme="majorHAnsi" w:cstheme="majorHAnsi"/>
          <w:sz w:val="24"/>
        </w:rPr>
      </w:pPr>
    </w:p>
    <w:p w:rsidR="003E45B2" w:rsidRPr="002E7556" w:rsidRDefault="00EF628C"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9</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heme="majorHAnsi" w:hAnsiTheme="majorHAnsi" w:cstheme="majorHAnsi" w:hint="eastAsia"/>
          <w:sz w:val="24"/>
        </w:rPr>
        <w:t>存款利息收入</w:t>
      </w:r>
      <w:r w:rsidR="003E45B2" w:rsidRPr="002E7556">
        <w:rPr>
          <w:rFonts w:asciiTheme="majorHAnsi" w:hAnsiTheme="majorHAnsi" w:cstheme="majorHAnsi"/>
          <w:sz w:val="24"/>
        </w:rPr>
        <w:t xml:space="preserve"> </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活期存款利息收入</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92,484.24</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清算备付金存款利息收入</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43,080.01</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交易保证金存款利息收入</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2,448.51</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138,012.76</w:t>
            </w:r>
          </w:p>
        </w:tc>
      </w:tr>
    </w:tbl>
    <w:p w:rsidR="00EF628C" w:rsidRDefault="00EF628C" w:rsidP="003E45B2">
      <w:pPr>
        <w:spacing w:after="0"/>
        <w:rPr>
          <w:rFonts w:asciiTheme="majorHAnsi" w:hAnsiTheme="majorHAnsi" w:cstheme="majorHAnsi"/>
          <w:sz w:val="24"/>
        </w:rPr>
      </w:pPr>
    </w:p>
    <w:p w:rsidR="003E45B2" w:rsidRPr="002E7556" w:rsidRDefault="00EF628C"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10</w:t>
      </w:r>
      <w:r>
        <w:rPr>
          <w:rFonts w:asciiTheme="majorHAnsi" w:hAnsiTheme="majorHAnsi" w:cstheme="majorHAnsi" w:hint="eastAsia"/>
          <w:sz w:val="24"/>
        </w:rPr>
        <w:t>、</w:t>
      </w:r>
      <w:r>
        <w:rPr>
          <w:rFonts w:asciiTheme="majorHAnsi" w:hAnsiTheme="majorHAnsi" w:cstheme="majorHAnsi" w:hint="eastAsia"/>
          <w:sz w:val="24"/>
        </w:rPr>
        <w:tab/>
      </w:r>
      <w:r w:rsidRPr="00015C32">
        <w:rPr>
          <w:rFonts w:asciiTheme="majorHAnsi" w:hAnsiTheme="majorHAnsi" w:cstheme="majorHAnsi" w:hint="eastAsia"/>
          <w:sz w:val="24"/>
        </w:rPr>
        <w:t>股票投资收益项目构成</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sz w:val="24"/>
        </w:rPr>
        <w:t xml:space="preserve"> </w:t>
      </w: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10080" w:type="dxa"/>
        <w:tblInd w:w="720" w:type="dxa"/>
        <w:tblLook w:val="04A0" w:firstRow="1" w:lastRow="0" w:firstColumn="1" w:lastColumn="0" w:noHBand="0" w:noVBand="1"/>
      </w:tblPr>
      <w:tblGrid>
        <w:gridCol w:w="4775"/>
        <w:gridCol w:w="5305"/>
      </w:tblGrid>
      <w:tr w:rsidR="003E45B2" w:rsidRPr="001029ED" w:rsidTr="002E7556">
        <w:trPr>
          <w:trHeight w:val="259"/>
        </w:trPr>
        <w:tc>
          <w:tcPr>
            <w:tcW w:w="47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305"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4775"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305"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卖出股票成交总额</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808,402,350.85</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减：卖出股票成本总额</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799,413,800.27</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买卖股票差价收入</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8,988,550.58</w:t>
            </w:r>
          </w:p>
        </w:tc>
      </w:tr>
    </w:tbl>
    <w:p w:rsidR="003E45B2" w:rsidRPr="002E7556" w:rsidRDefault="003E45B2" w:rsidP="003E45B2">
      <w:pPr>
        <w:spacing w:after="0"/>
        <w:rPr>
          <w:rFonts w:asciiTheme="majorHAnsi" w:hAnsiTheme="majorHAnsi" w:cstheme="majorHAnsi"/>
          <w:sz w:val="24"/>
        </w:rPr>
      </w:pPr>
    </w:p>
    <w:p w:rsidR="000849FB" w:rsidRPr="002E7556" w:rsidRDefault="00EF628C"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11</w:t>
      </w:r>
      <w:r>
        <w:rPr>
          <w:rFonts w:asciiTheme="majorHAnsi" w:hAnsiTheme="majorHAnsi" w:cstheme="majorHAnsi" w:hint="eastAsia"/>
          <w:sz w:val="24"/>
        </w:rPr>
        <w:t>、</w:t>
      </w:r>
      <w:r>
        <w:rPr>
          <w:rFonts w:asciiTheme="majorHAnsi" w:hAnsiTheme="majorHAnsi" w:cstheme="majorHAnsi" w:hint="eastAsia"/>
          <w:sz w:val="24"/>
        </w:rPr>
        <w:tab/>
      </w:r>
      <w:r w:rsidR="000849FB" w:rsidRPr="002E7556">
        <w:rPr>
          <w:rFonts w:asciiTheme="majorHAnsi" w:hAnsiTheme="majorHAnsi" w:cstheme="majorHAnsi" w:hint="eastAsia"/>
          <w:sz w:val="24"/>
        </w:rPr>
        <w:t>基金投资收益</w:t>
      </w:r>
      <w:r w:rsidR="000849FB" w:rsidRPr="002E7556">
        <w:rPr>
          <w:rFonts w:asciiTheme="majorHAnsi" w:hAnsiTheme="majorHAnsi" w:cstheme="majorHAnsi"/>
          <w:sz w:val="24"/>
        </w:rPr>
        <w:t xml:space="preserve"> </w:t>
      </w:r>
    </w:p>
    <w:p w:rsidR="006356C3" w:rsidRPr="002E7556" w:rsidRDefault="006356C3" w:rsidP="006356C3">
      <w:pPr>
        <w:spacing w:after="0"/>
        <w:jc w:val="right"/>
        <w:rPr>
          <w:rFonts w:asciiTheme="majorHAnsi" w:hAnsiTheme="majorHAnsi" w:cstheme="majorHAnsi"/>
          <w:sz w:val="24"/>
        </w:rPr>
      </w:pPr>
    </w:p>
    <w:p w:rsidR="006356C3" w:rsidRPr="002E7556" w:rsidRDefault="006356C3" w:rsidP="006356C3">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4775"/>
        <w:gridCol w:w="5305"/>
      </w:tblGrid>
      <w:tr w:rsidR="000849FB" w:rsidRPr="001029ED" w:rsidTr="002E7556">
        <w:trPr>
          <w:trHeight w:val="259"/>
        </w:trPr>
        <w:tc>
          <w:tcPr>
            <w:tcW w:w="47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9FB" w:rsidRPr="002E7556" w:rsidRDefault="000849FB" w:rsidP="002E7556">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305" w:type="dxa"/>
            <w:tcBorders>
              <w:top w:val="single" w:sz="8" w:space="0" w:color="auto"/>
              <w:left w:val="nil"/>
              <w:bottom w:val="nil"/>
              <w:right w:val="single" w:sz="8" w:space="0" w:color="auto"/>
            </w:tcBorders>
            <w:shd w:val="clear" w:color="auto" w:fill="auto"/>
            <w:vAlign w:val="center"/>
            <w:hideMark/>
          </w:tcPr>
          <w:p w:rsidR="000849FB" w:rsidRPr="002E7556" w:rsidRDefault="000849FB" w:rsidP="002E7556">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0849FB" w:rsidRPr="001029ED" w:rsidTr="002E7556">
        <w:trPr>
          <w:trHeight w:val="259"/>
        </w:trPr>
        <w:tc>
          <w:tcPr>
            <w:tcW w:w="4775" w:type="dxa"/>
            <w:vMerge/>
            <w:tcBorders>
              <w:top w:val="single" w:sz="8" w:space="0" w:color="auto"/>
              <w:left w:val="single" w:sz="8" w:space="0" w:color="auto"/>
              <w:bottom w:val="single" w:sz="8" w:space="0" w:color="000000"/>
              <w:right w:val="single" w:sz="8" w:space="0" w:color="auto"/>
            </w:tcBorders>
            <w:vAlign w:val="center"/>
            <w:hideMark/>
          </w:tcPr>
          <w:p w:rsidR="000849FB" w:rsidRPr="002E7556" w:rsidRDefault="000849FB" w:rsidP="002E7556">
            <w:pPr>
              <w:spacing w:after="0"/>
              <w:rPr>
                <w:rFonts w:asciiTheme="majorHAnsi" w:hAnsiTheme="majorHAnsi" w:cstheme="majorHAnsi"/>
                <w:color w:val="000000"/>
                <w:sz w:val="21"/>
                <w:szCs w:val="18"/>
              </w:rPr>
            </w:pPr>
          </w:p>
        </w:tc>
        <w:tc>
          <w:tcPr>
            <w:tcW w:w="5305" w:type="dxa"/>
            <w:tcBorders>
              <w:top w:val="nil"/>
              <w:left w:val="nil"/>
              <w:bottom w:val="single" w:sz="8" w:space="0" w:color="auto"/>
              <w:right w:val="single" w:sz="8" w:space="0" w:color="auto"/>
            </w:tcBorders>
            <w:shd w:val="clear" w:color="auto" w:fill="auto"/>
            <w:vAlign w:val="center"/>
            <w:hideMark/>
          </w:tcPr>
          <w:p w:rsidR="000849FB" w:rsidRPr="002E7556" w:rsidRDefault="000849FB" w:rsidP="002E7556">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433448"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hideMark/>
          </w:tcPr>
          <w:p w:rsidR="000849FB" w:rsidRPr="002E7556" w:rsidRDefault="000849FB" w:rsidP="002E7556">
            <w:pPr>
              <w:spacing w:after="0"/>
              <w:rPr>
                <w:rFonts w:asciiTheme="majorHAnsi" w:hAnsiTheme="majorHAnsi" w:cstheme="majorHAnsi"/>
                <w:color w:val="000000"/>
                <w:sz w:val="21"/>
                <w:szCs w:val="18"/>
              </w:rPr>
            </w:pPr>
            <w:r w:rsidRPr="002E7556">
              <w:rPr>
                <w:rFonts w:asciiTheme="majorHAnsi" w:hAnsiTheme="majorHAnsi" w:cstheme="majorHAnsi" w:hint="eastAsia"/>
              </w:rPr>
              <w:t>卖出</w:t>
            </w:r>
            <w:r w:rsidRPr="002E7556">
              <w:rPr>
                <w:rFonts w:asciiTheme="majorHAnsi" w:hAnsiTheme="majorHAnsi" w:cstheme="majorHAnsi"/>
              </w:rPr>
              <w:t>/</w:t>
            </w:r>
            <w:r w:rsidRPr="002E7556">
              <w:rPr>
                <w:rFonts w:asciiTheme="majorHAnsi" w:hAnsiTheme="majorHAnsi" w:cstheme="majorHAnsi" w:hint="eastAsia"/>
              </w:rPr>
              <w:t>赎回基金成交总额</w:t>
            </w:r>
          </w:p>
        </w:tc>
        <w:tc>
          <w:tcPr>
            <w:tcW w:w="5305" w:type="dxa"/>
            <w:tcBorders>
              <w:top w:val="nil"/>
              <w:left w:val="nil"/>
              <w:bottom w:val="single" w:sz="8" w:space="0" w:color="auto"/>
              <w:right w:val="single" w:sz="8" w:space="0" w:color="auto"/>
            </w:tcBorders>
            <w:shd w:val="clear" w:color="auto" w:fill="auto"/>
            <w:hideMark/>
          </w:tcPr>
          <w:p w:rsidR="000849FB" w:rsidRPr="002E7556" w:rsidRDefault="000849FB" w:rsidP="002E7556">
            <w:pPr>
              <w:spacing w:after="0"/>
              <w:jc w:val="right"/>
              <w:rPr>
                <w:rFonts w:asciiTheme="majorHAnsi" w:hAnsiTheme="majorHAnsi" w:cstheme="majorHAnsi"/>
                <w:color w:val="000000"/>
                <w:sz w:val="21"/>
                <w:szCs w:val="18"/>
              </w:rPr>
            </w:pPr>
            <w:r w:rsidRPr="002E7556">
              <w:rPr>
                <w:rFonts w:asciiTheme="majorHAnsi" w:hAnsiTheme="majorHAnsi" w:cstheme="majorHAnsi"/>
              </w:rPr>
              <w:t>6,240,000.00</w:t>
            </w:r>
          </w:p>
        </w:tc>
      </w:tr>
      <w:tr w:rsidR="00433448"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hideMark/>
          </w:tcPr>
          <w:p w:rsidR="000849FB" w:rsidRPr="002E7556" w:rsidRDefault="000849FB" w:rsidP="002E7556">
            <w:pPr>
              <w:spacing w:after="0"/>
              <w:rPr>
                <w:rFonts w:asciiTheme="majorHAnsi" w:hAnsiTheme="majorHAnsi" w:cstheme="majorHAnsi"/>
                <w:color w:val="000000"/>
                <w:sz w:val="21"/>
                <w:szCs w:val="18"/>
              </w:rPr>
            </w:pPr>
            <w:r w:rsidRPr="002E7556">
              <w:rPr>
                <w:rFonts w:asciiTheme="majorHAnsi" w:hAnsiTheme="majorHAnsi" w:cstheme="majorHAnsi" w:hint="eastAsia"/>
              </w:rPr>
              <w:t>减：卖出</w:t>
            </w:r>
            <w:r w:rsidRPr="002E7556">
              <w:rPr>
                <w:rFonts w:asciiTheme="majorHAnsi" w:hAnsiTheme="majorHAnsi" w:cstheme="majorHAnsi"/>
              </w:rPr>
              <w:t>/</w:t>
            </w:r>
            <w:r w:rsidRPr="002E7556">
              <w:rPr>
                <w:rFonts w:asciiTheme="majorHAnsi" w:hAnsiTheme="majorHAnsi" w:cstheme="majorHAnsi" w:hint="eastAsia"/>
              </w:rPr>
              <w:t>赎回基金成本总额</w:t>
            </w:r>
          </w:p>
        </w:tc>
        <w:tc>
          <w:tcPr>
            <w:tcW w:w="5305" w:type="dxa"/>
            <w:tcBorders>
              <w:top w:val="nil"/>
              <w:left w:val="nil"/>
              <w:bottom w:val="single" w:sz="8" w:space="0" w:color="auto"/>
              <w:right w:val="single" w:sz="8" w:space="0" w:color="auto"/>
            </w:tcBorders>
            <w:shd w:val="clear" w:color="auto" w:fill="auto"/>
            <w:hideMark/>
          </w:tcPr>
          <w:p w:rsidR="000849FB" w:rsidRPr="002E7556" w:rsidRDefault="000849FB" w:rsidP="002E7556">
            <w:pPr>
              <w:spacing w:after="0"/>
              <w:jc w:val="right"/>
              <w:rPr>
                <w:rFonts w:asciiTheme="majorHAnsi" w:hAnsiTheme="majorHAnsi" w:cstheme="majorHAnsi"/>
                <w:color w:val="000000"/>
                <w:sz w:val="21"/>
                <w:szCs w:val="18"/>
              </w:rPr>
            </w:pPr>
            <w:r w:rsidRPr="002E7556">
              <w:rPr>
                <w:rFonts w:asciiTheme="majorHAnsi" w:hAnsiTheme="majorHAnsi" w:cstheme="majorHAnsi"/>
              </w:rPr>
              <w:t>6,180,000.00</w:t>
            </w:r>
          </w:p>
        </w:tc>
      </w:tr>
      <w:tr w:rsidR="00433448"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noWrap/>
            <w:hideMark/>
          </w:tcPr>
          <w:p w:rsidR="000849FB" w:rsidRPr="002E7556" w:rsidRDefault="000849FB" w:rsidP="002E7556">
            <w:pPr>
              <w:spacing w:after="0"/>
              <w:rPr>
                <w:rFonts w:asciiTheme="majorHAnsi" w:hAnsiTheme="majorHAnsi" w:cstheme="majorHAnsi"/>
                <w:color w:val="000000"/>
                <w:sz w:val="21"/>
                <w:szCs w:val="18"/>
              </w:rPr>
            </w:pPr>
            <w:r w:rsidRPr="002E7556">
              <w:rPr>
                <w:rFonts w:asciiTheme="majorHAnsi" w:hAnsiTheme="majorHAnsi" w:cstheme="majorHAnsi" w:hint="eastAsia"/>
              </w:rPr>
              <w:t>基金投资收益</w:t>
            </w:r>
          </w:p>
        </w:tc>
        <w:tc>
          <w:tcPr>
            <w:tcW w:w="5305" w:type="dxa"/>
            <w:tcBorders>
              <w:top w:val="nil"/>
              <w:left w:val="nil"/>
              <w:bottom w:val="single" w:sz="8" w:space="0" w:color="auto"/>
              <w:right w:val="single" w:sz="8" w:space="0" w:color="auto"/>
            </w:tcBorders>
            <w:shd w:val="clear" w:color="auto" w:fill="auto"/>
            <w:hideMark/>
          </w:tcPr>
          <w:p w:rsidR="000849FB" w:rsidRPr="002E7556" w:rsidRDefault="000849FB" w:rsidP="002E7556">
            <w:pPr>
              <w:spacing w:after="0"/>
              <w:jc w:val="right"/>
              <w:rPr>
                <w:rFonts w:asciiTheme="majorHAnsi" w:hAnsiTheme="majorHAnsi" w:cstheme="majorHAnsi"/>
                <w:color w:val="000000"/>
                <w:sz w:val="21"/>
                <w:szCs w:val="18"/>
              </w:rPr>
            </w:pPr>
            <w:r w:rsidRPr="002E7556">
              <w:rPr>
                <w:rFonts w:asciiTheme="majorHAnsi" w:hAnsiTheme="majorHAnsi" w:cstheme="majorHAnsi"/>
              </w:rPr>
              <w:t xml:space="preserve"> 60,000.00 </w:t>
            </w:r>
          </w:p>
        </w:tc>
      </w:tr>
    </w:tbl>
    <w:p w:rsidR="000849FB" w:rsidRPr="002E7556" w:rsidRDefault="000849FB" w:rsidP="003E45B2">
      <w:pPr>
        <w:spacing w:after="0"/>
        <w:rPr>
          <w:rFonts w:asciiTheme="majorHAnsi" w:hAnsiTheme="majorHAnsi" w:cstheme="majorHAnsi"/>
          <w:sz w:val="24"/>
        </w:rPr>
      </w:pPr>
    </w:p>
    <w:p w:rsidR="003E45B2" w:rsidRPr="002E7556" w:rsidRDefault="00EF628C"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12</w:t>
      </w:r>
      <w:r>
        <w:rPr>
          <w:rFonts w:asciiTheme="majorHAnsi" w:hAnsiTheme="majorHAnsi" w:cstheme="majorHAnsi" w:hint="eastAsia"/>
          <w:sz w:val="24"/>
        </w:rPr>
        <w:t>、</w:t>
      </w:r>
      <w:r w:rsidR="000A21F5">
        <w:rPr>
          <w:rFonts w:asciiTheme="majorHAnsi" w:hAnsiTheme="majorHAnsi" w:cstheme="majorHAnsi" w:hint="eastAsia"/>
          <w:sz w:val="24"/>
        </w:rPr>
        <w:tab/>
      </w:r>
      <w:r w:rsidR="003E45B2" w:rsidRPr="002E7556">
        <w:rPr>
          <w:rFonts w:asciiTheme="majorHAnsi" w:hAnsiTheme="majorHAnsi" w:cstheme="majorHAnsi" w:hint="eastAsia"/>
          <w:sz w:val="24"/>
        </w:rPr>
        <w:t>债券投资收益</w:t>
      </w:r>
      <w:r w:rsidR="003E45B2" w:rsidRPr="002E7556">
        <w:rPr>
          <w:rFonts w:asciiTheme="majorHAnsi" w:hAnsiTheme="majorHAnsi" w:cstheme="majorHAnsi"/>
          <w:sz w:val="24"/>
        </w:rPr>
        <w:t xml:space="preserve"> </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4775"/>
        <w:gridCol w:w="5305"/>
      </w:tblGrid>
      <w:tr w:rsidR="003E45B2" w:rsidRPr="001029ED" w:rsidTr="002E7556">
        <w:trPr>
          <w:trHeight w:val="259"/>
        </w:trPr>
        <w:tc>
          <w:tcPr>
            <w:tcW w:w="47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305"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4775"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305"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卖出债券</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债转股及债券到期兑付</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成交总额</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6,601,091.37</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减：卖出债券</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债转股及债券到期兑付</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成本总额</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6,864,833.18</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减：应收利息总额</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266,566.29</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债券投资收益</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(530,308.10)</w:t>
            </w:r>
          </w:p>
        </w:tc>
      </w:tr>
    </w:tbl>
    <w:p w:rsidR="00DA55CB" w:rsidRDefault="00DA55CB" w:rsidP="003E45B2">
      <w:pPr>
        <w:spacing w:after="0"/>
        <w:rPr>
          <w:rFonts w:asciiTheme="majorHAnsi" w:hAnsiTheme="majorHAnsi" w:cstheme="majorHAnsi"/>
          <w:sz w:val="24"/>
        </w:rPr>
      </w:pPr>
    </w:p>
    <w:p w:rsidR="00DA55CB" w:rsidRDefault="00DA55CB">
      <w:pPr>
        <w:spacing w:after="0"/>
        <w:rPr>
          <w:rFonts w:asciiTheme="majorHAnsi" w:hAnsiTheme="majorHAnsi" w:cstheme="majorHAnsi"/>
          <w:sz w:val="24"/>
        </w:rPr>
      </w:pPr>
      <w:r>
        <w:rPr>
          <w:rFonts w:asciiTheme="majorHAnsi" w:hAnsiTheme="majorHAnsi" w:cstheme="majorHAnsi"/>
          <w:sz w:val="24"/>
        </w:rPr>
        <w:br w:type="page"/>
      </w:r>
    </w:p>
    <w:p w:rsidR="00DA55CB" w:rsidRDefault="00DA55CB" w:rsidP="00DA55CB">
      <w:pPr>
        <w:spacing w:after="0"/>
        <w:rPr>
          <w:rFonts w:asciiTheme="majorHAnsi" w:hAnsiTheme="majorHAnsi" w:cstheme="majorHAnsi"/>
          <w:sz w:val="24"/>
        </w:rPr>
      </w:pPr>
    </w:p>
    <w:p w:rsidR="00DA55CB" w:rsidRPr="00361911" w:rsidRDefault="00DA55CB" w:rsidP="00DA55CB">
      <w:pPr>
        <w:spacing w:after="0"/>
        <w:rPr>
          <w:rFonts w:asciiTheme="majorHAnsi" w:hAnsiTheme="majorHAnsi" w:cstheme="majorHAnsi"/>
          <w:sz w:val="24"/>
        </w:rPr>
      </w:pPr>
      <w:r>
        <w:rPr>
          <w:rFonts w:asciiTheme="majorHAnsi" w:hAnsiTheme="majorHAnsi" w:cstheme="majorHAnsi" w:hint="eastAsia"/>
          <w:sz w:val="24"/>
        </w:rPr>
        <w:t>七、</w:t>
      </w:r>
      <w:r>
        <w:rPr>
          <w:rFonts w:asciiTheme="majorHAnsi" w:hAnsiTheme="majorHAnsi" w:cstheme="majorHAnsi" w:hint="eastAsia"/>
          <w:sz w:val="24"/>
        </w:rPr>
        <w:tab/>
      </w:r>
      <w:r w:rsidRPr="00361911">
        <w:rPr>
          <w:rFonts w:asciiTheme="majorHAnsi" w:hAnsiTheme="majorHAnsi" w:cstheme="majorHAnsi" w:hint="eastAsia"/>
          <w:sz w:val="24"/>
        </w:rPr>
        <w:t>重要财务报表项目的说明</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DA55CB" w:rsidRPr="00361911" w:rsidRDefault="00DA55CB" w:rsidP="00DA55CB">
      <w:pPr>
        <w:spacing w:after="0"/>
        <w:rPr>
          <w:rFonts w:asciiTheme="majorHAnsi" w:hAnsiTheme="majorHAnsi" w:cstheme="majorHAnsi"/>
          <w:sz w:val="24"/>
        </w:rPr>
      </w:pPr>
    </w:p>
    <w:p w:rsidR="00EA7CF8" w:rsidRPr="001478C2" w:rsidRDefault="00EA7CF8" w:rsidP="00EA7CF8">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13</w:t>
      </w:r>
      <w:r>
        <w:rPr>
          <w:rFonts w:asciiTheme="majorHAnsi" w:hAnsiTheme="majorHAnsi" w:cstheme="majorHAnsi" w:hint="eastAsia"/>
          <w:sz w:val="24"/>
        </w:rPr>
        <w:t>、</w:t>
      </w:r>
      <w:r>
        <w:rPr>
          <w:rFonts w:asciiTheme="majorHAnsi" w:hAnsiTheme="majorHAnsi" w:cstheme="majorHAnsi" w:hint="eastAsia"/>
          <w:sz w:val="24"/>
        </w:rPr>
        <w:tab/>
      </w:r>
      <w:r w:rsidRPr="001478C2">
        <w:rPr>
          <w:rFonts w:asciiTheme="majorHAnsi" w:hAnsiTheme="majorHAnsi" w:cstheme="majorHAnsi" w:hint="eastAsia"/>
          <w:sz w:val="24"/>
        </w:rPr>
        <w:t>股利收益</w:t>
      </w:r>
    </w:p>
    <w:p w:rsidR="00EA7CF8" w:rsidRPr="001478C2" w:rsidRDefault="00EA7CF8" w:rsidP="00EA7CF8">
      <w:pPr>
        <w:spacing w:after="0"/>
        <w:rPr>
          <w:rFonts w:asciiTheme="majorHAnsi" w:hAnsiTheme="majorHAnsi" w:cstheme="majorHAnsi"/>
          <w:sz w:val="24"/>
        </w:rPr>
      </w:pPr>
    </w:p>
    <w:p w:rsidR="00EA7CF8" w:rsidRPr="001478C2" w:rsidRDefault="00EA7CF8" w:rsidP="00EA7CF8">
      <w:pPr>
        <w:spacing w:after="0"/>
        <w:jc w:val="right"/>
        <w:rPr>
          <w:rFonts w:asciiTheme="majorHAnsi" w:hAnsiTheme="majorHAnsi" w:cstheme="majorHAnsi"/>
          <w:sz w:val="24"/>
        </w:rPr>
      </w:pPr>
      <w:r w:rsidRPr="001478C2">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4775"/>
        <w:gridCol w:w="5305"/>
      </w:tblGrid>
      <w:tr w:rsidR="00EA7CF8" w:rsidRPr="001029ED" w:rsidTr="002E7556">
        <w:trPr>
          <w:trHeight w:val="259"/>
        </w:trPr>
        <w:tc>
          <w:tcPr>
            <w:tcW w:w="47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7CF8" w:rsidRPr="001478C2" w:rsidRDefault="00EA7CF8" w:rsidP="002E7556">
            <w:pPr>
              <w:spacing w:after="0"/>
              <w:jc w:val="center"/>
              <w:rPr>
                <w:rFonts w:asciiTheme="majorHAnsi" w:hAnsiTheme="majorHAnsi" w:cstheme="majorHAnsi"/>
                <w:color w:val="000000"/>
                <w:sz w:val="21"/>
                <w:szCs w:val="18"/>
              </w:rPr>
            </w:pPr>
            <w:r w:rsidRPr="001478C2">
              <w:rPr>
                <w:rFonts w:asciiTheme="majorHAnsi" w:eastAsia="宋体" w:hAnsiTheme="majorHAnsi" w:cstheme="majorHAnsi" w:hint="eastAsia"/>
                <w:color w:val="000000"/>
                <w:sz w:val="21"/>
                <w:szCs w:val="18"/>
              </w:rPr>
              <w:t>项目</w:t>
            </w:r>
          </w:p>
        </w:tc>
        <w:tc>
          <w:tcPr>
            <w:tcW w:w="5305" w:type="dxa"/>
            <w:tcBorders>
              <w:top w:val="single" w:sz="8" w:space="0" w:color="auto"/>
              <w:left w:val="nil"/>
              <w:bottom w:val="nil"/>
              <w:right w:val="single" w:sz="8" w:space="0" w:color="auto"/>
            </w:tcBorders>
            <w:shd w:val="clear" w:color="auto" w:fill="auto"/>
            <w:vAlign w:val="center"/>
            <w:hideMark/>
          </w:tcPr>
          <w:p w:rsidR="00EA7CF8" w:rsidRPr="001478C2" w:rsidRDefault="00EA7CF8" w:rsidP="002E7556">
            <w:pPr>
              <w:spacing w:after="0"/>
              <w:jc w:val="center"/>
              <w:rPr>
                <w:rFonts w:asciiTheme="majorHAnsi" w:hAnsiTheme="majorHAnsi" w:cstheme="majorHAnsi"/>
                <w:color w:val="000000"/>
                <w:sz w:val="21"/>
                <w:szCs w:val="18"/>
              </w:rPr>
            </w:pPr>
            <w:r w:rsidRPr="001478C2">
              <w:rPr>
                <w:rFonts w:asciiTheme="majorHAnsi" w:eastAsia="宋体" w:hAnsiTheme="majorHAnsi" w:cstheme="majorHAnsi" w:hint="eastAsia"/>
                <w:color w:val="000000"/>
                <w:sz w:val="21"/>
                <w:szCs w:val="18"/>
              </w:rPr>
              <w:t>本期</w:t>
            </w:r>
          </w:p>
        </w:tc>
      </w:tr>
      <w:tr w:rsidR="00EA7CF8" w:rsidRPr="001029ED" w:rsidTr="002E7556">
        <w:trPr>
          <w:trHeight w:val="259"/>
        </w:trPr>
        <w:tc>
          <w:tcPr>
            <w:tcW w:w="4775" w:type="dxa"/>
            <w:vMerge/>
            <w:tcBorders>
              <w:top w:val="single" w:sz="8" w:space="0" w:color="auto"/>
              <w:left w:val="single" w:sz="8" w:space="0" w:color="auto"/>
              <w:bottom w:val="single" w:sz="8" w:space="0" w:color="000000"/>
              <w:right w:val="single" w:sz="8" w:space="0" w:color="auto"/>
            </w:tcBorders>
            <w:vAlign w:val="center"/>
            <w:hideMark/>
          </w:tcPr>
          <w:p w:rsidR="00EA7CF8" w:rsidRPr="001478C2" w:rsidRDefault="00EA7CF8" w:rsidP="002E7556">
            <w:pPr>
              <w:spacing w:after="0"/>
              <w:rPr>
                <w:rFonts w:asciiTheme="majorHAnsi" w:hAnsiTheme="majorHAnsi" w:cstheme="majorHAnsi"/>
                <w:color w:val="000000"/>
                <w:sz w:val="21"/>
                <w:szCs w:val="18"/>
              </w:rPr>
            </w:pPr>
          </w:p>
        </w:tc>
        <w:tc>
          <w:tcPr>
            <w:tcW w:w="5305" w:type="dxa"/>
            <w:tcBorders>
              <w:top w:val="nil"/>
              <w:left w:val="nil"/>
              <w:bottom w:val="single" w:sz="8" w:space="0" w:color="auto"/>
              <w:right w:val="single" w:sz="8" w:space="0" w:color="auto"/>
            </w:tcBorders>
            <w:shd w:val="clear" w:color="auto" w:fill="auto"/>
            <w:vAlign w:val="center"/>
            <w:hideMark/>
          </w:tcPr>
          <w:p w:rsidR="00EA7CF8" w:rsidRPr="001478C2" w:rsidRDefault="00EA7CF8" w:rsidP="002E7556">
            <w:pPr>
              <w:spacing w:after="0"/>
              <w:jc w:val="center"/>
              <w:rPr>
                <w:rFonts w:asciiTheme="majorHAnsi" w:hAnsiTheme="majorHAnsi" w:cstheme="majorHAnsi"/>
                <w:color w:val="000000"/>
                <w:sz w:val="21"/>
                <w:szCs w:val="18"/>
              </w:rPr>
            </w:pPr>
            <w:r w:rsidRPr="001478C2">
              <w:rPr>
                <w:rFonts w:asciiTheme="majorHAnsi" w:hAnsiTheme="majorHAnsi" w:cstheme="majorHAnsi"/>
                <w:color w:val="000000"/>
                <w:sz w:val="21"/>
                <w:szCs w:val="18"/>
              </w:rPr>
              <w:t>2013</w:t>
            </w:r>
            <w:r w:rsidRPr="001478C2">
              <w:rPr>
                <w:rFonts w:asciiTheme="majorHAnsi" w:eastAsia="宋体" w:hAnsiTheme="majorHAnsi" w:cstheme="majorHAnsi" w:hint="eastAsia"/>
                <w:color w:val="000000"/>
                <w:sz w:val="21"/>
                <w:szCs w:val="18"/>
              </w:rPr>
              <w:t>年</w:t>
            </w:r>
            <w:r w:rsidRPr="001478C2">
              <w:rPr>
                <w:rFonts w:asciiTheme="majorHAnsi" w:hAnsiTheme="majorHAnsi" w:cstheme="majorHAnsi"/>
                <w:color w:val="000000"/>
                <w:sz w:val="21"/>
                <w:szCs w:val="18"/>
              </w:rPr>
              <w:t>5</w:t>
            </w:r>
            <w:r w:rsidRPr="001478C2">
              <w:rPr>
                <w:rFonts w:asciiTheme="majorHAnsi" w:eastAsia="宋体" w:hAnsiTheme="majorHAnsi" w:cstheme="majorHAnsi" w:hint="eastAsia"/>
                <w:color w:val="000000"/>
                <w:sz w:val="21"/>
                <w:szCs w:val="18"/>
              </w:rPr>
              <w:t>月</w:t>
            </w:r>
            <w:r w:rsidRPr="001478C2">
              <w:rPr>
                <w:rFonts w:asciiTheme="majorHAnsi" w:hAnsiTheme="majorHAnsi" w:cstheme="majorHAnsi"/>
                <w:color w:val="000000"/>
                <w:sz w:val="21"/>
                <w:szCs w:val="18"/>
              </w:rPr>
              <w:t>29</w:t>
            </w:r>
            <w:r w:rsidRPr="001478C2">
              <w:rPr>
                <w:rFonts w:asciiTheme="majorHAnsi" w:eastAsia="宋体" w:hAnsiTheme="majorHAnsi" w:cstheme="majorHAnsi" w:hint="eastAsia"/>
                <w:color w:val="000000"/>
                <w:sz w:val="21"/>
                <w:szCs w:val="18"/>
              </w:rPr>
              <w:t>日</w:t>
            </w:r>
            <w:r w:rsidRPr="001478C2">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1478C2">
              <w:rPr>
                <w:rFonts w:asciiTheme="majorHAnsi" w:hAnsiTheme="majorHAnsi" w:cstheme="majorHAnsi"/>
                <w:color w:val="000000"/>
                <w:sz w:val="21"/>
                <w:szCs w:val="18"/>
              </w:rPr>
              <w:t>)</w:t>
            </w:r>
            <w:r w:rsidRPr="001478C2">
              <w:rPr>
                <w:rFonts w:asciiTheme="majorHAnsi" w:eastAsia="宋体" w:hAnsiTheme="majorHAnsi" w:cstheme="majorHAnsi" w:hint="eastAsia"/>
                <w:color w:val="000000"/>
                <w:sz w:val="21"/>
                <w:szCs w:val="18"/>
              </w:rPr>
              <w:t>至</w:t>
            </w:r>
            <w:r w:rsidRPr="001478C2">
              <w:rPr>
                <w:rFonts w:asciiTheme="majorHAnsi" w:hAnsiTheme="majorHAnsi" w:cstheme="majorHAnsi"/>
                <w:color w:val="000000"/>
                <w:sz w:val="21"/>
                <w:szCs w:val="18"/>
              </w:rPr>
              <w:t>2013</w:t>
            </w:r>
            <w:r w:rsidRPr="001478C2">
              <w:rPr>
                <w:rFonts w:asciiTheme="majorHAnsi" w:eastAsia="宋体" w:hAnsiTheme="majorHAnsi" w:cstheme="majorHAnsi" w:hint="eastAsia"/>
                <w:color w:val="000000"/>
                <w:sz w:val="21"/>
                <w:szCs w:val="18"/>
              </w:rPr>
              <w:t>年</w:t>
            </w:r>
            <w:r w:rsidRPr="001478C2">
              <w:rPr>
                <w:rFonts w:asciiTheme="majorHAnsi" w:hAnsiTheme="majorHAnsi" w:cstheme="majorHAnsi"/>
                <w:color w:val="000000"/>
                <w:sz w:val="21"/>
                <w:szCs w:val="18"/>
              </w:rPr>
              <w:t>12</w:t>
            </w:r>
            <w:r w:rsidRPr="001478C2">
              <w:rPr>
                <w:rFonts w:asciiTheme="majorHAnsi" w:eastAsia="宋体" w:hAnsiTheme="majorHAnsi" w:cstheme="majorHAnsi" w:hint="eastAsia"/>
                <w:color w:val="000000"/>
                <w:sz w:val="21"/>
                <w:szCs w:val="18"/>
              </w:rPr>
              <w:t>月</w:t>
            </w:r>
            <w:r w:rsidRPr="001478C2">
              <w:rPr>
                <w:rFonts w:asciiTheme="majorHAnsi" w:hAnsiTheme="majorHAnsi" w:cstheme="majorHAnsi"/>
                <w:color w:val="000000"/>
                <w:sz w:val="21"/>
                <w:szCs w:val="18"/>
              </w:rPr>
              <w:t>31</w:t>
            </w:r>
            <w:r w:rsidRPr="001478C2">
              <w:rPr>
                <w:rFonts w:asciiTheme="majorHAnsi" w:eastAsia="宋体" w:hAnsiTheme="majorHAnsi" w:cstheme="majorHAnsi" w:hint="eastAsia"/>
                <w:color w:val="000000"/>
                <w:sz w:val="21"/>
                <w:szCs w:val="18"/>
              </w:rPr>
              <w:t>日</w:t>
            </w:r>
          </w:p>
        </w:tc>
      </w:tr>
      <w:tr w:rsidR="00EA7CF8"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EA7CF8" w:rsidRPr="001478C2" w:rsidRDefault="00EA7CF8" w:rsidP="002E7556">
            <w:pPr>
              <w:spacing w:after="0"/>
              <w:rPr>
                <w:rFonts w:asciiTheme="majorHAnsi" w:hAnsiTheme="majorHAnsi" w:cstheme="majorHAnsi"/>
                <w:color w:val="000000"/>
                <w:sz w:val="21"/>
                <w:szCs w:val="18"/>
              </w:rPr>
            </w:pPr>
            <w:r w:rsidRPr="001478C2">
              <w:rPr>
                <w:rFonts w:asciiTheme="majorHAnsi" w:eastAsia="宋体" w:hAnsiTheme="majorHAnsi" w:cstheme="majorHAnsi" w:hint="eastAsia"/>
                <w:color w:val="000000"/>
                <w:sz w:val="21"/>
                <w:szCs w:val="18"/>
              </w:rPr>
              <w:t>股票投资产生的股利收益</w:t>
            </w:r>
          </w:p>
        </w:tc>
        <w:tc>
          <w:tcPr>
            <w:tcW w:w="5305" w:type="dxa"/>
            <w:tcBorders>
              <w:top w:val="nil"/>
              <w:left w:val="nil"/>
              <w:bottom w:val="single" w:sz="8" w:space="0" w:color="auto"/>
              <w:right w:val="single" w:sz="8" w:space="0" w:color="auto"/>
            </w:tcBorders>
            <w:shd w:val="clear" w:color="auto" w:fill="auto"/>
            <w:vAlign w:val="bottom"/>
            <w:hideMark/>
          </w:tcPr>
          <w:p w:rsidR="00EA7CF8" w:rsidRPr="001478C2" w:rsidRDefault="00EA7CF8" w:rsidP="002E7556">
            <w:pPr>
              <w:spacing w:after="0"/>
              <w:jc w:val="right"/>
              <w:rPr>
                <w:rFonts w:asciiTheme="majorHAnsi" w:hAnsiTheme="majorHAnsi" w:cstheme="majorHAnsi"/>
                <w:color w:val="000000"/>
                <w:sz w:val="21"/>
                <w:szCs w:val="18"/>
              </w:rPr>
            </w:pPr>
            <w:r w:rsidRPr="001478C2">
              <w:rPr>
                <w:rFonts w:asciiTheme="majorHAnsi" w:hAnsiTheme="majorHAnsi" w:cstheme="majorHAnsi"/>
                <w:color w:val="000000"/>
                <w:sz w:val="21"/>
                <w:szCs w:val="18"/>
              </w:rPr>
              <w:t>2,818,347.56</w:t>
            </w:r>
          </w:p>
        </w:tc>
      </w:tr>
      <w:tr w:rsidR="00EA7CF8"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EA7CF8" w:rsidRPr="001478C2" w:rsidRDefault="00EA7CF8" w:rsidP="002E7556">
            <w:pPr>
              <w:spacing w:after="0"/>
              <w:rPr>
                <w:rFonts w:asciiTheme="majorHAnsi" w:hAnsiTheme="majorHAnsi" w:cstheme="majorHAnsi"/>
                <w:color w:val="000000"/>
                <w:sz w:val="21"/>
                <w:szCs w:val="18"/>
              </w:rPr>
            </w:pPr>
            <w:r w:rsidRPr="001478C2">
              <w:rPr>
                <w:rFonts w:asciiTheme="majorHAnsi" w:eastAsia="宋体" w:hAnsiTheme="majorHAnsi" w:cstheme="majorHAnsi" w:hint="eastAsia"/>
                <w:color w:val="000000"/>
                <w:sz w:val="21"/>
                <w:szCs w:val="18"/>
              </w:rPr>
              <w:t>合计</w:t>
            </w:r>
          </w:p>
        </w:tc>
        <w:tc>
          <w:tcPr>
            <w:tcW w:w="5305" w:type="dxa"/>
            <w:tcBorders>
              <w:top w:val="nil"/>
              <w:left w:val="nil"/>
              <w:bottom w:val="single" w:sz="8" w:space="0" w:color="auto"/>
              <w:right w:val="single" w:sz="8" w:space="0" w:color="auto"/>
            </w:tcBorders>
            <w:shd w:val="clear" w:color="auto" w:fill="auto"/>
            <w:vAlign w:val="bottom"/>
            <w:hideMark/>
          </w:tcPr>
          <w:p w:rsidR="00EA7CF8" w:rsidRPr="001478C2" w:rsidRDefault="00EA7CF8" w:rsidP="002E7556">
            <w:pPr>
              <w:spacing w:after="0"/>
              <w:jc w:val="right"/>
              <w:rPr>
                <w:rFonts w:asciiTheme="majorHAnsi" w:hAnsiTheme="majorHAnsi" w:cstheme="majorHAnsi"/>
                <w:color w:val="000000"/>
                <w:sz w:val="21"/>
                <w:szCs w:val="18"/>
              </w:rPr>
            </w:pPr>
            <w:r w:rsidRPr="001478C2">
              <w:rPr>
                <w:rFonts w:asciiTheme="majorHAnsi" w:hAnsiTheme="majorHAnsi" w:cstheme="majorHAnsi"/>
                <w:color w:val="000000"/>
                <w:sz w:val="21"/>
                <w:szCs w:val="18"/>
              </w:rPr>
              <w:t>2,818,347.56</w:t>
            </w:r>
          </w:p>
        </w:tc>
      </w:tr>
      <w:tr w:rsidR="00EA7CF8" w:rsidRPr="001029ED" w:rsidTr="002E7556">
        <w:trPr>
          <w:trHeight w:val="259"/>
        </w:trPr>
        <w:tc>
          <w:tcPr>
            <w:tcW w:w="4775" w:type="dxa"/>
            <w:tcBorders>
              <w:top w:val="nil"/>
              <w:left w:val="nil"/>
              <w:bottom w:val="nil"/>
              <w:right w:val="nil"/>
            </w:tcBorders>
            <w:shd w:val="clear" w:color="auto" w:fill="auto"/>
            <w:noWrap/>
            <w:vAlign w:val="bottom"/>
            <w:hideMark/>
          </w:tcPr>
          <w:p w:rsidR="00EA7CF8" w:rsidRPr="001478C2" w:rsidRDefault="00EA7CF8" w:rsidP="002E7556">
            <w:pPr>
              <w:spacing w:after="0"/>
              <w:rPr>
                <w:rFonts w:asciiTheme="majorHAnsi" w:hAnsiTheme="majorHAnsi" w:cstheme="majorHAnsi"/>
                <w:color w:val="000000"/>
                <w:sz w:val="21"/>
                <w:szCs w:val="18"/>
              </w:rPr>
            </w:pPr>
          </w:p>
        </w:tc>
        <w:tc>
          <w:tcPr>
            <w:tcW w:w="5305" w:type="dxa"/>
            <w:tcBorders>
              <w:top w:val="nil"/>
              <w:left w:val="nil"/>
              <w:bottom w:val="nil"/>
              <w:right w:val="nil"/>
            </w:tcBorders>
            <w:shd w:val="clear" w:color="auto" w:fill="auto"/>
            <w:noWrap/>
            <w:vAlign w:val="bottom"/>
            <w:hideMark/>
          </w:tcPr>
          <w:p w:rsidR="00EA7CF8" w:rsidRPr="001478C2" w:rsidRDefault="00EA7CF8" w:rsidP="002E7556">
            <w:pPr>
              <w:spacing w:after="0"/>
              <w:rPr>
                <w:rFonts w:asciiTheme="majorHAnsi" w:hAnsiTheme="majorHAnsi" w:cstheme="majorHAnsi"/>
                <w:color w:val="000000"/>
                <w:sz w:val="21"/>
                <w:szCs w:val="18"/>
              </w:rPr>
            </w:pPr>
          </w:p>
        </w:tc>
      </w:tr>
    </w:tbl>
    <w:p w:rsidR="003E45B2" w:rsidRPr="002E7556" w:rsidRDefault="003E45B2" w:rsidP="003E45B2">
      <w:pPr>
        <w:spacing w:after="0"/>
        <w:rPr>
          <w:rFonts w:asciiTheme="majorHAnsi" w:hAnsiTheme="majorHAnsi" w:cstheme="majorHAnsi"/>
          <w:sz w:val="24"/>
        </w:rPr>
      </w:pPr>
    </w:p>
    <w:p w:rsidR="003E45B2" w:rsidRPr="002E7556" w:rsidRDefault="000A21F5"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14</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heme="majorHAnsi" w:hAnsiTheme="majorHAnsi" w:cstheme="majorHAnsi" w:hint="eastAsia"/>
          <w:sz w:val="24"/>
        </w:rPr>
        <w:t>公允价值变动收益</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项目名称</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交易性金融资产</w:t>
            </w:r>
            <w:r w:rsidR="00704A39" w:rsidRPr="002E7556">
              <w:rPr>
                <w:rFonts w:asciiTheme="majorHAnsi" w:hAnsiTheme="majorHAnsi" w:cstheme="majorHAnsi"/>
                <w:color w:val="000000"/>
                <w:sz w:val="21"/>
                <w:szCs w:val="18"/>
              </w:rPr>
              <w:t>——</w:t>
            </w:r>
            <w:r w:rsidR="00704A39" w:rsidRPr="002E7556">
              <w:rPr>
                <w:rFonts w:asciiTheme="majorHAnsi" w:eastAsia="宋体" w:hAnsiTheme="majorHAnsi" w:cstheme="majorHAnsi" w:hint="eastAsia"/>
                <w:color w:val="000000"/>
                <w:sz w:val="21"/>
                <w:szCs w:val="18"/>
              </w:rPr>
              <w:t>股票投资</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4,883,250.00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noWrap/>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4,883,250.00</w:t>
            </w:r>
          </w:p>
        </w:tc>
      </w:tr>
    </w:tbl>
    <w:p w:rsidR="003E45B2" w:rsidRPr="002E7556" w:rsidRDefault="003E45B2" w:rsidP="003E45B2">
      <w:pPr>
        <w:spacing w:after="0"/>
        <w:rPr>
          <w:rFonts w:asciiTheme="majorHAnsi" w:hAnsiTheme="majorHAnsi" w:cstheme="majorHAnsi"/>
          <w:sz w:val="24"/>
        </w:rPr>
      </w:pPr>
    </w:p>
    <w:p w:rsidR="003E45B2" w:rsidRPr="002E7556" w:rsidRDefault="000A21F5"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15</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heme="majorHAnsi" w:hAnsiTheme="majorHAnsi" w:cstheme="majorHAnsi" w:hint="eastAsia"/>
          <w:sz w:val="24"/>
        </w:rPr>
        <w:t>交易费用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交易所市场交易费用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2,604,175.83</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2,604,175.83</w:t>
            </w:r>
          </w:p>
        </w:tc>
      </w:tr>
    </w:tbl>
    <w:p w:rsidR="003E45B2" w:rsidRPr="002E7556" w:rsidRDefault="003E45B2" w:rsidP="003E45B2">
      <w:pPr>
        <w:spacing w:after="0"/>
        <w:rPr>
          <w:rFonts w:asciiTheme="majorHAnsi" w:hAnsiTheme="majorHAnsi" w:cstheme="majorHAnsi"/>
          <w:sz w:val="24"/>
        </w:rPr>
      </w:pPr>
    </w:p>
    <w:p w:rsidR="003E45B2" w:rsidRPr="002E7556" w:rsidRDefault="000A21F5" w:rsidP="002E7556">
      <w:pPr>
        <w:widowControl w:val="0"/>
        <w:snapToGrid w:val="0"/>
        <w:spacing w:after="0"/>
        <w:ind w:left="1260" w:hanging="540"/>
        <w:jc w:val="both"/>
        <w:rPr>
          <w:rFonts w:asciiTheme="majorHAnsi" w:hAnsiTheme="majorHAnsi" w:cstheme="majorHAnsi"/>
          <w:sz w:val="24"/>
        </w:rPr>
      </w:pPr>
      <w:r>
        <w:rPr>
          <w:rFonts w:asciiTheme="majorHAnsi" w:hAnsiTheme="majorHAnsi" w:cstheme="majorHAnsi" w:hint="eastAsia"/>
          <w:sz w:val="24"/>
        </w:rPr>
        <w:t>16</w:t>
      </w:r>
      <w:r>
        <w:rPr>
          <w:rFonts w:asciiTheme="majorHAnsi" w:hAnsiTheme="majorHAnsi" w:cstheme="majorHAnsi" w:hint="eastAsia"/>
          <w:sz w:val="24"/>
        </w:rPr>
        <w:t>、</w:t>
      </w:r>
      <w:r>
        <w:rPr>
          <w:rFonts w:asciiTheme="majorHAnsi" w:hAnsiTheme="majorHAnsi" w:cstheme="majorHAnsi" w:hint="eastAsia"/>
          <w:sz w:val="24"/>
        </w:rPr>
        <w:tab/>
      </w:r>
      <w:r w:rsidR="003E45B2" w:rsidRPr="002E7556">
        <w:rPr>
          <w:rFonts w:asciiTheme="majorHAnsi" w:hAnsiTheme="majorHAnsi" w:cstheme="majorHAnsi" w:hint="eastAsia"/>
          <w:sz w:val="24"/>
        </w:rPr>
        <w:t>其他费用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5040"/>
        <w:gridCol w:w="5040"/>
      </w:tblGrid>
      <w:tr w:rsidR="003E45B2" w:rsidRPr="001029ED" w:rsidTr="003E45B2">
        <w:trPr>
          <w:trHeight w:val="259"/>
        </w:trPr>
        <w:tc>
          <w:tcPr>
            <w:tcW w:w="5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040"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framePr w:wrap="notBeside" w:vAnchor="text" w:hAnchor="text" w:y="1"/>
              <w:spacing w:before="1200" w:after="0"/>
              <w:contextualSpacing/>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3E45B2">
        <w:trPr>
          <w:trHeight w:val="259"/>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040"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审计费用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60,000.00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银行费用</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274.00</w:t>
            </w:r>
          </w:p>
        </w:tc>
      </w:tr>
      <w:tr w:rsidR="003E45B2" w:rsidRPr="001029ED" w:rsidTr="003E45B2">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合计</w:t>
            </w:r>
          </w:p>
        </w:tc>
        <w:tc>
          <w:tcPr>
            <w:tcW w:w="504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60,274.00</w:t>
            </w:r>
          </w:p>
        </w:tc>
      </w:tr>
    </w:tbl>
    <w:p w:rsidR="00587AB6" w:rsidRDefault="00587AB6" w:rsidP="003E45B2">
      <w:pPr>
        <w:spacing w:after="0"/>
        <w:rPr>
          <w:rFonts w:asciiTheme="majorHAnsi" w:hAnsiTheme="majorHAnsi" w:cstheme="majorHAnsi"/>
          <w:sz w:val="24"/>
        </w:rPr>
      </w:pPr>
    </w:p>
    <w:p w:rsidR="00DA55CB" w:rsidRDefault="00DA55CB">
      <w:pPr>
        <w:spacing w:after="0"/>
        <w:rPr>
          <w:rFonts w:asciiTheme="majorHAnsi" w:hAnsiTheme="majorHAnsi" w:cstheme="majorHAnsi"/>
          <w:sz w:val="24"/>
        </w:rPr>
      </w:pPr>
      <w:r>
        <w:rPr>
          <w:rFonts w:asciiTheme="majorHAnsi" w:hAnsiTheme="majorHAnsi" w:cstheme="majorHAnsi"/>
          <w:sz w:val="24"/>
        </w:rPr>
        <w:br w:type="page"/>
      </w:r>
    </w:p>
    <w:p w:rsidR="00EA7CF8" w:rsidRDefault="00EA7CF8" w:rsidP="003E45B2">
      <w:pPr>
        <w:spacing w:after="0"/>
        <w:rPr>
          <w:rFonts w:asciiTheme="majorHAnsi" w:hAnsiTheme="majorHAnsi" w:cstheme="majorHAnsi"/>
          <w:sz w:val="24"/>
        </w:rPr>
      </w:pPr>
    </w:p>
    <w:p w:rsidR="003E45B2" w:rsidRPr="002E7556" w:rsidRDefault="00BC1A72" w:rsidP="003E45B2">
      <w:pPr>
        <w:spacing w:after="0"/>
        <w:rPr>
          <w:rFonts w:asciiTheme="majorHAnsi" w:hAnsiTheme="majorHAnsi" w:cstheme="majorHAnsi"/>
          <w:sz w:val="24"/>
        </w:rPr>
      </w:pPr>
      <w:r>
        <w:rPr>
          <w:rFonts w:asciiTheme="majorHAnsi" w:hAnsiTheme="majorHAnsi" w:cstheme="majorHAnsi" w:hint="eastAsia"/>
          <w:sz w:val="24"/>
        </w:rPr>
        <w:t>八、</w:t>
      </w:r>
      <w:r>
        <w:rPr>
          <w:rFonts w:asciiTheme="majorHAnsi" w:hAnsiTheme="majorHAnsi" w:cstheme="majorHAnsi" w:hint="eastAsia"/>
          <w:sz w:val="24"/>
        </w:rPr>
        <w:tab/>
      </w:r>
      <w:r w:rsidR="003E45B2" w:rsidRPr="002E7556">
        <w:rPr>
          <w:rFonts w:asciiTheme="majorHAnsi" w:hAnsiTheme="majorHAnsi" w:cstheme="majorHAnsi" w:hint="eastAsia"/>
          <w:sz w:val="24"/>
        </w:rPr>
        <w:t>或有事项、资产负债表日后事项的说明</w:t>
      </w:r>
    </w:p>
    <w:p w:rsidR="003E45B2" w:rsidRPr="002E7556" w:rsidRDefault="003E45B2" w:rsidP="003E45B2">
      <w:pPr>
        <w:spacing w:after="0"/>
        <w:rPr>
          <w:rFonts w:asciiTheme="majorHAnsi" w:hAnsiTheme="majorHAnsi" w:cstheme="majorHAnsi"/>
          <w:sz w:val="24"/>
        </w:rPr>
      </w:pPr>
    </w:p>
    <w:p w:rsidR="003E45B2" w:rsidRPr="002E7556" w:rsidRDefault="00BC1A72" w:rsidP="002E7556">
      <w:pPr>
        <w:spacing w:after="0"/>
        <w:ind w:firstLine="720"/>
        <w:rPr>
          <w:rFonts w:asciiTheme="majorHAnsi" w:hAnsiTheme="majorHAnsi" w:cstheme="majorHAnsi"/>
          <w:sz w:val="24"/>
        </w:rPr>
      </w:pPr>
      <w:r>
        <w:rPr>
          <w:rFonts w:asciiTheme="majorHAnsi" w:hAnsiTheme="majorHAnsi" w:cstheme="majorHAnsi" w:hint="eastAsia"/>
          <w:sz w:val="24"/>
        </w:rPr>
        <w:t>1</w:t>
      </w:r>
      <w:r>
        <w:rPr>
          <w:rFonts w:asciiTheme="majorHAnsi" w:hAnsiTheme="majorHAnsi" w:cstheme="majorHAnsi" w:hint="eastAsia"/>
          <w:sz w:val="24"/>
        </w:rPr>
        <w:t>、</w:t>
      </w:r>
      <w:r w:rsidR="003E45B2" w:rsidRPr="002E7556">
        <w:rPr>
          <w:rFonts w:asciiTheme="majorHAnsi" w:hAnsiTheme="majorHAnsi" w:cstheme="majorHAnsi" w:hint="eastAsia"/>
          <w:sz w:val="24"/>
        </w:rPr>
        <w:t>或有事项</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本集合计划无需要披露的或有事项。</w:t>
      </w:r>
    </w:p>
    <w:p w:rsidR="003E45B2" w:rsidRPr="002E7556" w:rsidRDefault="003E45B2" w:rsidP="003E45B2">
      <w:pPr>
        <w:spacing w:after="0"/>
        <w:rPr>
          <w:rFonts w:asciiTheme="majorHAnsi" w:hAnsiTheme="majorHAnsi" w:cstheme="majorHAnsi"/>
          <w:sz w:val="24"/>
        </w:rPr>
      </w:pPr>
    </w:p>
    <w:p w:rsidR="003E45B2" w:rsidRPr="002E7556" w:rsidRDefault="00BC1A72" w:rsidP="002E7556">
      <w:pPr>
        <w:spacing w:after="0"/>
        <w:ind w:firstLine="720"/>
        <w:rPr>
          <w:rFonts w:asciiTheme="majorHAnsi" w:hAnsiTheme="majorHAnsi" w:cstheme="majorHAnsi"/>
          <w:sz w:val="24"/>
        </w:rPr>
      </w:pPr>
      <w:r>
        <w:rPr>
          <w:rFonts w:asciiTheme="majorHAnsi" w:hAnsiTheme="majorHAnsi" w:cstheme="majorHAnsi" w:hint="eastAsia"/>
          <w:sz w:val="24"/>
        </w:rPr>
        <w:t>2</w:t>
      </w:r>
      <w:r>
        <w:rPr>
          <w:rFonts w:asciiTheme="majorHAnsi" w:hAnsiTheme="majorHAnsi" w:cstheme="majorHAnsi" w:hint="eastAsia"/>
          <w:sz w:val="24"/>
        </w:rPr>
        <w:t>、</w:t>
      </w:r>
      <w:r w:rsidR="003E45B2" w:rsidRPr="002E7556">
        <w:rPr>
          <w:rFonts w:asciiTheme="majorHAnsi" w:hAnsiTheme="majorHAnsi" w:cstheme="majorHAnsi" w:hint="eastAsia"/>
          <w:sz w:val="24"/>
        </w:rPr>
        <w:t>资产负债表日后事项</w:t>
      </w:r>
    </w:p>
    <w:p w:rsidR="003E45B2" w:rsidRPr="002E7556" w:rsidRDefault="003E45B2" w:rsidP="003E45B2">
      <w:pPr>
        <w:spacing w:after="0"/>
        <w:rPr>
          <w:rFonts w:asciiTheme="majorHAnsi" w:hAnsiTheme="majorHAnsi" w:cstheme="majorHAnsi"/>
          <w:sz w:val="24"/>
        </w:rPr>
      </w:pPr>
    </w:p>
    <w:p w:rsidR="00AE41A6" w:rsidRPr="007C5B9E" w:rsidRDefault="00886B7C" w:rsidP="00AE41A6">
      <w:pPr>
        <w:widowControl w:val="0"/>
        <w:adjustRightInd w:val="0"/>
        <w:snapToGrid w:val="0"/>
        <w:spacing w:after="0"/>
        <w:ind w:firstLine="720"/>
        <w:jc w:val="both"/>
        <w:rPr>
          <w:rFonts w:hAnsi="宋体"/>
          <w:sz w:val="24"/>
          <w:u w:val="single"/>
        </w:rPr>
      </w:pPr>
      <w:r>
        <w:rPr>
          <w:rFonts w:hAnsi="宋体" w:hint="eastAsia"/>
          <w:sz w:val="24"/>
          <w:u w:val="single"/>
        </w:rPr>
        <w:t>计划管理人变更事宜</w:t>
      </w:r>
    </w:p>
    <w:p w:rsidR="00AE41A6" w:rsidRPr="007C5B9E" w:rsidRDefault="00AE41A6" w:rsidP="00AE41A6">
      <w:pPr>
        <w:spacing w:after="0"/>
        <w:rPr>
          <w:rFonts w:ascii="Times New Roman" w:hAnsi="Times New Roman" w:cs="Times New Roman"/>
          <w:sz w:val="24"/>
        </w:rPr>
      </w:pPr>
    </w:p>
    <w:p w:rsidR="00CB59A2" w:rsidRPr="002E7556" w:rsidRDefault="00AE41A6" w:rsidP="002E7556">
      <w:pPr>
        <w:adjustRightInd w:val="0"/>
        <w:snapToGrid w:val="0"/>
        <w:ind w:left="720"/>
        <w:rPr>
          <w:rFonts w:asciiTheme="majorHAnsi" w:hAnsiTheme="majorHAnsi" w:cstheme="majorHAnsi"/>
          <w:sz w:val="24"/>
        </w:rPr>
      </w:pPr>
      <w:r w:rsidRPr="002E7556">
        <w:rPr>
          <w:rFonts w:asciiTheme="majorHAnsi" w:hAnsiTheme="majorHAnsi" w:cstheme="majorHAnsi"/>
          <w:sz w:val="24"/>
        </w:rPr>
        <w:t>2014</w:t>
      </w:r>
      <w:r w:rsidRPr="002E7556">
        <w:rPr>
          <w:rFonts w:asciiTheme="majorHAnsi" w:hAnsiTheme="majorHAnsi" w:cstheme="majorHAnsi" w:hint="eastAsia"/>
          <w:sz w:val="24"/>
        </w:rPr>
        <w:t>年</w:t>
      </w:r>
      <w:r w:rsidRPr="002E7556">
        <w:rPr>
          <w:rFonts w:asciiTheme="majorHAnsi" w:hAnsiTheme="majorHAnsi" w:cstheme="majorHAnsi"/>
          <w:sz w:val="24"/>
        </w:rPr>
        <w:t>1</w:t>
      </w:r>
      <w:r w:rsidRPr="002E7556">
        <w:rPr>
          <w:rFonts w:asciiTheme="majorHAnsi" w:hAnsiTheme="majorHAnsi" w:cstheme="majorHAnsi" w:hint="eastAsia"/>
          <w:sz w:val="24"/>
        </w:rPr>
        <w:t>月，本集合计划的管理人收到中国证监会《关于核准兴业证券股份有限公司设立资产管理子公司的批复》（证监许可</w:t>
      </w:r>
      <w:r w:rsidRPr="002E7556">
        <w:rPr>
          <w:rFonts w:asciiTheme="majorHAnsi" w:hAnsiTheme="majorHAnsi" w:cstheme="majorHAnsi"/>
          <w:sz w:val="24"/>
        </w:rPr>
        <w:t>(2014)145</w:t>
      </w:r>
      <w:r w:rsidRPr="002E7556">
        <w:rPr>
          <w:rFonts w:asciiTheme="majorHAnsi" w:hAnsiTheme="majorHAnsi" w:cstheme="majorHAnsi" w:hint="eastAsia"/>
          <w:sz w:val="24"/>
        </w:rPr>
        <w:t>号），核准本集合计划的管理人设立全资资产管理子公司。子公司名称为</w:t>
      </w:r>
      <w:proofErr w:type="gramStart"/>
      <w:r w:rsidRPr="002E7556">
        <w:rPr>
          <w:rFonts w:asciiTheme="majorHAnsi" w:hAnsiTheme="majorHAnsi" w:cstheme="majorHAnsi" w:hint="eastAsia"/>
          <w:sz w:val="24"/>
        </w:rPr>
        <w:t>兴证证券</w:t>
      </w:r>
      <w:proofErr w:type="gramEnd"/>
      <w:r w:rsidRPr="002E7556">
        <w:rPr>
          <w:rFonts w:asciiTheme="majorHAnsi" w:hAnsiTheme="majorHAnsi" w:cstheme="majorHAnsi" w:hint="eastAsia"/>
          <w:sz w:val="24"/>
        </w:rPr>
        <w:t>资产管理有限公司（以下简称“兴证资管”），注册地为福建省福州市，注册资本为</w:t>
      </w:r>
      <w:r w:rsidRPr="002E7556">
        <w:rPr>
          <w:rFonts w:asciiTheme="majorHAnsi" w:hAnsiTheme="majorHAnsi" w:cstheme="majorHAnsi"/>
          <w:sz w:val="24"/>
        </w:rPr>
        <w:t>5</w:t>
      </w:r>
      <w:r w:rsidRPr="002E7556">
        <w:rPr>
          <w:rFonts w:asciiTheme="majorHAnsi" w:hAnsiTheme="majorHAnsi" w:cstheme="majorHAnsi" w:hint="eastAsia"/>
          <w:sz w:val="24"/>
        </w:rPr>
        <w:t>亿元，业务范围为证券资产管理。目前，</w:t>
      </w:r>
      <w:proofErr w:type="gramStart"/>
      <w:r w:rsidRPr="002E7556">
        <w:rPr>
          <w:rFonts w:asciiTheme="majorHAnsi" w:hAnsiTheme="majorHAnsi" w:cstheme="majorHAnsi" w:hint="eastAsia"/>
          <w:sz w:val="24"/>
        </w:rPr>
        <w:t>兴证资管</w:t>
      </w:r>
      <w:proofErr w:type="gramEnd"/>
      <w:r w:rsidRPr="002E7556">
        <w:rPr>
          <w:rFonts w:asciiTheme="majorHAnsi" w:hAnsiTheme="majorHAnsi" w:cstheme="majorHAnsi" w:hint="eastAsia"/>
          <w:sz w:val="24"/>
        </w:rPr>
        <w:t>正在筹建中。</w:t>
      </w:r>
      <w:proofErr w:type="gramStart"/>
      <w:r w:rsidR="00CB59A2" w:rsidRPr="002E7556">
        <w:rPr>
          <w:rFonts w:asciiTheme="majorHAnsi" w:hAnsiTheme="majorHAnsi" w:cstheme="majorHAnsi" w:hint="eastAsia"/>
          <w:sz w:val="24"/>
        </w:rPr>
        <w:t>兴证资管</w:t>
      </w:r>
      <w:proofErr w:type="gramEnd"/>
      <w:r w:rsidR="00CB59A2" w:rsidRPr="002E7556">
        <w:rPr>
          <w:rFonts w:asciiTheme="majorHAnsi" w:hAnsiTheme="majorHAnsi" w:cstheme="majorHAnsi" w:hint="eastAsia"/>
          <w:sz w:val="24"/>
        </w:rPr>
        <w:t>将于其设立后变更为本集合计划的管理人。</w:t>
      </w:r>
    </w:p>
    <w:p w:rsidR="003E45B2" w:rsidRPr="002E7556" w:rsidRDefault="003E45B2" w:rsidP="003E45B2">
      <w:pPr>
        <w:spacing w:after="0"/>
        <w:rPr>
          <w:rFonts w:asciiTheme="majorHAnsi" w:hAnsiTheme="majorHAnsi" w:cstheme="majorHAnsi"/>
          <w:sz w:val="32"/>
        </w:rPr>
      </w:pPr>
    </w:p>
    <w:p w:rsidR="00BC1A72" w:rsidRDefault="00BC1A72" w:rsidP="00BC1A72">
      <w:pPr>
        <w:spacing w:after="0"/>
        <w:rPr>
          <w:rFonts w:asciiTheme="majorHAnsi" w:hAnsiTheme="majorHAnsi" w:cstheme="majorHAnsi"/>
          <w:sz w:val="24"/>
        </w:rPr>
      </w:pPr>
      <w:r>
        <w:rPr>
          <w:rFonts w:asciiTheme="majorHAnsi" w:hAnsiTheme="majorHAnsi" w:cstheme="majorHAnsi" w:hint="eastAsia"/>
          <w:sz w:val="24"/>
        </w:rPr>
        <w:t>九、</w:t>
      </w:r>
      <w:r>
        <w:rPr>
          <w:rFonts w:asciiTheme="majorHAnsi" w:hAnsiTheme="majorHAnsi" w:cstheme="majorHAnsi" w:hint="eastAsia"/>
          <w:sz w:val="24"/>
        </w:rPr>
        <w:tab/>
      </w:r>
      <w:r>
        <w:rPr>
          <w:rFonts w:asciiTheme="majorHAnsi" w:hAnsiTheme="majorHAnsi" w:cstheme="majorHAnsi" w:hint="eastAsia"/>
          <w:sz w:val="24"/>
        </w:rPr>
        <w:t>关联方及其交易</w:t>
      </w:r>
    </w:p>
    <w:p w:rsidR="00BC1A72" w:rsidRDefault="00BC1A72" w:rsidP="003E45B2">
      <w:pPr>
        <w:spacing w:after="0"/>
        <w:rPr>
          <w:rFonts w:asciiTheme="majorHAnsi" w:hAnsiTheme="majorHAnsi" w:cstheme="majorHAnsi"/>
          <w:sz w:val="24"/>
        </w:rPr>
      </w:pPr>
    </w:p>
    <w:p w:rsidR="00BC1A72" w:rsidRPr="00787584" w:rsidRDefault="00BC1A72" w:rsidP="00BC1A72">
      <w:pPr>
        <w:spacing w:after="0"/>
        <w:ind w:firstLine="720"/>
        <w:rPr>
          <w:rFonts w:asciiTheme="majorHAnsi" w:hAnsiTheme="majorHAnsi" w:cstheme="majorHAnsi"/>
          <w:sz w:val="24"/>
        </w:rPr>
      </w:pPr>
      <w:r>
        <w:rPr>
          <w:rFonts w:asciiTheme="majorHAnsi" w:hAnsiTheme="majorHAnsi" w:cstheme="majorHAnsi" w:hint="eastAsia"/>
          <w:sz w:val="24"/>
        </w:rPr>
        <w:t>1</w:t>
      </w:r>
      <w:r>
        <w:rPr>
          <w:rFonts w:asciiTheme="majorHAnsi" w:hAnsiTheme="majorHAnsi" w:cstheme="majorHAnsi" w:hint="eastAsia"/>
          <w:sz w:val="24"/>
        </w:rPr>
        <w:t>、</w:t>
      </w:r>
      <w:r w:rsidRPr="00787584">
        <w:rPr>
          <w:rFonts w:asciiTheme="majorHAnsi" w:hAnsiTheme="majorHAnsi" w:cstheme="majorHAnsi" w:hint="eastAsia"/>
          <w:sz w:val="24"/>
        </w:rPr>
        <w:t>关联方关系</w:t>
      </w:r>
    </w:p>
    <w:p w:rsidR="003E45B2" w:rsidRPr="002E7556" w:rsidRDefault="003E45B2" w:rsidP="003E45B2">
      <w:pPr>
        <w:spacing w:after="0"/>
        <w:rPr>
          <w:rFonts w:asciiTheme="majorHAnsi" w:hAnsiTheme="majorHAnsi" w:cstheme="majorHAnsi"/>
          <w:sz w:val="24"/>
        </w:rPr>
      </w:pPr>
    </w:p>
    <w:tbl>
      <w:tblPr>
        <w:tblW w:w="9594" w:type="dxa"/>
        <w:tblInd w:w="720" w:type="dxa"/>
        <w:tblLook w:val="04A0" w:firstRow="1" w:lastRow="0" w:firstColumn="1" w:lastColumn="0" w:noHBand="0" w:noVBand="1"/>
      </w:tblPr>
      <w:tblGrid>
        <w:gridCol w:w="5040"/>
        <w:gridCol w:w="4554"/>
      </w:tblGrid>
      <w:tr w:rsidR="003E45B2" w:rsidRPr="001029ED" w:rsidTr="002E7556">
        <w:trPr>
          <w:trHeight w:val="259"/>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关联方名称</w:t>
            </w:r>
          </w:p>
        </w:tc>
        <w:tc>
          <w:tcPr>
            <w:tcW w:w="4554" w:type="dxa"/>
            <w:tcBorders>
              <w:top w:val="single" w:sz="8" w:space="0" w:color="auto"/>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与本集合计划的关系</w:t>
            </w:r>
          </w:p>
        </w:tc>
      </w:tr>
      <w:tr w:rsidR="003E45B2" w:rsidRPr="001029ED" w:rsidTr="002E7556">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兴业证券股份有限公司</w:t>
            </w:r>
          </w:p>
        </w:tc>
        <w:tc>
          <w:tcPr>
            <w:tcW w:w="455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本计划管理人</w:t>
            </w:r>
          </w:p>
        </w:tc>
      </w:tr>
      <w:tr w:rsidR="003E45B2" w:rsidRPr="001029ED" w:rsidTr="002E7556">
        <w:trPr>
          <w:trHeight w:val="259"/>
        </w:trPr>
        <w:tc>
          <w:tcPr>
            <w:tcW w:w="504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6347F8" w:rsidP="003E45B2">
            <w:pPr>
              <w:spacing w:after="0"/>
              <w:rPr>
                <w:rFonts w:asciiTheme="majorHAnsi" w:hAnsiTheme="majorHAnsi" w:cstheme="majorHAnsi"/>
                <w:color w:val="000000"/>
                <w:sz w:val="21"/>
                <w:szCs w:val="18"/>
              </w:rPr>
            </w:pPr>
            <w:r>
              <w:rPr>
                <w:rFonts w:asciiTheme="majorHAnsi" w:eastAsia="宋体" w:hAnsiTheme="majorHAnsi" w:cstheme="majorHAnsi" w:hint="eastAsia"/>
                <w:color w:val="000000"/>
                <w:sz w:val="21"/>
                <w:szCs w:val="18"/>
              </w:rPr>
              <w:t>中国</w:t>
            </w:r>
            <w:r w:rsidR="003E45B2" w:rsidRPr="002E7556">
              <w:rPr>
                <w:rFonts w:asciiTheme="majorHAnsi" w:eastAsia="宋体" w:hAnsiTheme="majorHAnsi" w:cstheme="majorHAnsi" w:hint="eastAsia"/>
                <w:color w:val="000000"/>
                <w:sz w:val="21"/>
                <w:szCs w:val="18"/>
              </w:rPr>
              <w:t>工商银行股份有限公司</w:t>
            </w:r>
          </w:p>
        </w:tc>
        <w:tc>
          <w:tcPr>
            <w:tcW w:w="455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本计划托管人</w:t>
            </w:r>
          </w:p>
        </w:tc>
      </w:tr>
    </w:tbl>
    <w:p w:rsidR="00BC1A72" w:rsidRDefault="00BC1A72" w:rsidP="003E45B2">
      <w:pPr>
        <w:spacing w:after="0"/>
        <w:rPr>
          <w:rFonts w:asciiTheme="majorHAnsi" w:hAnsiTheme="majorHAnsi" w:cstheme="majorHAnsi"/>
          <w:sz w:val="24"/>
        </w:rPr>
      </w:pPr>
    </w:p>
    <w:p w:rsidR="00BC1A72" w:rsidRDefault="00A4215E" w:rsidP="002E7556">
      <w:pPr>
        <w:spacing w:after="0"/>
        <w:ind w:firstLine="720"/>
        <w:rPr>
          <w:rFonts w:asciiTheme="majorHAnsi" w:hAnsiTheme="majorHAnsi" w:cstheme="majorHAnsi"/>
          <w:sz w:val="24"/>
        </w:rPr>
      </w:pPr>
      <w:r w:rsidRPr="00A4215E">
        <w:rPr>
          <w:rFonts w:asciiTheme="majorHAnsi" w:hAnsiTheme="majorHAnsi" w:cstheme="majorHAnsi" w:hint="eastAsia"/>
          <w:sz w:val="24"/>
        </w:rPr>
        <w:t>注：本报告期内存在控制关系或其他重大利害关系的关联方未发生变化。</w:t>
      </w:r>
    </w:p>
    <w:p w:rsidR="00A4215E" w:rsidRDefault="00A4215E" w:rsidP="00BC1A72">
      <w:pPr>
        <w:spacing w:after="0"/>
        <w:ind w:firstLine="720"/>
        <w:rPr>
          <w:rFonts w:asciiTheme="majorHAnsi" w:hAnsiTheme="majorHAnsi" w:cstheme="majorHAnsi"/>
          <w:sz w:val="24"/>
        </w:rPr>
      </w:pPr>
    </w:p>
    <w:p w:rsidR="00BC1A72" w:rsidRPr="00787584" w:rsidRDefault="00BC1A72" w:rsidP="00BC1A72">
      <w:pPr>
        <w:spacing w:after="0"/>
        <w:ind w:firstLine="720"/>
        <w:rPr>
          <w:rFonts w:asciiTheme="majorHAnsi" w:hAnsiTheme="majorHAnsi" w:cstheme="majorHAnsi"/>
          <w:sz w:val="24"/>
        </w:rPr>
      </w:pPr>
      <w:r>
        <w:rPr>
          <w:rFonts w:asciiTheme="majorHAnsi" w:hAnsiTheme="majorHAnsi" w:cstheme="majorHAnsi" w:hint="eastAsia"/>
          <w:sz w:val="24"/>
        </w:rPr>
        <w:t>2</w:t>
      </w:r>
      <w:r>
        <w:rPr>
          <w:rFonts w:asciiTheme="majorHAnsi" w:hAnsiTheme="majorHAnsi" w:cstheme="majorHAnsi" w:hint="eastAsia"/>
          <w:sz w:val="24"/>
        </w:rPr>
        <w:t>、</w:t>
      </w:r>
      <w:r w:rsidRPr="00787584">
        <w:rPr>
          <w:rFonts w:asciiTheme="majorHAnsi" w:hAnsiTheme="majorHAnsi" w:cstheme="majorHAnsi" w:hint="eastAsia"/>
          <w:sz w:val="24"/>
        </w:rPr>
        <w:t>本报告期</w:t>
      </w:r>
      <w:r>
        <w:rPr>
          <w:rFonts w:asciiTheme="majorHAnsi" w:hAnsiTheme="majorHAnsi" w:cstheme="majorHAnsi" w:hint="eastAsia"/>
          <w:sz w:val="24"/>
        </w:rPr>
        <w:t>的</w:t>
      </w:r>
      <w:r w:rsidRPr="00787584">
        <w:rPr>
          <w:rFonts w:asciiTheme="majorHAnsi" w:hAnsiTheme="majorHAnsi" w:cstheme="majorHAnsi" w:hint="eastAsia"/>
          <w:sz w:val="24"/>
        </w:rPr>
        <w:t>关联方交易</w:t>
      </w:r>
    </w:p>
    <w:p w:rsidR="00A4215E" w:rsidRDefault="00A4215E" w:rsidP="002E7556">
      <w:pPr>
        <w:spacing w:after="0"/>
        <w:ind w:firstLine="720"/>
        <w:rPr>
          <w:rFonts w:asciiTheme="majorHAnsi" w:hAnsiTheme="majorHAnsi" w:cstheme="majorHAnsi"/>
          <w:sz w:val="24"/>
        </w:rPr>
      </w:pPr>
    </w:p>
    <w:p w:rsidR="00BC1A72" w:rsidRDefault="00A4215E" w:rsidP="002E7556">
      <w:pPr>
        <w:spacing w:after="0"/>
        <w:ind w:firstLine="720"/>
        <w:rPr>
          <w:rFonts w:asciiTheme="majorHAnsi" w:hAnsiTheme="majorHAnsi" w:cstheme="majorHAnsi"/>
          <w:sz w:val="24"/>
        </w:rPr>
      </w:pPr>
      <w:r w:rsidRPr="00A4215E">
        <w:rPr>
          <w:rFonts w:asciiTheme="majorHAnsi" w:hAnsiTheme="majorHAnsi" w:cstheme="majorHAnsi" w:hint="eastAsia"/>
          <w:sz w:val="24"/>
        </w:rPr>
        <w:t>下述关联方交易均在正常业务范围内按一般商业条款订立。</w:t>
      </w:r>
    </w:p>
    <w:p w:rsidR="00A4215E" w:rsidRPr="00787584" w:rsidRDefault="00A4215E" w:rsidP="00BC1A72">
      <w:pPr>
        <w:spacing w:after="0"/>
        <w:rPr>
          <w:rFonts w:asciiTheme="majorHAnsi" w:hAnsiTheme="majorHAnsi" w:cstheme="majorHAnsi"/>
          <w:sz w:val="24"/>
        </w:rPr>
      </w:pPr>
    </w:p>
    <w:p w:rsidR="00BC1A72" w:rsidRPr="00787584" w:rsidRDefault="00BC1A72" w:rsidP="00BC1A72">
      <w:pPr>
        <w:spacing w:after="0"/>
        <w:ind w:firstLine="720"/>
        <w:rPr>
          <w:rFonts w:asciiTheme="majorHAnsi" w:hAnsiTheme="majorHAnsi" w:cstheme="majorHAnsi"/>
          <w:sz w:val="24"/>
        </w:rPr>
      </w:pPr>
      <w:r>
        <w:rPr>
          <w:rFonts w:asciiTheme="majorHAnsi" w:hAnsiTheme="majorHAnsi" w:cstheme="majorHAnsi" w:hint="eastAsia"/>
          <w:sz w:val="24"/>
        </w:rPr>
        <w:t>2.1</w:t>
      </w:r>
      <w:r>
        <w:rPr>
          <w:rFonts w:asciiTheme="majorHAnsi" w:hAnsiTheme="majorHAnsi" w:cstheme="majorHAnsi" w:hint="eastAsia"/>
          <w:sz w:val="24"/>
        </w:rPr>
        <w:t>、</w:t>
      </w:r>
      <w:r w:rsidR="00DA55CB">
        <w:rPr>
          <w:rFonts w:asciiTheme="majorHAnsi" w:hAnsiTheme="majorHAnsi" w:cstheme="majorHAnsi" w:hint="eastAsia"/>
          <w:sz w:val="24"/>
        </w:rPr>
        <w:t>通过关联方交易席位</w:t>
      </w:r>
      <w:r w:rsidRPr="00787584">
        <w:rPr>
          <w:rFonts w:asciiTheme="majorHAnsi" w:hAnsiTheme="majorHAnsi" w:cstheme="majorHAnsi" w:hint="eastAsia"/>
          <w:sz w:val="24"/>
        </w:rPr>
        <w:t>进行的交易</w:t>
      </w:r>
    </w:p>
    <w:p w:rsidR="00BC1A72" w:rsidRPr="00787584" w:rsidRDefault="00BC1A72" w:rsidP="00BC1A72">
      <w:pPr>
        <w:spacing w:after="0"/>
        <w:rPr>
          <w:rFonts w:asciiTheme="majorHAnsi" w:hAnsiTheme="majorHAnsi" w:cstheme="majorHAnsi"/>
          <w:sz w:val="24"/>
        </w:rPr>
      </w:pPr>
    </w:p>
    <w:p w:rsidR="003E45B2" w:rsidRPr="002E7556" w:rsidRDefault="003E45B2" w:rsidP="002E7556">
      <w:pPr>
        <w:spacing w:after="0"/>
        <w:ind w:right="306"/>
        <w:jc w:val="right"/>
        <w:rPr>
          <w:rFonts w:asciiTheme="majorHAnsi" w:hAnsiTheme="majorHAnsi" w:cstheme="majorHAnsi"/>
          <w:sz w:val="24"/>
        </w:rPr>
      </w:pPr>
      <w:r w:rsidRPr="002E7556">
        <w:rPr>
          <w:rFonts w:asciiTheme="majorHAnsi" w:hAnsiTheme="majorHAnsi" w:cstheme="majorHAnsi" w:hint="eastAsia"/>
          <w:sz w:val="24"/>
        </w:rPr>
        <w:t>金额单位：人民币元</w:t>
      </w:r>
    </w:p>
    <w:tbl>
      <w:tblPr>
        <w:tblW w:w="9594" w:type="dxa"/>
        <w:tblInd w:w="720" w:type="dxa"/>
        <w:tblLook w:val="04A0" w:firstRow="1" w:lastRow="0" w:firstColumn="1" w:lastColumn="0" w:noHBand="0" w:noVBand="1"/>
      </w:tblPr>
      <w:tblGrid>
        <w:gridCol w:w="3280"/>
        <w:gridCol w:w="3220"/>
        <w:gridCol w:w="3094"/>
      </w:tblGrid>
      <w:tr w:rsidR="003E45B2" w:rsidRPr="001029ED" w:rsidTr="002E7556">
        <w:trPr>
          <w:trHeight w:val="259"/>
        </w:trPr>
        <w:tc>
          <w:tcPr>
            <w:tcW w:w="3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关联方名称</w:t>
            </w:r>
          </w:p>
        </w:tc>
        <w:tc>
          <w:tcPr>
            <w:tcW w:w="6314" w:type="dxa"/>
            <w:gridSpan w:val="2"/>
            <w:tcBorders>
              <w:top w:val="single" w:sz="8" w:space="0" w:color="auto"/>
              <w:left w:val="nil"/>
              <w:bottom w:val="nil"/>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6314" w:type="dxa"/>
            <w:gridSpan w:val="2"/>
            <w:tcBorders>
              <w:top w:val="nil"/>
              <w:left w:val="nil"/>
              <w:bottom w:val="single" w:sz="8" w:space="0" w:color="auto"/>
              <w:right w:val="single" w:sz="8" w:space="0" w:color="000000"/>
            </w:tcBorders>
            <w:shd w:val="clear" w:color="auto" w:fill="auto"/>
            <w:noWrap/>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2E7556">
        <w:trPr>
          <w:trHeight w:val="259"/>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成交金额</w:t>
            </w:r>
          </w:p>
        </w:tc>
        <w:tc>
          <w:tcPr>
            <w:tcW w:w="3094" w:type="dxa"/>
            <w:tcBorders>
              <w:top w:val="nil"/>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占当期</w:t>
            </w:r>
          </w:p>
        </w:tc>
      </w:tr>
      <w:tr w:rsidR="003E45B2" w:rsidRPr="001029ED" w:rsidTr="002E7556">
        <w:trPr>
          <w:trHeight w:val="259"/>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3220" w:type="dxa"/>
            <w:vMerge/>
            <w:tcBorders>
              <w:top w:val="nil"/>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3094"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成交总额的比例</w:t>
            </w:r>
          </w:p>
        </w:tc>
      </w:tr>
      <w:tr w:rsidR="003E45B2" w:rsidRPr="001029ED" w:rsidTr="002E7556">
        <w:trPr>
          <w:trHeight w:val="259"/>
        </w:trPr>
        <w:tc>
          <w:tcPr>
            <w:tcW w:w="3280"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兴业证券股份有限公司</w:t>
            </w:r>
          </w:p>
        </w:tc>
        <w:tc>
          <w:tcPr>
            <w:tcW w:w="3220"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6,517,454,360.92</w:t>
            </w:r>
          </w:p>
        </w:tc>
        <w:tc>
          <w:tcPr>
            <w:tcW w:w="3094"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100.00%</w:t>
            </w:r>
          </w:p>
        </w:tc>
      </w:tr>
    </w:tbl>
    <w:p w:rsidR="00E55AC9" w:rsidRDefault="00E55AC9" w:rsidP="003E45B2">
      <w:pPr>
        <w:spacing w:after="0"/>
        <w:rPr>
          <w:rFonts w:asciiTheme="majorHAnsi" w:hAnsiTheme="majorHAnsi" w:cstheme="majorHAnsi"/>
          <w:sz w:val="24"/>
        </w:rPr>
      </w:pPr>
    </w:p>
    <w:p w:rsidR="00996D2C" w:rsidRDefault="00E55AC9" w:rsidP="00012ADF">
      <w:pPr>
        <w:spacing w:after="0"/>
        <w:ind w:firstLine="720"/>
        <w:rPr>
          <w:rFonts w:asciiTheme="majorHAnsi" w:hAnsiTheme="majorHAnsi" w:cstheme="majorHAnsi"/>
          <w:sz w:val="24"/>
        </w:rPr>
      </w:pPr>
      <w:r>
        <w:rPr>
          <w:rFonts w:asciiTheme="majorHAnsi" w:hAnsiTheme="majorHAnsi" w:cstheme="majorHAnsi" w:hint="eastAsia"/>
          <w:sz w:val="24"/>
        </w:rPr>
        <w:t>注：</w:t>
      </w:r>
      <w:r w:rsidR="007A0A44">
        <w:rPr>
          <w:rFonts w:asciiTheme="majorHAnsi" w:hAnsiTheme="majorHAnsi" w:cstheme="majorHAnsi" w:hint="eastAsia"/>
          <w:sz w:val="24"/>
        </w:rPr>
        <w:t>纳入席位统计的</w:t>
      </w:r>
      <w:r>
        <w:rPr>
          <w:rFonts w:asciiTheme="majorHAnsi" w:hAnsiTheme="majorHAnsi" w:cstheme="majorHAnsi" w:hint="eastAsia"/>
          <w:sz w:val="24"/>
        </w:rPr>
        <w:t>成交总额包括交易所</w:t>
      </w:r>
      <w:r w:rsidR="007A0A44">
        <w:rPr>
          <w:rFonts w:asciiTheme="majorHAnsi" w:hAnsiTheme="majorHAnsi" w:cstheme="majorHAnsi" w:hint="eastAsia"/>
          <w:sz w:val="24"/>
        </w:rPr>
        <w:t>、银行间及场外开放式基金</w:t>
      </w:r>
      <w:r>
        <w:rPr>
          <w:rFonts w:asciiTheme="majorHAnsi" w:hAnsiTheme="majorHAnsi" w:cstheme="majorHAnsi" w:hint="eastAsia"/>
          <w:sz w:val="24"/>
        </w:rPr>
        <w:t>交易。</w:t>
      </w:r>
    </w:p>
    <w:p w:rsidR="00E64AC7" w:rsidRDefault="00E64AC7">
      <w:pPr>
        <w:spacing w:after="0"/>
        <w:rPr>
          <w:rFonts w:asciiTheme="majorHAnsi" w:hAnsiTheme="majorHAnsi" w:cstheme="majorHAnsi"/>
          <w:sz w:val="24"/>
        </w:rPr>
      </w:pPr>
      <w:r>
        <w:rPr>
          <w:rFonts w:asciiTheme="majorHAnsi" w:hAnsiTheme="majorHAnsi" w:cstheme="majorHAnsi"/>
          <w:sz w:val="24"/>
        </w:rPr>
        <w:br w:type="page"/>
      </w:r>
    </w:p>
    <w:p w:rsidR="00E64AC7" w:rsidRDefault="00E64AC7" w:rsidP="00E64AC7">
      <w:pPr>
        <w:spacing w:after="0"/>
        <w:rPr>
          <w:rFonts w:asciiTheme="majorHAnsi" w:hAnsiTheme="majorHAnsi" w:cstheme="majorHAnsi"/>
          <w:sz w:val="24"/>
        </w:rPr>
      </w:pPr>
    </w:p>
    <w:p w:rsidR="00E64AC7" w:rsidRDefault="00E64AC7" w:rsidP="00E64AC7">
      <w:pPr>
        <w:spacing w:after="0"/>
        <w:rPr>
          <w:rFonts w:asciiTheme="majorHAnsi" w:hAnsiTheme="majorHAnsi" w:cstheme="majorHAnsi"/>
          <w:sz w:val="24"/>
        </w:rPr>
      </w:pPr>
      <w:r>
        <w:rPr>
          <w:rFonts w:asciiTheme="majorHAnsi" w:hAnsiTheme="majorHAnsi" w:cstheme="majorHAnsi" w:hint="eastAsia"/>
          <w:sz w:val="24"/>
        </w:rPr>
        <w:t>九、</w:t>
      </w:r>
      <w:r>
        <w:rPr>
          <w:rFonts w:asciiTheme="majorHAnsi" w:hAnsiTheme="majorHAnsi" w:cstheme="majorHAnsi" w:hint="eastAsia"/>
          <w:sz w:val="24"/>
        </w:rPr>
        <w:tab/>
      </w:r>
      <w:r>
        <w:rPr>
          <w:rFonts w:asciiTheme="majorHAnsi" w:hAnsiTheme="majorHAnsi" w:cstheme="majorHAnsi" w:hint="eastAsia"/>
          <w:sz w:val="24"/>
        </w:rPr>
        <w:t>关联方及其交易</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3E45B2" w:rsidRDefault="003E45B2" w:rsidP="003E45B2">
      <w:pPr>
        <w:spacing w:after="0"/>
        <w:rPr>
          <w:rFonts w:asciiTheme="majorHAnsi" w:hAnsiTheme="majorHAnsi" w:cstheme="majorHAnsi"/>
          <w:sz w:val="24"/>
        </w:rPr>
      </w:pPr>
    </w:p>
    <w:p w:rsidR="00E64AC7" w:rsidRPr="00787584" w:rsidRDefault="00E64AC7" w:rsidP="00E64AC7">
      <w:pPr>
        <w:spacing w:after="0"/>
        <w:ind w:firstLine="720"/>
        <w:rPr>
          <w:rFonts w:asciiTheme="majorHAnsi" w:hAnsiTheme="majorHAnsi" w:cstheme="majorHAnsi"/>
          <w:sz w:val="24"/>
        </w:rPr>
      </w:pPr>
      <w:r>
        <w:rPr>
          <w:rFonts w:asciiTheme="majorHAnsi" w:hAnsiTheme="majorHAnsi" w:cstheme="majorHAnsi" w:hint="eastAsia"/>
          <w:sz w:val="24"/>
        </w:rPr>
        <w:t>2</w:t>
      </w:r>
      <w:r>
        <w:rPr>
          <w:rFonts w:asciiTheme="majorHAnsi" w:hAnsiTheme="majorHAnsi" w:cstheme="majorHAnsi" w:hint="eastAsia"/>
          <w:sz w:val="24"/>
        </w:rPr>
        <w:t>、</w:t>
      </w:r>
      <w:r w:rsidRPr="00787584">
        <w:rPr>
          <w:rFonts w:asciiTheme="majorHAnsi" w:hAnsiTheme="majorHAnsi" w:cstheme="majorHAnsi" w:hint="eastAsia"/>
          <w:sz w:val="24"/>
        </w:rPr>
        <w:t>本报告期</w:t>
      </w:r>
      <w:r>
        <w:rPr>
          <w:rFonts w:asciiTheme="majorHAnsi" w:hAnsiTheme="majorHAnsi" w:cstheme="majorHAnsi" w:hint="eastAsia"/>
          <w:sz w:val="24"/>
        </w:rPr>
        <w:t>的</w:t>
      </w:r>
      <w:r w:rsidRPr="00787584">
        <w:rPr>
          <w:rFonts w:asciiTheme="majorHAnsi" w:hAnsiTheme="majorHAnsi" w:cstheme="majorHAnsi" w:hint="eastAsia"/>
          <w:sz w:val="24"/>
        </w:rPr>
        <w:t>关联方交易</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E64AC7" w:rsidRPr="002E7556" w:rsidRDefault="00E64AC7" w:rsidP="003E45B2">
      <w:pPr>
        <w:spacing w:after="0"/>
        <w:rPr>
          <w:rFonts w:asciiTheme="majorHAnsi" w:hAnsiTheme="majorHAnsi" w:cstheme="majorHAnsi"/>
          <w:sz w:val="24"/>
        </w:rPr>
      </w:pPr>
    </w:p>
    <w:p w:rsidR="008F5446" w:rsidRPr="00787584" w:rsidRDefault="008F5446" w:rsidP="008F5446">
      <w:pPr>
        <w:spacing w:after="0"/>
        <w:rPr>
          <w:rFonts w:asciiTheme="majorHAnsi" w:hAnsiTheme="majorHAnsi" w:cstheme="majorHAnsi"/>
          <w:sz w:val="24"/>
        </w:rPr>
      </w:pPr>
      <w:r>
        <w:rPr>
          <w:rFonts w:asciiTheme="majorHAnsi" w:hAnsiTheme="majorHAnsi" w:cstheme="majorHAnsi" w:hint="eastAsia"/>
          <w:sz w:val="24"/>
        </w:rPr>
        <w:tab/>
        <w:t>2.2</w:t>
      </w:r>
      <w:r>
        <w:rPr>
          <w:rFonts w:asciiTheme="majorHAnsi" w:hAnsiTheme="majorHAnsi" w:cstheme="majorHAnsi" w:hint="eastAsia"/>
          <w:sz w:val="24"/>
        </w:rPr>
        <w:t>、</w:t>
      </w:r>
      <w:r w:rsidRPr="00787584">
        <w:rPr>
          <w:rFonts w:asciiTheme="majorHAnsi" w:hAnsiTheme="majorHAnsi" w:cstheme="majorHAnsi" w:hint="eastAsia"/>
          <w:sz w:val="24"/>
        </w:rPr>
        <w:t>应支付关联方的佣金</w:t>
      </w:r>
    </w:p>
    <w:p w:rsidR="003E45B2" w:rsidRPr="002E7556" w:rsidRDefault="003E45B2" w:rsidP="003E45B2">
      <w:pPr>
        <w:spacing w:after="0"/>
        <w:rPr>
          <w:rFonts w:asciiTheme="majorHAnsi" w:hAnsiTheme="majorHAnsi" w:cstheme="majorHAnsi"/>
          <w:sz w:val="24"/>
        </w:rPr>
      </w:pPr>
    </w:p>
    <w:p w:rsidR="003E45B2" w:rsidRPr="002E7556" w:rsidRDefault="003E45B2" w:rsidP="002E7556">
      <w:pPr>
        <w:spacing w:after="0"/>
        <w:ind w:right="-120"/>
        <w:jc w:val="right"/>
        <w:rPr>
          <w:rFonts w:asciiTheme="majorHAnsi" w:hAnsiTheme="majorHAnsi" w:cstheme="majorHAnsi"/>
          <w:sz w:val="24"/>
        </w:rPr>
      </w:pPr>
      <w:r w:rsidRPr="002E7556">
        <w:rPr>
          <w:rFonts w:asciiTheme="majorHAnsi" w:hAnsiTheme="majorHAnsi" w:cstheme="majorHAnsi" w:hint="eastAsia"/>
          <w:sz w:val="24"/>
        </w:rPr>
        <w:t>金额单位：人民币元</w:t>
      </w:r>
    </w:p>
    <w:tbl>
      <w:tblPr>
        <w:tblW w:w="10020" w:type="dxa"/>
        <w:tblInd w:w="720" w:type="dxa"/>
        <w:tblLook w:val="04A0" w:firstRow="1" w:lastRow="0" w:firstColumn="1" w:lastColumn="0" w:noHBand="0" w:noVBand="1"/>
      </w:tblPr>
      <w:tblGrid>
        <w:gridCol w:w="1632"/>
        <w:gridCol w:w="2421"/>
        <w:gridCol w:w="1849"/>
        <w:gridCol w:w="1862"/>
        <w:gridCol w:w="2256"/>
      </w:tblGrid>
      <w:tr w:rsidR="003E45B2" w:rsidRPr="001029ED" w:rsidTr="002E7556">
        <w:trPr>
          <w:trHeight w:val="259"/>
        </w:trPr>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关联方名称</w:t>
            </w:r>
          </w:p>
        </w:tc>
        <w:tc>
          <w:tcPr>
            <w:tcW w:w="8388" w:type="dxa"/>
            <w:gridSpan w:val="4"/>
            <w:tcBorders>
              <w:top w:val="single" w:sz="8" w:space="0" w:color="auto"/>
              <w:left w:val="nil"/>
              <w:bottom w:val="nil"/>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1632"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8388" w:type="dxa"/>
            <w:gridSpan w:val="4"/>
            <w:tcBorders>
              <w:top w:val="nil"/>
              <w:left w:val="nil"/>
              <w:bottom w:val="single" w:sz="8" w:space="0" w:color="auto"/>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2E7556">
        <w:trPr>
          <w:trHeight w:val="259"/>
        </w:trPr>
        <w:tc>
          <w:tcPr>
            <w:tcW w:w="1632"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2421" w:type="dxa"/>
            <w:tcBorders>
              <w:top w:val="nil"/>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当期</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占当期佣金总量的比例</w:t>
            </w:r>
          </w:p>
        </w:tc>
        <w:tc>
          <w:tcPr>
            <w:tcW w:w="1862"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期末应付佣金余额</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占期末应付佣金总额的比例</w:t>
            </w:r>
          </w:p>
        </w:tc>
      </w:tr>
      <w:tr w:rsidR="003E45B2" w:rsidRPr="001029ED" w:rsidTr="002E7556">
        <w:trPr>
          <w:trHeight w:val="259"/>
        </w:trPr>
        <w:tc>
          <w:tcPr>
            <w:tcW w:w="1632"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2421"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佣金</w:t>
            </w:r>
          </w:p>
        </w:tc>
        <w:tc>
          <w:tcPr>
            <w:tcW w:w="1849" w:type="dxa"/>
            <w:vMerge/>
            <w:tcBorders>
              <w:top w:val="nil"/>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1862" w:type="dxa"/>
            <w:vMerge/>
            <w:tcBorders>
              <w:top w:val="nil"/>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2256" w:type="dxa"/>
            <w:vMerge/>
            <w:tcBorders>
              <w:top w:val="nil"/>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r>
      <w:tr w:rsidR="003E45B2" w:rsidRPr="001029ED" w:rsidTr="002E7556">
        <w:trPr>
          <w:trHeight w:val="259"/>
        </w:trPr>
        <w:tc>
          <w:tcPr>
            <w:tcW w:w="1632"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兴业证券</w:t>
            </w:r>
          </w:p>
        </w:tc>
        <w:tc>
          <w:tcPr>
            <w:tcW w:w="2421" w:type="dxa"/>
            <w:tcBorders>
              <w:top w:val="nil"/>
              <w:left w:val="nil"/>
              <w:bottom w:val="single" w:sz="8" w:space="0" w:color="auto"/>
              <w:right w:val="single" w:sz="8" w:space="0" w:color="auto"/>
            </w:tcBorders>
            <w:shd w:val="clear" w:color="auto" w:fill="auto"/>
            <w:vAlign w:val="bottom"/>
            <w:hideMark/>
          </w:tcPr>
          <w:p w:rsidR="003E45B2" w:rsidRPr="002E7556" w:rsidRDefault="00A6306F" w:rsidP="003E45B2">
            <w:pPr>
              <w:spacing w:after="0"/>
              <w:jc w:val="right"/>
              <w:rPr>
                <w:rFonts w:asciiTheme="majorHAnsi" w:hAnsiTheme="majorHAnsi" w:cstheme="majorHAnsi"/>
                <w:color w:val="000000"/>
                <w:sz w:val="21"/>
                <w:szCs w:val="18"/>
              </w:rPr>
            </w:pPr>
            <w:r w:rsidRPr="00A6306F">
              <w:rPr>
                <w:rFonts w:asciiTheme="majorHAnsi" w:hAnsiTheme="majorHAnsi" w:cstheme="majorHAnsi"/>
                <w:color w:val="000000"/>
                <w:sz w:val="21"/>
                <w:szCs w:val="18"/>
              </w:rPr>
              <w:t>1,657,021.33</w:t>
            </w:r>
          </w:p>
        </w:tc>
        <w:tc>
          <w:tcPr>
            <w:tcW w:w="1849"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100.00%</w:t>
            </w:r>
          </w:p>
        </w:tc>
        <w:tc>
          <w:tcPr>
            <w:tcW w:w="1862"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23,518.09</w:t>
            </w:r>
          </w:p>
        </w:tc>
        <w:tc>
          <w:tcPr>
            <w:tcW w:w="225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100.00%</w:t>
            </w:r>
          </w:p>
        </w:tc>
      </w:tr>
    </w:tbl>
    <w:p w:rsidR="00E435A6" w:rsidRDefault="00E435A6" w:rsidP="003E45B2">
      <w:pPr>
        <w:spacing w:after="0"/>
        <w:ind w:left="72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注</w:t>
      </w:r>
      <w:r w:rsidRPr="002E7556">
        <w:rPr>
          <w:rFonts w:asciiTheme="majorHAnsi" w:hAnsiTheme="majorHAnsi" w:cstheme="majorHAnsi"/>
          <w:sz w:val="24"/>
        </w:rPr>
        <w:t>1</w:t>
      </w:r>
      <w:r w:rsidRPr="002E7556">
        <w:rPr>
          <w:rFonts w:asciiTheme="majorHAnsi" w:hAnsiTheme="majorHAnsi" w:cstheme="majorHAnsi" w:hint="eastAsia"/>
          <w:sz w:val="24"/>
        </w:rPr>
        <w:t>：本集合计划与关联方交易均在正常业务范围内按一般商业条款订立；</w:t>
      </w:r>
    </w:p>
    <w:p w:rsidR="003E45B2" w:rsidRPr="002E7556" w:rsidRDefault="00A6306F" w:rsidP="003E45B2">
      <w:pPr>
        <w:spacing w:after="0"/>
        <w:ind w:left="720"/>
        <w:rPr>
          <w:rFonts w:asciiTheme="majorHAnsi" w:hAnsiTheme="majorHAnsi" w:cstheme="majorHAnsi"/>
          <w:sz w:val="24"/>
        </w:rPr>
      </w:pPr>
      <w:r w:rsidRPr="00A6306F">
        <w:rPr>
          <w:rFonts w:asciiTheme="majorHAnsi" w:hAnsiTheme="majorHAnsi" w:cstheme="majorHAnsi" w:hint="eastAsia"/>
          <w:sz w:val="24"/>
        </w:rPr>
        <w:t>注</w:t>
      </w:r>
      <w:r w:rsidRPr="00A6306F">
        <w:rPr>
          <w:rFonts w:asciiTheme="majorHAnsi" w:hAnsiTheme="majorHAnsi" w:cstheme="majorHAnsi" w:hint="eastAsia"/>
          <w:sz w:val="24"/>
        </w:rPr>
        <w:t>2</w:t>
      </w:r>
      <w:r w:rsidRPr="00A6306F">
        <w:rPr>
          <w:rFonts w:asciiTheme="majorHAnsi" w:hAnsiTheme="majorHAnsi" w:cstheme="majorHAnsi" w:hint="eastAsia"/>
          <w:sz w:val="24"/>
        </w:rPr>
        <w:t>：本集合计划对该类交易的佣金范围包括股票、债券、基金、回购等场内交易，计算方式是按合同约定的佣金率计算。该类佣金协议的服务范围还包括佣金收取方为本集合计划提供的证券投资研究成果和市场信息服务。</w:t>
      </w:r>
    </w:p>
    <w:p w:rsidR="00BD512B" w:rsidRPr="002E7556" w:rsidRDefault="00BD512B" w:rsidP="003E45B2">
      <w:pPr>
        <w:spacing w:after="0"/>
        <w:rPr>
          <w:rFonts w:asciiTheme="majorHAnsi" w:hAnsiTheme="majorHAnsi" w:cstheme="majorHAnsi"/>
          <w:sz w:val="24"/>
        </w:rPr>
      </w:pPr>
    </w:p>
    <w:p w:rsidR="008F5446" w:rsidRPr="00787584" w:rsidRDefault="008F5446" w:rsidP="008F5446">
      <w:pPr>
        <w:spacing w:after="0"/>
        <w:ind w:firstLine="720"/>
        <w:rPr>
          <w:rFonts w:asciiTheme="majorHAnsi" w:hAnsiTheme="majorHAnsi" w:cstheme="majorHAnsi"/>
          <w:sz w:val="24"/>
        </w:rPr>
      </w:pPr>
      <w:r>
        <w:rPr>
          <w:rFonts w:asciiTheme="majorHAnsi" w:hAnsiTheme="majorHAnsi" w:cstheme="majorHAnsi" w:hint="eastAsia"/>
          <w:sz w:val="24"/>
        </w:rPr>
        <w:t>3</w:t>
      </w:r>
      <w:r>
        <w:rPr>
          <w:rFonts w:asciiTheme="majorHAnsi" w:hAnsiTheme="majorHAnsi" w:cstheme="majorHAnsi" w:hint="eastAsia"/>
          <w:sz w:val="24"/>
        </w:rPr>
        <w:t>、</w:t>
      </w:r>
      <w:r w:rsidRPr="00787584">
        <w:rPr>
          <w:rFonts w:asciiTheme="majorHAnsi" w:hAnsiTheme="majorHAnsi" w:cstheme="majorHAnsi" w:hint="eastAsia"/>
          <w:sz w:val="24"/>
        </w:rPr>
        <w:t>关联方报酬</w:t>
      </w:r>
    </w:p>
    <w:p w:rsidR="008F5446" w:rsidRPr="00787584" w:rsidRDefault="008F5446" w:rsidP="008F5446">
      <w:pPr>
        <w:spacing w:after="0"/>
        <w:rPr>
          <w:rFonts w:asciiTheme="majorHAnsi" w:hAnsiTheme="majorHAnsi" w:cstheme="majorHAnsi"/>
          <w:sz w:val="24"/>
        </w:rPr>
      </w:pPr>
    </w:p>
    <w:p w:rsidR="008F5446" w:rsidRPr="00787584" w:rsidRDefault="008F5446" w:rsidP="008F5446">
      <w:pPr>
        <w:spacing w:after="0"/>
        <w:ind w:firstLine="720"/>
        <w:rPr>
          <w:rFonts w:asciiTheme="majorHAnsi" w:hAnsiTheme="majorHAnsi" w:cstheme="majorHAnsi"/>
          <w:sz w:val="24"/>
        </w:rPr>
      </w:pPr>
      <w:r>
        <w:rPr>
          <w:rFonts w:asciiTheme="majorHAnsi" w:hAnsiTheme="majorHAnsi" w:cstheme="majorHAnsi" w:hint="eastAsia"/>
          <w:sz w:val="24"/>
        </w:rPr>
        <w:t>3.1</w:t>
      </w:r>
      <w:r>
        <w:rPr>
          <w:rFonts w:asciiTheme="majorHAnsi" w:hAnsiTheme="majorHAnsi" w:cstheme="majorHAnsi" w:hint="eastAsia"/>
          <w:sz w:val="24"/>
        </w:rPr>
        <w:t>、</w:t>
      </w:r>
      <w:r w:rsidRPr="00787584">
        <w:rPr>
          <w:rFonts w:asciiTheme="majorHAnsi" w:hAnsiTheme="majorHAnsi" w:cstheme="majorHAnsi" w:hint="eastAsia"/>
          <w:sz w:val="24"/>
        </w:rPr>
        <w:t>集合计划管理费</w:t>
      </w:r>
    </w:p>
    <w:p w:rsidR="003E45B2" w:rsidRPr="002E7556" w:rsidRDefault="003E45B2" w:rsidP="003E45B2">
      <w:pPr>
        <w:spacing w:after="0"/>
        <w:rPr>
          <w:rFonts w:asciiTheme="majorHAnsi" w:hAnsiTheme="majorHAnsi" w:cstheme="majorHAnsi"/>
          <w:sz w:val="24"/>
        </w:rPr>
      </w:pPr>
    </w:p>
    <w:p w:rsidR="003E45B2" w:rsidRDefault="008430F6" w:rsidP="002E7556">
      <w:pPr>
        <w:spacing w:after="0"/>
        <w:ind w:left="720"/>
        <w:rPr>
          <w:rFonts w:asciiTheme="majorHAnsi" w:hAnsiTheme="majorHAnsi" w:cstheme="majorHAnsi"/>
          <w:sz w:val="24"/>
        </w:rPr>
      </w:pPr>
      <w:r w:rsidRPr="002E7556">
        <w:rPr>
          <w:rFonts w:asciiTheme="majorHAnsi" w:hAnsiTheme="majorHAnsi" w:cstheme="majorHAnsi" w:hint="eastAsia"/>
          <w:sz w:val="24"/>
        </w:rPr>
        <w:t>本集合计划不收取管理费。</w:t>
      </w:r>
    </w:p>
    <w:p w:rsidR="00A828E8" w:rsidRPr="002E7556" w:rsidRDefault="00A828E8" w:rsidP="002E7556">
      <w:pPr>
        <w:spacing w:after="0"/>
        <w:ind w:left="720"/>
        <w:rPr>
          <w:rFonts w:asciiTheme="majorHAnsi" w:hAnsiTheme="majorHAnsi" w:cstheme="majorHAnsi"/>
          <w:sz w:val="24"/>
        </w:rPr>
      </w:pPr>
    </w:p>
    <w:p w:rsidR="00D30934" w:rsidRPr="00787584" w:rsidRDefault="00D30934" w:rsidP="00D30934">
      <w:pPr>
        <w:spacing w:after="0"/>
        <w:rPr>
          <w:rFonts w:asciiTheme="majorHAnsi" w:hAnsiTheme="majorHAnsi" w:cstheme="majorHAnsi"/>
          <w:sz w:val="24"/>
        </w:rPr>
      </w:pPr>
      <w:r>
        <w:rPr>
          <w:rFonts w:asciiTheme="majorHAnsi" w:hAnsiTheme="majorHAnsi" w:cstheme="majorHAnsi" w:hint="eastAsia"/>
          <w:sz w:val="24"/>
        </w:rPr>
        <w:tab/>
        <w:t>3.2</w:t>
      </w:r>
      <w:r>
        <w:rPr>
          <w:rFonts w:asciiTheme="majorHAnsi" w:hAnsiTheme="majorHAnsi" w:cstheme="majorHAnsi" w:hint="eastAsia"/>
          <w:sz w:val="24"/>
        </w:rPr>
        <w:t>、</w:t>
      </w:r>
      <w:r w:rsidRPr="00787584">
        <w:rPr>
          <w:rFonts w:asciiTheme="majorHAnsi" w:hAnsiTheme="majorHAnsi" w:cstheme="majorHAnsi" w:hint="eastAsia"/>
          <w:sz w:val="24"/>
        </w:rPr>
        <w:t>集合计划托管费</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4633"/>
        <w:gridCol w:w="5447"/>
      </w:tblGrid>
      <w:tr w:rsidR="003E45B2" w:rsidRPr="001029ED" w:rsidTr="002E7556">
        <w:trPr>
          <w:trHeight w:val="259"/>
        </w:trPr>
        <w:tc>
          <w:tcPr>
            <w:tcW w:w="46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项目</w:t>
            </w:r>
          </w:p>
        </w:tc>
        <w:tc>
          <w:tcPr>
            <w:tcW w:w="5447" w:type="dxa"/>
            <w:tcBorders>
              <w:top w:val="single" w:sz="8" w:space="0" w:color="auto"/>
              <w:left w:val="nil"/>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4633" w:type="dxa"/>
            <w:vMerge/>
            <w:tcBorders>
              <w:top w:val="single" w:sz="8" w:space="0" w:color="auto"/>
              <w:left w:val="single" w:sz="8" w:space="0" w:color="auto"/>
              <w:bottom w:val="single" w:sz="8" w:space="0" w:color="000000"/>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447"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sz w:val="21"/>
                <w:szCs w:val="18"/>
              </w:rPr>
            </w:pPr>
            <w:r w:rsidRPr="002E7556">
              <w:rPr>
                <w:rFonts w:asciiTheme="majorHAnsi" w:hAnsiTheme="majorHAnsi" w:cstheme="majorHAnsi"/>
                <w:sz w:val="21"/>
                <w:szCs w:val="18"/>
              </w:rPr>
              <w:t>2013</w:t>
            </w:r>
            <w:r w:rsidRPr="002E7556">
              <w:rPr>
                <w:rFonts w:asciiTheme="majorHAnsi" w:eastAsia="宋体" w:hAnsiTheme="majorHAnsi" w:cstheme="majorHAnsi" w:hint="eastAsia"/>
                <w:sz w:val="21"/>
                <w:szCs w:val="18"/>
              </w:rPr>
              <w:t>年</w:t>
            </w:r>
            <w:r w:rsidRPr="002E7556">
              <w:rPr>
                <w:rFonts w:asciiTheme="majorHAnsi" w:hAnsiTheme="majorHAnsi" w:cstheme="majorHAnsi"/>
                <w:sz w:val="21"/>
                <w:szCs w:val="18"/>
              </w:rPr>
              <w:t>5</w:t>
            </w:r>
            <w:r w:rsidRPr="002E7556">
              <w:rPr>
                <w:rFonts w:asciiTheme="majorHAnsi" w:eastAsia="宋体" w:hAnsiTheme="majorHAnsi" w:cstheme="majorHAnsi" w:hint="eastAsia"/>
                <w:sz w:val="21"/>
                <w:szCs w:val="18"/>
              </w:rPr>
              <w:t>月</w:t>
            </w:r>
            <w:r w:rsidRPr="002E7556">
              <w:rPr>
                <w:rFonts w:asciiTheme="majorHAnsi" w:hAnsiTheme="majorHAnsi" w:cstheme="majorHAnsi"/>
                <w:sz w:val="21"/>
                <w:szCs w:val="18"/>
              </w:rPr>
              <w:t>29</w:t>
            </w:r>
            <w:r w:rsidRPr="002E7556">
              <w:rPr>
                <w:rFonts w:asciiTheme="majorHAnsi" w:eastAsia="宋体" w:hAnsiTheme="majorHAnsi" w:cstheme="majorHAnsi" w:hint="eastAsia"/>
                <w:sz w:val="21"/>
                <w:szCs w:val="18"/>
              </w:rPr>
              <w:t>日</w:t>
            </w:r>
            <w:r w:rsidRPr="002E7556">
              <w:rPr>
                <w:rFonts w:asciiTheme="majorHAnsi" w:hAnsiTheme="majorHAnsi" w:cstheme="majorHAnsi"/>
                <w:sz w:val="21"/>
                <w:szCs w:val="18"/>
              </w:rPr>
              <w:t>(</w:t>
            </w:r>
            <w:r w:rsidR="00F07DC7">
              <w:rPr>
                <w:rFonts w:asciiTheme="majorHAnsi" w:eastAsia="宋体" w:hAnsiTheme="majorHAnsi" w:cstheme="majorHAnsi"/>
                <w:sz w:val="21"/>
                <w:szCs w:val="18"/>
              </w:rPr>
              <w:t>计划成立日</w:t>
            </w:r>
            <w:r w:rsidRPr="002E7556">
              <w:rPr>
                <w:rFonts w:asciiTheme="majorHAnsi" w:hAnsiTheme="majorHAnsi" w:cstheme="majorHAnsi"/>
                <w:sz w:val="21"/>
                <w:szCs w:val="18"/>
              </w:rPr>
              <w:t>)</w:t>
            </w:r>
            <w:r w:rsidRPr="002E7556">
              <w:rPr>
                <w:rFonts w:asciiTheme="majorHAnsi" w:eastAsia="宋体" w:hAnsiTheme="majorHAnsi" w:cstheme="majorHAnsi" w:hint="eastAsia"/>
                <w:sz w:val="21"/>
                <w:szCs w:val="18"/>
              </w:rPr>
              <w:t>至</w:t>
            </w:r>
            <w:r w:rsidRPr="002E7556">
              <w:rPr>
                <w:rFonts w:asciiTheme="majorHAnsi" w:hAnsiTheme="majorHAnsi" w:cstheme="majorHAnsi"/>
                <w:sz w:val="21"/>
                <w:szCs w:val="18"/>
              </w:rPr>
              <w:t>2013</w:t>
            </w:r>
            <w:r w:rsidRPr="002E7556">
              <w:rPr>
                <w:rFonts w:asciiTheme="majorHAnsi" w:eastAsia="宋体" w:hAnsiTheme="majorHAnsi" w:cstheme="majorHAnsi" w:hint="eastAsia"/>
                <w:sz w:val="21"/>
                <w:szCs w:val="18"/>
              </w:rPr>
              <w:t>年</w:t>
            </w:r>
            <w:r w:rsidRPr="002E7556">
              <w:rPr>
                <w:rFonts w:asciiTheme="majorHAnsi" w:hAnsiTheme="majorHAnsi" w:cstheme="majorHAnsi"/>
                <w:sz w:val="21"/>
                <w:szCs w:val="18"/>
              </w:rPr>
              <w:t>12</w:t>
            </w:r>
            <w:r w:rsidRPr="002E7556">
              <w:rPr>
                <w:rFonts w:asciiTheme="majorHAnsi" w:eastAsia="宋体" w:hAnsiTheme="majorHAnsi" w:cstheme="majorHAnsi" w:hint="eastAsia"/>
                <w:sz w:val="21"/>
                <w:szCs w:val="18"/>
              </w:rPr>
              <w:t>月</w:t>
            </w:r>
            <w:r w:rsidRPr="002E7556">
              <w:rPr>
                <w:rFonts w:asciiTheme="majorHAnsi" w:hAnsiTheme="majorHAnsi" w:cstheme="majorHAnsi"/>
                <w:sz w:val="21"/>
                <w:szCs w:val="18"/>
              </w:rPr>
              <w:t>31</w:t>
            </w:r>
            <w:r w:rsidRPr="002E7556">
              <w:rPr>
                <w:rFonts w:asciiTheme="majorHAnsi" w:eastAsia="宋体" w:hAnsiTheme="majorHAnsi" w:cstheme="majorHAnsi" w:hint="eastAsia"/>
                <w:sz w:val="21"/>
                <w:szCs w:val="18"/>
              </w:rPr>
              <w:t>日</w:t>
            </w:r>
          </w:p>
        </w:tc>
      </w:tr>
      <w:tr w:rsidR="00D30934" w:rsidRPr="001029ED" w:rsidTr="002E7556">
        <w:trPr>
          <w:trHeight w:val="259"/>
        </w:trPr>
        <w:tc>
          <w:tcPr>
            <w:tcW w:w="4633" w:type="dxa"/>
            <w:tcBorders>
              <w:top w:val="nil"/>
              <w:left w:val="single" w:sz="8" w:space="0" w:color="auto"/>
              <w:bottom w:val="single" w:sz="8" w:space="0" w:color="auto"/>
              <w:right w:val="single" w:sz="8" w:space="0" w:color="auto"/>
            </w:tcBorders>
            <w:shd w:val="clear" w:color="auto" w:fill="auto"/>
            <w:vAlign w:val="bottom"/>
            <w:hideMark/>
          </w:tcPr>
          <w:p w:rsidR="00D30934" w:rsidRPr="00787584" w:rsidRDefault="00D30934" w:rsidP="00136B3A">
            <w:pPr>
              <w:spacing w:after="0"/>
              <w:rPr>
                <w:rFonts w:asciiTheme="majorHAnsi" w:hAnsiTheme="majorHAnsi" w:cstheme="majorHAnsi"/>
                <w:color w:val="000000"/>
                <w:sz w:val="21"/>
                <w:szCs w:val="18"/>
              </w:rPr>
            </w:pPr>
            <w:r w:rsidRPr="00787584">
              <w:rPr>
                <w:rFonts w:asciiTheme="majorHAnsi" w:eastAsia="宋体" w:hAnsiTheme="majorHAnsi" w:cstheme="majorHAnsi" w:hint="eastAsia"/>
                <w:color w:val="000000"/>
                <w:sz w:val="21"/>
                <w:szCs w:val="18"/>
              </w:rPr>
              <w:t>当期发生的集合</w:t>
            </w:r>
            <w:r w:rsidR="00136B3A">
              <w:rPr>
                <w:rFonts w:asciiTheme="majorHAnsi" w:eastAsia="宋体" w:hAnsiTheme="majorHAnsi" w:cstheme="majorHAnsi" w:hint="eastAsia"/>
                <w:color w:val="000000"/>
                <w:sz w:val="21"/>
                <w:szCs w:val="18"/>
              </w:rPr>
              <w:t>计划</w:t>
            </w:r>
            <w:r w:rsidRPr="00787584">
              <w:rPr>
                <w:rFonts w:asciiTheme="majorHAnsi" w:eastAsia="宋体" w:hAnsiTheme="majorHAnsi" w:cstheme="majorHAnsi" w:hint="eastAsia"/>
                <w:color w:val="000000"/>
                <w:sz w:val="21"/>
                <w:szCs w:val="18"/>
              </w:rPr>
              <w:t>应支付的托管费</w:t>
            </w:r>
          </w:p>
        </w:tc>
        <w:tc>
          <w:tcPr>
            <w:tcW w:w="5447" w:type="dxa"/>
            <w:tcBorders>
              <w:top w:val="nil"/>
              <w:left w:val="nil"/>
              <w:bottom w:val="single" w:sz="8" w:space="0" w:color="auto"/>
              <w:right w:val="single" w:sz="8" w:space="0" w:color="auto"/>
            </w:tcBorders>
            <w:shd w:val="clear" w:color="auto" w:fill="auto"/>
            <w:vAlign w:val="bottom"/>
            <w:hideMark/>
          </w:tcPr>
          <w:p w:rsidR="00D30934" w:rsidRPr="00787584" w:rsidRDefault="00D30934" w:rsidP="002E7556">
            <w:pPr>
              <w:spacing w:after="0"/>
              <w:jc w:val="right"/>
              <w:rPr>
                <w:rFonts w:asciiTheme="majorHAnsi" w:hAnsiTheme="majorHAnsi" w:cstheme="majorHAnsi"/>
                <w:color w:val="000000"/>
                <w:sz w:val="21"/>
                <w:szCs w:val="18"/>
              </w:rPr>
            </w:pPr>
            <w:r w:rsidRPr="00787584">
              <w:rPr>
                <w:rFonts w:asciiTheme="majorHAnsi" w:hAnsiTheme="majorHAnsi" w:cstheme="majorHAnsi"/>
                <w:color w:val="000000"/>
                <w:sz w:val="21"/>
                <w:szCs w:val="18"/>
              </w:rPr>
              <w:t>371,041.55</w:t>
            </w:r>
          </w:p>
        </w:tc>
      </w:tr>
      <w:tr w:rsidR="003E45B2" w:rsidRPr="001029ED" w:rsidTr="002E7556">
        <w:trPr>
          <w:trHeight w:val="259"/>
        </w:trPr>
        <w:tc>
          <w:tcPr>
            <w:tcW w:w="4633"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D30934" w:rsidP="003E45B2">
            <w:pPr>
              <w:spacing w:after="0"/>
              <w:rPr>
                <w:rFonts w:asciiTheme="majorHAnsi" w:hAnsiTheme="majorHAnsi" w:cstheme="majorHAnsi"/>
                <w:color w:val="000000"/>
                <w:sz w:val="21"/>
                <w:szCs w:val="18"/>
              </w:rPr>
            </w:pPr>
            <w:r w:rsidRPr="00D30934">
              <w:rPr>
                <w:rFonts w:asciiTheme="majorHAnsi" w:eastAsia="宋体" w:hAnsiTheme="majorHAnsi" w:cstheme="majorHAnsi" w:hint="eastAsia"/>
                <w:color w:val="000000"/>
                <w:sz w:val="21"/>
                <w:szCs w:val="18"/>
              </w:rPr>
              <w:t>当期末应付托管费</w:t>
            </w:r>
          </w:p>
        </w:tc>
        <w:tc>
          <w:tcPr>
            <w:tcW w:w="5447" w:type="dxa"/>
            <w:tcBorders>
              <w:top w:val="nil"/>
              <w:left w:val="nil"/>
              <w:bottom w:val="single" w:sz="8" w:space="0" w:color="auto"/>
              <w:right w:val="single" w:sz="8" w:space="0" w:color="auto"/>
            </w:tcBorders>
            <w:shd w:val="clear" w:color="auto" w:fill="auto"/>
            <w:vAlign w:val="bottom"/>
            <w:hideMark/>
          </w:tcPr>
          <w:p w:rsidR="003E45B2" w:rsidRPr="002E7556" w:rsidRDefault="00D30934" w:rsidP="003E45B2">
            <w:pPr>
              <w:spacing w:after="0"/>
              <w:jc w:val="right"/>
              <w:rPr>
                <w:rFonts w:asciiTheme="majorHAnsi" w:hAnsiTheme="majorHAnsi" w:cstheme="majorHAnsi"/>
                <w:color w:val="000000"/>
                <w:sz w:val="21"/>
                <w:szCs w:val="18"/>
              </w:rPr>
            </w:pPr>
            <w:r w:rsidRPr="00D30934">
              <w:rPr>
                <w:rFonts w:asciiTheme="majorHAnsi" w:hAnsiTheme="majorHAnsi" w:cstheme="majorHAnsi"/>
                <w:color w:val="000000"/>
                <w:sz w:val="21"/>
                <w:szCs w:val="18"/>
              </w:rPr>
              <w:t>37,839.15</w:t>
            </w:r>
          </w:p>
        </w:tc>
      </w:tr>
    </w:tbl>
    <w:p w:rsidR="003E45B2" w:rsidRPr="002E7556" w:rsidRDefault="003E45B2" w:rsidP="003E45B2">
      <w:pPr>
        <w:spacing w:after="0"/>
        <w:rPr>
          <w:rFonts w:asciiTheme="majorHAnsi" w:hAnsiTheme="majorHAnsi" w:cstheme="majorHAnsi"/>
          <w:sz w:val="24"/>
        </w:rPr>
      </w:pPr>
    </w:p>
    <w:p w:rsidR="003E45B2" w:rsidRPr="002E7556" w:rsidRDefault="00985224" w:rsidP="003E45B2">
      <w:pPr>
        <w:spacing w:after="0"/>
        <w:rPr>
          <w:rFonts w:asciiTheme="majorHAnsi" w:hAnsiTheme="majorHAnsi" w:cstheme="majorHAnsi"/>
          <w:sz w:val="24"/>
        </w:rPr>
      </w:pPr>
      <w:r>
        <w:rPr>
          <w:rFonts w:asciiTheme="majorHAnsi" w:hAnsiTheme="majorHAnsi" w:cstheme="majorHAnsi" w:hint="eastAsia"/>
          <w:sz w:val="24"/>
        </w:rPr>
        <w:tab/>
        <w:t>3.3</w:t>
      </w:r>
      <w:r>
        <w:rPr>
          <w:rFonts w:asciiTheme="majorHAnsi" w:hAnsiTheme="majorHAnsi" w:cstheme="majorHAnsi" w:hint="eastAsia"/>
          <w:sz w:val="24"/>
        </w:rPr>
        <w:t>、</w:t>
      </w:r>
      <w:r w:rsidR="003E45B2" w:rsidRPr="002E7556">
        <w:rPr>
          <w:rFonts w:asciiTheme="majorHAnsi" w:hAnsiTheme="majorHAnsi" w:cstheme="majorHAnsi" w:hint="eastAsia"/>
          <w:sz w:val="24"/>
        </w:rPr>
        <w:t>销售服务费</w:t>
      </w:r>
      <w:r w:rsidR="00012ADF">
        <w:rPr>
          <w:rFonts w:asciiTheme="majorHAnsi" w:hAnsiTheme="majorHAnsi" w:cstheme="majorHAnsi" w:hint="eastAsia"/>
          <w:sz w:val="24"/>
        </w:rPr>
        <w:t xml:space="preserve"> </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80" w:type="dxa"/>
        <w:tblInd w:w="720" w:type="dxa"/>
        <w:tblLook w:val="04A0" w:firstRow="1" w:lastRow="0" w:firstColumn="1" w:lastColumn="0" w:noHBand="0" w:noVBand="1"/>
      </w:tblPr>
      <w:tblGrid>
        <w:gridCol w:w="4775"/>
        <w:gridCol w:w="5305"/>
      </w:tblGrid>
      <w:tr w:rsidR="00433448" w:rsidRPr="001029ED" w:rsidTr="006356C3">
        <w:trPr>
          <w:trHeight w:val="259"/>
        </w:trPr>
        <w:tc>
          <w:tcPr>
            <w:tcW w:w="4775" w:type="dxa"/>
            <w:vMerge w:val="restart"/>
            <w:tcBorders>
              <w:top w:val="single" w:sz="8" w:space="0" w:color="auto"/>
              <w:left w:val="single" w:sz="8" w:space="0" w:color="auto"/>
              <w:bottom w:val="single" w:sz="8" w:space="0" w:color="auto"/>
              <w:right w:val="single" w:sz="6"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p>
        </w:tc>
        <w:tc>
          <w:tcPr>
            <w:tcW w:w="5305" w:type="dxa"/>
            <w:tcBorders>
              <w:top w:val="single" w:sz="8" w:space="0" w:color="auto"/>
              <w:left w:val="single" w:sz="6"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433448" w:rsidRPr="001029ED" w:rsidTr="006356C3">
        <w:trPr>
          <w:trHeight w:val="259"/>
        </w:trPr>
        <w:tc>
          <w:tcPr>
            <w:tcW w:w="4775" w:type="dxa"/>
            <w:vMerge/>
            <w:tcBorders>
              <w:top w:val="single" w:sz="8" w:space="0" w:color="auto"/>
              <w:left w:val="single" w:sz="8" w:space="0" w:color="auto"/>
              <w:bottom w:val="nil"/>
              <w:right w:val="single" w:sz="8" w:space="0" w:color="auto"/>
            </w:tcBorders>
            <w:vAlign w:val="center"/>
            <w:hideMark/>
          </w:tcPr>
          <w:p w:rsidR="003E45B2" w:rsidRPr="002E7556" w:rsidRDefault="003E45B2" w:rsidP="003E45B2">
            <w:pPr>
              <w:spacing w:after="0"/>
              <w:rPr>
                <w:rFonts w:asciiTheme="majorHAnsi" w:hAnsiTheme="majorHAnsi" w:cstheme="majorHAnsi"/>
                <w:color w:val="000000"/>
                <w:sz w:val="21"/>
                <w:szCs w:val="18"/>
              </w:rPr>
            </w:pPr>
          </w:p>
        </w:tc>
        <w:tc>
          <w:tcPr>
            <w:tcW w:w="5305" w:type="dxa"/>
            <w:tcBorders>
              <w:top w:val="single" w:sz="8" w:space="0" w:color="auto"/>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当期发生的集合理财应支付的销售服务费</w:t>
            </w:r>
          </w:p>
        </w:tc>
      </w:tr>
      <w:tr w:rsidR="003E45B2" w:rsidRPr="001029ED" w:rsidTr="002E7556">
        <w:trPr>
          <w:trHeight w:val="259"/>
        </w:trPr>
        <w:tc>
          <w:tcPr>
            <w:tcW w:w="47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ADF" w:rsidRDefault="00F947A7" w:rsidP="00136B3A">
            <w:pPr>
              <w:spacing w:after="0"/>
              <w:rPr>
                <w:rFonts w:asciiTheme="majorHAnsi" w:eastAsia="宋体" w:hAnsiTheme="majorHAnsi" w:cstheme="majorHAnsi"/>
                <w:color w:val="000000"/>
                <w:sz w:val="21"/>
                <w:szCs w:val="18"/>
              </w:rPr>
            </w:pPr>
            <w:r>
              <w:rPr>
                <w:rFonts w:asciiTheme="majorHAnsi" w:eastAsia="宋体" w:hAnsiTheme="majorHAnsi" w:cstheme="majorHAnsi" w:hint="eastAsia"/>
                <w:color w:val="000000"/>
                <w:sz w:val="21"/>
                <w:szCs w:val="18"/>
              </w:rPr>
              <w:t>当期发生的集合</w:t>
            </w:r>
            <w:r w:rsidR="00136B3A">
              <w:rPr>
                <w:rFonts w:asciiTheme="majorHAnsi" w:eastAsia="宋体" w:hAnsiTheme="majorHAnsi" w:cstheme="majorHAnsi" w:hint="eastAsia"/>
                <w:color w:val="000000"/>
                <w:sz w:val="21"/>
                <w:szCs w:val="18"/>
              </w:rPr>
              <w:t>计划</w:t>
            </w:r>
            <w:r>
              <w:rPr>
                <w:rFonts w:asciiTheme="majorHAnsi" w:eastAsia="宋体" w:hAnsiTheme="majorHAnsi" w:cstheme="majorHAnsi" w:hint="eastAsia"/>
                <w:color w:val="000000"/>
                <w:sz w:val="21"/>
                <w:szCs w:val="18"/>
              </w:rPr>
              <w:t>应支付</w:t>
            </w:r>
            <w:r w:rsidR="00012ADF">
              <w:rPr>
                <w:rFonts w:asciiTheme="majorHAnsi" w:eastAsia="宋体" w:hAnsiTheme="majorHAnsi" w:cstheme="majorHAnsi" w:hint="eastAsia"/>
                <w:color w:val="000000"/>
                <w:sz w:val="21"/>
                <w:szCs w:val="18"/>
              </w:rPr>
              <w:t>给兴业证券</w:t>
            </w:r>
          </w:p>
          <w:p w:rsidR="003E45B2" w:rsidRPr="002E7556" w:rsidRDefault="00F947A7" w:rsidP="00136B3A">
            <w:pPr>
              <w:spacing w:after="0"/>
              <w:rPr>
                <w:rFonts w:asciiTheme="majorHAnsi" w:hAnsiTheme="majorHAnsi" w:cstheme="majorHAnsi"/>
                <w:color w:val="000000"/>
                <w:sz w:val="21"/>
                <w:szCs w:val="18"/>
              </w:rPr>
            </w:pPr>
            <w:r>
              <w:rPr>
                <w:rFonts w:asciiTheme="majorHAnsi" w:eastAsia="宋体" w:hAnsiTheme="majorHAnsi" w:cstheme="majorHAnsi" w:hint="eastAsia"/>
                <w:color w:val="000000"/>
                <w:sz w:val="21"/>
                <w:szCs w:val="18"/>
              </w:rPr>
              <w:t>的销售服务</w:t>
            </w:r>
            <w:r w:rsidRPr="00F947A7">
              <w:rPr>
                <w:rFonts w:asciiTheme="majorHAnsi" w:eastAsia="宋体" w:hAnsiTheme="majorHAnsi" w:cstheme="majorHAnsi" w:hint="eastAsia"/>
                <w:color w:val="000000"/>
                <w:sz w:val="21"/>
                <w:szCs w:val="18"/>
              </w:rPr>
              <w:t>费</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890,499.83</w:t>
            </w:r>
          </w:p>
        </w:tc>
      </w:tr>
      <w:tr w:rsidR="003E45B2" w:rsidRPr="001029ED" w:rsidTr="002E7556">
        <w:trPr>
          <w:trHeight w:val="259"/>
        </w:trPr>
        <w:tc>
          <w:tcPr>
            <w:tcW w:w="477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F947A7" w:rsidP="003E45B2">
            <w:pPr>
              <w:spacing w:after="0"/>
              <w:rPr>
                <w:rFonts w:asciiTheme="majorHAnsi" w:hAnsiTheme="majorHAnsi" w:cstheme="majorHAnsi"/>
                <w:color w:val="000000"/>
                <w:sz w:val="21"/>
                <w:szCs w:val="18"/>
              </w:rPr>
            </w:pPr>
            <w:r w:rsidRPr="00D30934">
              <w:rPr>
                <w:rFonts w:asciiTheme="majorHAnsi" w:eastAsia="宋体" w:hAnsiTheme="majorHAnsi" w:cstheme="majorHAnsi" w:hint="eastAsia"/>
                <w:color w:val="000000"/>
                <w:sz w:val="21"/>
                <w:szCs w:val="18"/>
              </w:rPr>
              <w:t>当期末应付</w:t>
            </w:r>
            <w:r>
              <w:rPr>
                <w:rFonts w:asciiTheme="majorHAnsi" w:eastAsia="宋体" w:hAnsiTheme="majorHAnsi" w:cstheme="majorHAnsi" w:hint="eastAsia"/>
                <w:color w:val="000000"/>
                <w:sz w:val="21"/>
                <w:szCs w:val="18"/>
              </w:rPr>
              <w:t>销售服务费</w:t>
            </w:r>
          </w:p>
        </w:tc>
        <w:tc>
          <w:tcPr>
            <w:tcW w:w="5305" w:type="dxa"/>
            <w:tcBorders>
              <w:top w:val="nil"/>
              <w:left w:val="nil"/>
              <w:bottom w:val="single" w:sz="8" w:space="0" w:color="auto"/>
              <w:right w:val="single" w:sz="8" w:space="0" w:color="auto"/>
            </w:tcBorders>
            <w:shd w:val="clear" w:color="auto" w:fill="auto"/>
            <w:vAlign w:val="bottom"/>
            <w:hideMark/>
          </w:tcPr>
          <w:p w:rsidR="003E45B2" w:rsidRPr="002E7556" w:rsidRDefault="00EA178D" w:rsidP="003E45B2">
            <w:pPr>
              <w:spacing w:after="0"/>
              <w:jc w:val="right"/>
              <w:rPr>
                <w:rFonts w:asciiTheme="majorHAnsi" w:hAnsiTheme="majorHAnsi" w:cstheme="majorHAnsi"/>
                <w:color w:val="000000"/>
                <w:sz w:val="21"/>
                <w:szCs w:val="18"/>
              </w:rPr>
            </w:pPr>
            <w:r w:rsidRPr="00EA178D">
              <w:rPr>
                <w:rFonts w:asciiTheme="majorHAnsi" w:hAnsiTheme="majorHAnsi" w:cstheme="majorHAnsi"/>
                <w:color w:val="000000"/>
                <w:sz w:val="21"/>
                <w:szCs w:val="18"/>
              </w:rPr>
              <w:t>90,813.90</w:t>
            </w:r>
          </w:p>
        </w:tc>
      </w:tr>
    </w:tbl>
    <w:p w:rsidR="00D30550" w:rsidRDefault="00D30550">
      <w:pPr>
        <w:spacing w:after="0"/>
        <w:rPr>
          <w:rFonts w:asciiTheme="majorHAnsi" w:hAnsiTheme="majorHAnsi" w:cstheme="majorHAnsi"/>
          <w:sz w:val="24"/>
        </w:rPr>
      </w:pPr>
    </w:p>
    <w:p w:rsidR="00D30550" w:rsidRDefault="00D30550">
      <w:pPr>
        <w:spacing w:after="0"/>
        <w:rPr>
          <w:rFonts w:asciiTheme="majorHAnsi" w:hAnsiTheme="majorHAnsi" w:cstheme="majorHAnsi"/>
          <w:sz w:val="24"/>
        </w:rPr>
      </w:pPr>
      <w:r>
        <w:rPr>
          <w:rFonts w:asciiTheme="majorHAnsi" w:hAnsiTheme="majorHAnsi" w:cstheme="majorHAnsi"/>
          <w:sz w:val="24"/>
        </w:rPr>
        <w:br w:type="page"/>
      </w:r>
    </w:p>
    <w:p w:rsidR="000B51E2" w:rsidRDefault="000B51E2" w:rsidP="000B51E2">
      <w:pPr>
        <w:spacing w:after="0"/>
        <w:rPr>
          <w:rFonts w:asciiTheme="majorHAnsi" w:hAnsiTheme="majorHAnsi" w:cstheme="majorHAnsi"/>
          <w:sz w:val="24"/>
        </w:rPr>
      </w:pPr>
    </w:p>
    <w:p w:rsidR="000B51E2" w:rsidRDefault="000B51E2" w:rsidP="000B51E2">
      <w:pPr>
        <w:spacing w:after="0"/>
        <w:rPr>
          <w:rFonts w:asciiTheme="majorHAnsi" w:hAnsiTheme="majorHAnsi" w:cstheme="majorHAnsi"/>
          <w:sz w:val="24"/>
        </w:rPr>
      </w:pPr>
      <w:r>
        <w:rPr>
          <w:rFonts w:asciiTheme="majorHAnsi" w:hAnsiTheme="majorHAnsi" w:cstheme="majorHAnsi" w:hint="eastAsia"/>
          <w:sz w:val="24"/>
        </w:rPr>
        <w:t>九、</w:t>
      </w:r>
      <w:r>
        <w:rPr>
          <w:rFonts w:asciiTheme="majorHAnsi" w:hAnsiTheme="majorHAnsi" w:cstheme="majorHAnsi" w:hint="eastAsia"/>
          <w:sz w:val="24"/>
        </w:rPr>
        <w:tab/>
      </w:r>
      <w:r>
        <w:rPr>
          <w:rFonts w:asciiTheme="majorHAnsi" w:hAnsiTheme="majorHAnsi" w:cstheme="majorHAnsi" w:hint="eastAsia"/>
          <w:sz w:val="24"/>
        </w:rPr>
        <w:t>关联方及其交易</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3E45B2" w:rsidRPr="002E7556" w:rsidRDefault="003E45B2">
      <w:pPr>
        <w:spacing w:after="0"/>
        <w:rPr>
          <w:rFonts w:asciiTheme="majorHAnsi" w:hAnsiTheme="majorHAnsi" w:cstheme="majorHAnsi"/>
          <w:sz w:val="24"/>
        </w:rPr>
      </w:pPr>
    </w:p>
    <w:p w:rsidR="003E45B2" w:rsidRPr="002E7556" w:rsidRDefault="00345F53" w:rsidP="003E45B2">
      <w:pPr>
        <w:spacing w:after="0"/>
        <w:rPr>
          <w:rFonts w:asciiTheme="majorHAnsi" w:hAnsiTheme="majorHAnsi" w:cstheme="majorHAnsi"/>
          <w:sz w:val="24"/>
        </w:rPr>
      </w:pPr>
      <w:r>
        <w:rPr>
          <w:rFonts w:asciiTheme="majorHAnsi" w:hAnsiTheme="majorHAnsi" w:cstheme="majorHAnsi" w:hint="eastAsia"/>
          <w:sz w:val="24"/>
        </w:rPr>
        <w:tab/>
        <w:t>4</w:t>
      </w:r>
      <w:r>
        <w:rPr>
          <w:rFonts w:asciiTheme="majorHAnsi" w:hAnsiTheme="majorHAnsi" w:cstheme="majorHAnsi" w:hint="eastAsia"/>
          <w:sz w:val="24"/>
        </w:rPr>
        <w:t>、</w:t>
      </w:r>
      <w:r w:rsidR="003E45B2" w:rsidRPr="002E7556">
        <w:rPr>
          <w:rFonts w:asciiTheme="majorHAnsi" w:hAnsiTheme="majorHAnsi" w:cstheme="majorHAnsi" w:hint="eastAsia"/>
          <w:sz w:val="24"/>
        </w:rPr>
        <w:t>各关联方投资本集合计划的情况</w:t>
      </w:r>
    </w:p>
    <w:p w:rsidR="003E45B2" w:rsidRPr="002E7556" w:rsidRDefault="003E45B2" w:rsidP="003E45B2">
      <w:pPr>
        <w:spacing w:after="0"/>
        <w:rPr>
          <w:rFonts w:asciiTheme="majorHAnsi" w:hAnsiTheme="majorHAnsi" w:cstheme="majorHAnsi"/>
          <w:sz w:val="24"/>
        </w:rPr>
      </w:pPr>
    </w:p>
    <w:p w:rsidR="003E45B2" w:rsidRPr="002E7556" w:rsidRDefault="00F60968" w:rsidP="002E7556">
      <w:pPr>
        <w:spacing w:after="0"/>
        <w:ind w:firstLine="720"/>
        <w:rPr>
          <w:rFonts w:asciiTheme="majorHAnsi" w:hAnsiTheme="majorHAnsi" w:cstheme="majorHAnsi"/>
          <w:sz w:val="24"/>
        </w:rPr>
      </w:pPr>
      <w:r>
        <w:rPr>
          <w:rFonts w:asciiTheme="majorHAnsi" w:hAnsiTheme="majorHAnsi" w:cstheme="majorHAnsi" w:hint="eastAsia"/>
          <w:sz w:val="24"/>
        </w:rPr>
        <w:t>4.1</w:t>
      </w:r>
      <w:r>
        <w:rPr>
          <w:rFonts w:asciiTheme="majorHAnsi" w:hAnsiTheme="majorHAnsi" w:cstheme="majorHAnsi" w:hint="eastAsia"/>
          <w:sz w:val="24"/>
        </w:rPr>
        <w:t>、</w:t>
      </w:r>
      <w:r w:rsidR="003E45B2" w:rsidRPr="002E7556">
        <w:rPr>
          <w:rFonts w:asciiTheme="majorHAnsi" w:hAnsiTheme="majorHAnsi" w:cstheme="majorHAnsi" w:hint="eastAsia"/>
          <w:sz w:val="24"/>
        </w:rPr>
        <w:t>报告期内集合计划管理人运用固有资金投资本集合计划的情况</w:t>
      </w:r>
    </w:p>
    <w:p w:rsidR="003E45B2" w:rsidRDefault="003E45B2" w:rsidP="003E45B2">
      <w:pPr>
        <w:spacing w:after="0"/>
        <w:rPr>
          <w:rFonts w:asciiTheme="majorHAnsi" w:hAnsiTheme="majorHAnsi" w:cstheme="majorHAnsi"/>
          <w:sz w:val="24"/>
        </w:rPr>
      </w:pPr>
    </w:p>
    <w:p w:rsidR="00F60968" w:rsidRPr="00787584" w:rsidRDefault="00F60968" w:rsidP="00F60968">
      <w:pPr>
        <w:spacing w:after="0"/>
        <w:jc w:val="right"/>
        <w:rPr>
          <w:rFonts w:asciiTheme="majorHAnsi" w:hAnsiTheme="majorHAnsi" w:cstheme="majorHAnsi"/>
          <w:sz w:val="24"/>
        </w:rPr>
      </w:pPr>
      <w:r w:rsidRPr="00BF549D">
        <w:rPr>
          <w:rFonts w:asciiTheme="majorHAnsi" w:hAnsiTheme="majorHAnsi" w:cstheme="majorHAnsi" w:hint="eastAsia"/>
          <w:sz w:val="24"/>
        </w:rPr>
        <w:t>单位：</w:t>
      </w:r>
      <w:r w:rsidRPr="00787584">
        <w:rPr>
          <w:rFonts w:asciiTheme="majorHAnsi" w:hAnsiTheme="majorHAnsi" w:cstheme="majorHAnsi" w:hint="eastAsia"/>
          <w:sz w:val="24"/>
        </w:rPr>
        <w:t>份额</w:t>
      </w:r>
    </w:p>
    <w:tbl>
      <w:tblPr>
        <w:tblW w:w="10080" w:type="dxa"/>
        <w:tblInd w:w="720" w:type="dxa"/>
        <w:tblLook w:val="04A0" w:firstRow="1" w:lastRow="0" w:firstColumn="1" w:lastColumn="0" w:noHBand="0" w:noVBand="1"/>
      </w:tblPr>
      <w:tblGrid>
        <w:gridCol w:w="4775"/>
        <w:gridCol w:w="5305"/>
      </w:tblGrid>
      <w:tr w:rsidR="0085656D" w:rsidRPr="00643F1A" w:rsidTr="002E7556">
        <w:trPr>
          <w:trHeight w:val="259"/>
        </w:trPr>
        <w:tc>
          <w:tcPr>
            <w:tcW w:w="47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56D" w:rsidRPr="00643F1A" w:rsidRDefault="0085656D"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color w:val="000000"/>
                <w:sz w:val="21"/>
                <w:szCs w:val="18"/>
              </w:rPr>
              <w:t>项目</w:t>
            </w:r>
          </w:p>
        </w:tc>
        <w:tc>
          <w:tcPr>
            <w:tcW w:w="5305" w:type="dxa"/>
            <w:tcBorders>
              <w:top w:val="single" w:sz="8" w:space="0" w:color="auto"/>
              <w:left w:val="nil"/>
              <w:bottom w:val="nil"/>
              <w:right w:val="single" w:sz="8" w:space="0" w:color="auto"/>
            </w:tcBorders>
            <w:shd w:val="clear" w:color="auto" w:fill="auto"/>
            <w:vAlign w:val="center"/>
            <w:hideMark/>
          </w:tcPr>
          <w:p w:rsidR="0085656D" w:rsidRPr="00643F1A" w:rsidRDefault="0085656D"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color w:val="000000"/>
                <w:sz w:val="21"/>
                <w:szCs w:val="18"/>
              </w:rPr>
              <w:t>本期</w:t>
            </w:r>
          </w:p>
        </w:tc>
      </w:tr>
      <w:tr w:rsidR="0085656D" w:rsidRPr="00643F1A" w:rsidTr="002E7556">
        <w:trPr>
          <w:trHeight w:val="259"/>
        </w:trPr>
        <w:tc>
          <w:tcPr>
            <w:tcW w:w="4775" w:type="dxa"/>
            <w:vMerge/>
            <w:tcBorders>
              <w:top w:val="single" w:sz="8" w:space="0" w:color="auto"/>
              <w:left w:val="single" w:sz="8" w:space="0" w:color="auto"/>
              <w:bottom w:val="single" w:sz="8" w:space="0" w:color="000000"/>
              <w:right w:val="single" w:sz="8" w:space="0" w:color="auto"/>
            </w:tcBorders>
            <w:vAlign w:val="center"/>
            <w:hideMark/>
          </w:tcPr>
          <w:p w:rsidR="0085656D" w:rsidRPr="00643F1A" w:rsidRDefault="0085656D" w:rsidP="002E7556">
            <w:pPr>
              <w:spacing w:after="0"/>
              <w:rPr>
                <w:rFonts w:asciiTheme="majorHAnsi" w:hAnsiTheme="majorHAnsi" w:cstheme="majorHAnsi"/>
                <w:color w:val="000000"/>
                <w:sz w:val="21"/>
                <w:szCs w:val="18"/>
              </w:rPr>
            </w:pPr>
          </w:p>
        </w:tc>
        <w:tc>
          <w:tcPr>
            <w:tcW w:w="5305" w:type="dxa"/>
            <w:tcBorders>
              <w:top w:val="nil"/>
              <w:left w:val="nil"/>
              <w:bottom w:val="single" w:sz="8" w:space="0" w:color="auto"/>
              <w:right w:val="single" w:sz="8" w:space="0" w:color="auto"/>
            </w:tcBorders>
            <w:shd w:val="clear" w:color="auto" w:fill="auto"/>
            <w:vAlign w:val="center"/>
            <w:hideMark/>
          </w:tcPr>
          <w:p w:rsidR="0085656D" w:rsidRPr="00643F1A" w:rsidRDefault="0085656D" w:rsidP="002E7556">
            <w:pPr>
              <w:spacing w:after="0"/>
              <w:jc w:val="center"/>
              <w:rPr>
                <w:rFonts w:asciiTheme="majorHAnsi" w:hAnsiTheme="majorHAnsi" w:cstheme="majorHAnsi"/>
                <w:color w:val="000000"/>
                <w:sz w:val="21"/>
                <w:szCs w:val="18"/>
              </w:rPr>
            </w:pPr>
            <w:r w:rsidRPr="00643F1A">
              <w:rPr>
                <w:rFonts w:asciiTheme="majorHAnsi" w:hAnsiTheme="majorHAnsi" w:cstheme="majorHAnsi"/>
                <w:color w:val="000000"/>
                <w:sz w:val="21"/>
                <w:szCs w:val="18"/>
              </w:rPr>
              <w:t>2013</w:t>
            </w:r>
            <w:r w:rsidRPr="00643F1A">
              <w:rPr>
                <w:rFonts w:asciiTheme="majorHAnsi" w:eastAsia="宋体" w:hAnsiTheme="majorHAnsi" w:cstheme="majorHAnsi"/>
                <w:color w:val="000000"/>
                <w:sz w:val="21"/>
                <w:szCs w:val="18"/>
              </w:rPr>
              <w:t>年</w:t>
            </w:r>
            <w:r w:rsidRPr="00643F1A">
              <w:rPr>
                <w:rFonts w:asciiTheme="majorHAnsi" w:hAnsiTheme="majorHAnsi" w:cstheme="majorHAnsi"/>
                <w:color w:val="000000"/>
                <w:sz w:val="21"/>
                <w:szCs w:val="18"/>
              </w:rPr>
              <w:t>5</w:t>
            </w:r>
            <w:r w:rsidRPr="00643F1A">
              <w:rPr>
                <w:rFonts w:asciiTheme="majorHAnsi" w:eastAsia="宋体" w:hAnsiTheme="majorHAnsi" w:cstheme="majorHAnsi"/>
                <w:color w:val="000000"/>
                <w:sz w:val="21"/>
                <w:szCs w:val="18"/>
              </w:rPr>
              <w:t>月</w:t>
            </w:r>
            <w:r w:rsidRPr="00643F1A">
              <w:rPr>
                <w:rFonts w:asciiTheme="majorHAnsi" w:hAnsiTheme="majorHAnsi" w:cstheme="majorHAnsi"/>
                <w:color w:val="000000"/>
                <w:sz w:val="21"/>
                <w:szCs w:val="18"/>
              </w:rPr>
              <w:t>2</w:t>
            </w:r>
            <w:r>
              <w:rPr>
                <w:rFonts w:asciiTheme="majorHAnsi" w:hAnsiTheme="majorHAnsi" w:cstheme="majorHAnsi" w:hint="eastAsia"/>
                <w:color w:val="000000"/>
                <w:sz w:val="21"/>
                <w:szCs w:val="18"/>
              </w:rPr>
              <w:t>9</w:t>
            </w:r>
            <w:r w:rsidRPr="00643F1A">
              <w:rPr>
                <w:rFonts w:asciiTheme="majorHAnsi" w:eastAsia="宋体" w:hAnsiTheme="majorHAnsi" w:cstheme="majorHAnsi"/>
                <w:color w:val="000000"/>
                <w:sz w:val="21"/>
                <w:szCs w:val="18"/>
              </w:rPr>
              <w:t>日</w:t>
            </w:r>
            <w:r w:rsidRPr="00643F1A">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643F1A">
              <w:rPr>
                <w:rFonts w:asciiTheme="majorHAnsi" w:hAnsiTheme="majorHAnsi" w:cstheme="majorHAnsi"/>
                <w:color w:val="000000"/>
                <w:sz w:val="21"/>
                <w:szCs w:val="18"/>
              </w:rPr>
              <w:t>)</w:t>
            </w:r>
            <w:r w:rsidRPr="00643F1A">
              <w:rPr>
                <w:rFonts w:asciiTheme="majorHAnsi" w:eastAsia="宋体" w:hAnsiTheme="majorHAnsi" w:cstheme="majorHAnsi"/>
                <w:color w:val="000000"/>
                <w:sz w:val="21"/>
                <w:szCs w:val="18"/>
              </w:rPr>
              <w:t>至</w:t>
            </w:r>
            <w:r w:rsidRPr="00643F1A">
              <w:rPr>
                <w:rFonts w:asciiTheme="majorHAnsi" w:hAnsiTheme="majorHAnsi" w:cstheme="majorHAnsi"/>
                <w:color w:val="000000"/>
                <w:sz w:val="21"/>
                <w:szCs w:val="18"/>
              </w:rPr>
              <w:t>2013</w:t>
            </w:r>
            <w:r w:rsidRPr="00643F1A">
              <w:rPr>
                <w:rFonts w:asciiTheme="majorHAnsi" w:eastAsia="宋体" w:hAnsiTheme="majorHAnsi" w:cstheme="majorHAnsi"/>
                <w:color w:val="000000"/>
                <w:sz w:val="21"/>
                <w:szCs w:val="18"/>
              </w:rPr>
              <w:t>年</w:t>
            </w:r>
            <w:r w:rsidRPr="00643F1A">
              <w:rPr>
                <w:rFonts w:asciiTheme="majorHAnsi" w:hAnsiTheme="majorHAnsi" w:cstheme="majorHAnsi"/>
                <w:color w:val="000000"/>
                <w:sz w:val="21"/>
                <w:szCs w:val="18"/>
              </w:rPr>
              <w:t>12</w:t>
            </w:r>
            <w:r w:rsidRPr="00643F1A">
              <w:rPr>
                <w:rFonts w:asciiTheme="majorHAnsi" w:eastAsia="宋体" w:hAnsiTheme="majorHAnsi" w:cstheme="majorHAnsi"/>
                <w:color w:val="000000"/>
                <w:sz w:val="21"/>
                <w:szCs w:val="18"/>
              </w:rPr>
              <w:t>月</w:t>
            </w:r>
            <w:r w:rsidRPr="00643F1A">
              <w:rPr>
                <w:rFonts w:asciiTheme="majorHAnsi" w:hAnsiTheme="majorHAnsi" w:cstheme="majorHAnsi"/>
                <w:color w:val="000000"/>
                <w:sz w:val="21"/>
                <w:szCs w:val="18"/>
              </w:rPr>
              <w:t>31</w:t>
            </w:r>
            <w:r w:rsidRPr="00643F1A">
              <w:rPr>
                <w:rFonts w:asciiTheme="majorHAnsi" w:eastAsia="宋体" w:hAnsiTheme="majorHAnsi" w:cstheme="majorHAnsi"/>
                <w:color w:val="000000"/>
                <w:sz w:val="21"/>
                <w:szCs w:val="18"/>
              </w:rPr>
              <w:t>日</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vAlign w:val="center"/>
          </w:tcPr>
          <w:p w:rsidR="0085656D" w:rsidRPr="00643F1A" w:rsidRDefault="00F07DC7" w:rsidP="002E7556">
            <w:pPr>
              <w:spacing w:after="0"/>
              <w:rPr>
                <w:rFonts w:asciiTheme="majorHAnsi" w:hAnsiTheme="majorHAnsi" w:cstheme="majorHAnsi"/>
                <w:color w:val="000000"/>
                <w:sz w:val="21"/>
                <w:szCs w:val="18"/>
              </w:rPr>
            </w:pPr>
            <w:r>
              <w:rPr>
                <w:rFonts w:asciiTheme="majorHAnsi" w:hAnsiTheme="majorHAnsi" w:cstheme="majorHAnsi"/>
                <w:color w:val="000000"/>
                <w:sz w:val="21"/>
                <w:szCs w:val="18"/>
              </w:rPr>
              <w:t>计划成立日</w:t>
            </w:r>
            <w:r w:rsidR="0085656D" w:rsidRPr="00643F1A">
              <w:rPr>
                <w:rFonts w:asciiTheme="majorHAnsi" w:hAnsiTheme="majorHAnsi" w:cstheme="majorHAnsi"/>
                <w:color w:val="000000"/>
                <w:sz w:val="21"/>
                <w:szCs w:val="18"/>
              </w:rPr>
              <w:t>(2013</w:t>
            </w:r>
            <w:r w:rsidR="0085656D" w:rsidRPr="00643F1A">
              <w:rPr>
                <w:rFonts w:asciiTheme="majorHAnsi" w:hAnsiTheme="majorHAnsi" w:cstheme="majorHAnsi"/>
                <w:color w:val="000000"/>
                <w:sz w:val="21"/>
                <w:szCs w:val="18"/>
              </w:rPr>
              <w:t>年</w:t>
            </w:r>
            <w:r w:rsidR="0085656D" w:rsidRPr="00643F1A">
              <w:rPr>
                <w:rFonts w:asciiTheme="majorHAnsi" w:hAnsiTheme="majorHAnsi" w:cstheme="majorHAnsi"/>
                <w:color w:val="000000"/>
                <w:sz w:val="21"/>
                <w:szCs w:val="18"/>
              </w:rPr>
              <w:t>5</w:t>
            </w:r>
            <w:r w:rsidR="0085656D" w:rsidRPr="00643F1A">
              <w:rPr>
                <w:rFonts w:asciiTheme="majorHAnsi" w:hAnsiTheme="majorHAnsi" w:cstheme="majorHAnsi"/>
                <w:color w:val="000000"/>
                <w:sz w:val="21"/>
                <w:szCs w:val="18"/>
              </w:rPr>
              <w:t>月</w:t>
            </w:r>
            <w:r w:rsidR="0085656D" w:rsidRPr="00643F1A">
              <w:rPr>
                <w:rFonts w:asciiTheme="majorHAnsi" w:hAnsiTheme="majorHAnsi" w:cstheme="majorHAnsi"/>
                <w:color w:val="000000"/>
                <w:sz w:val="21"/>
                <w:szCs w:val="18"/>
              </w:rPr>
              <w:t>2</w:t>
            </w:r>
            <w:r w:rsidR="0085656D">
              <w:rPr>
                <w:rFonts w:asciiTheme="majorHAnsi" w:hAnsiTheme="majorHAnsi" w:cstheme="majorHAnsi" w:hint="eastAsia"/>
                <w:color w:val="000000"/>
                <w:sz w:val="21"/>
                <w:szCs w:val="18"/>
              </w:rPr>
              <w:t>9</w:t>
            </w:r>
            <w:r w:rsidR="0085656D" w:rsidRPr="00643F1A">
              <w:rPr>
                <w:rFonts w:asciiTheme="majorHAnsi" w:hAnsiTheme="majorHAnsi" w:cstheme="majorHAnsi"/>
                <w:color w:val="000000"/>
                <w:sz w:val="21"/>
                <w:szCs w:val="18"/>
              </w:rPr>
              <w:t>日</w:t>
            </w:r>
            <w:r w:rsidR="0085656D" w:rsidRPr="00643F1A">
              <w:rPr>
                <w:rFonts w:asciiTheme="majorHAnsi" w:hAnsiTheme="majorHAnsi" w:cstheme="majorHAnsi"/>
                <w:color w:val="000000"/>
                <w:sz w:val="21"/>
                <w:szCs w:val="18"/>
              </w:rPr>
              <w:t>)</w:t>
            </w:r>
            <w:r w:rsidR="0085656D" w:rsidRPr="00643F1A">
              <w:rPr>
                <w:rFonts w:asciiTheme="majorHAnsi" w:hAnsiTheme="majorHAnsi" w:cstheme="majorHAnsi"/>
                <w:color w:val="000000"/>
                <w:sz w:val="21"/>
                <w:szCs w:val="18"/>
              </w:rPr>
              <w:t>持有的</w:t>
            </w:r>
            <w:r w:rsidR="009A7E71">
              <w:rPr>
                <w:rFonts w:asciiTheme="majorHAnsi" w:hAnsiTheme="majorHAnsi" w:cstheme="majorHAnsi"/>
                <w:color w:val="000000"/>
                <w:sz w:val="21"/>
                <w:szCs w:val="18"/>
              </w:rPr>
              <w:t>计划</w:t>
            </w:r>
            <w:r w:rsidR="0085656D" w:rsidRPr="00643F1A">
              <w:rPr>
                <w:rFonts w:asciiTheme="majorHAnsi" w:hAnsiTheme="majorHAnsi" w:cstheme="majorHAnsi"/>
                <w:color w:val="000000"/>
                <w:sz w:val="21"/>
                <w:szCs w:val="18"/>
              </w:rPr>
              <w:t>份额</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B209C2" w:rsidP="002E7556">
            <w:pPr>
              <w:spacing w:after="0"/>
              <w:jc w:val="right"/>
              <w:rPr>
                <w:rFonts w:asciiTheme="majorHAnsi" w:hAnsiTheme="majorHAnsi" w:cstheme="majorHAnsi"/>
                <w:color w:val="000000"/>
                <w:sz w:val="21"/>
                <w:szCs w:val="18"/>
              </w:rPr>
            </w:pPr>
            <w:r w:rsidRPr="004B6220">
              <w:rPr>
                <w:rFonts w:asciiTheme="majorHAnsi" w:hAnsiTheme="majorHAnsi" w:cstheme="majorHAnsi"/>
                <w:color w:val="000000"/>
                <w:sz w:val="21"/>
                <w:szCs w:val="18"/>
              </w:rPr>
              <w:t>2,590,555.45</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tcPr>
          <w:p w:rsidR="0085656D" w:rsidRPr="00643F1A" w:rsidRDefault="0085656D" w:rsidP="002E7556">
            <w:pPr>
              <w:spacing w:after="0"/>
              <w:rPr>
                <w:rFonts w:asciiTheme="majorHAnsi" w:hAnsiTheme="majorHAnsi" w:cstheme="majorHAnsi"/>
                <w:color w:val="000000"/>
                <w:sz w:val="21"/>
                <w:szCs w:val="18"/>
              </w:rPr>
            </w:pPr>
            <w:r w:rsidRPr="00643F1A">
              <w:rPr>
                <w:rFonts w:asciiTheme="majorHAnsi" w:hAnsiTheme="majorHAnsi" w:cstheme="majorHAnsi"/>
              </w:rPr>
              <w:t>期间申购</w:t>
            </w:r>
            <w:r w:rsidRPr="00643F1A">
              <w:rPr>
                <w:rFonts w:asciiTheme="majorHAnsi" w:hAnsiTheme="majorHAnsi" w:cstheme="majorHAnsi"/>
              </w:rPr>
              <w:t>/</w:t>
            </w:r>
            <w:proofErr w:type="gramStart"/>
            <w:r w:rsidRPr="00643F1A">
              <w:rPr>
                <w:rFonts w:asciiTheme="majorHAnsi" w:hAnsiTheme="majorHAnsi" w:cstheme="majorHAnsi"/>
              </w:rPr>
              <w:t>买入总</w:t>
            </w:r>
            <w:proofErr w:type="gramEnd"/>
            <w:r w:rsidRPr="00643F1A">
              <w:rPr>
                <w:rFonts w:asciiTheme="majorHAnsi" w:hAnsiTheme="majorHAnsi" w:cstheme="majorHAnsi"/>
              </w:rPr>
              <w:t>份额</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B209C2" w:rsidP="00B209C2">
            <w:pPr>
              <w:spacing w:after="0"/>
              <w:jc w:val="right"/>
              <w:rPr>
                <w:rFonts w:asciiTheme="majorHAnsi" w:hAnsiTheme="majorHAnsi" w:cstheme="majorHAnsi"/>
                <w:color w:val="000000"/>
                <w:sz w:val="21"/>
                <w:szCs w:val="18"/>
              </w:rPr>
            </w:pPr>
            <w:r>
              <w:rPr>
                <w:rFonts w:asciiTheme="majorHAnsi" w:hAnsiTheme="majorHAnsi" w:cstheme="majorHAnsi" w:hint="eastAsia"/>
                <w:color w:val="000000"/>
                <w:sz w:val="21"/>
                <w:szCs w:val="18"/>
              </w:rPr>
              <w:t>-</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tcPr>
          <w:p w:rsidR="0085656D" w:rsidRPr="00643F1A" w:rsidRDefault="0085656D" w:rsidP="002E7556">
            <w:pPr>
              <w:spacing w:after="0"/>
              <w:rPr>
                <w:rFonts w:asciiTheme="majorHAnsi" w:hAnsiTheme="majorHAnsi" w:cstheme="majorHAnsi"/>
                <w:color w:val="000000"/>
                <w:sz w:val="21"/>
                <w:szCs w:val="18"/>
              </w:rPr>
            </w:pPr>
            <w:r w:rsidRPr="00643F1A">
              <w:rPr>
                <w:rFonts w:asciiTheme="majorHAnsi" w:hAnsiTheme="majorHAnsi" w:cstheme="majorHAnsi"/>
              </w:rPr>
              <w:t>期间因拆分变动份额</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85656D" w:rsidP="002E7556">
            <w:pPr>
              <w:spacing w:after="0"/>
              <w:jc w:val="right"/>
              <w:rPr>
                <w:rFonts w:asciiTheme="majorHAnsi" w:hAnsiTheme="majorHAnsi" w:cstheme="majorHAnsi"/>
                <w:color w:val="000000"/>
                <w:sz w:val="21"/>
                <w:szCs w:val="18"/>
              </w:rPr>
            </w:pPr>
            <w:r w:rsidRPr="00643F1A">
              <w:rPr>
                <w:rFonts w:asciiTheme="majorHAnsi" w:hAnsiTheme="majorHAnsi" w:cstheme="majorHAnsi"/>
                <w:color w:val="000000"/>
                <w:sz w:val="21"/>
                <w:szCs w:val="18"/>
              </w:rPr>
              <w:t>-</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tcPr>
          <w:p w:rsidR="0085656D" w:rsidRPr="00643F1A" w:rsidRDefault="0085656D" w:rsidP="002E7556">
            <w:pPr>
              <w:spacing w:after="0"/>
              <w:rPr>
                <w:rFonts w:asciiTheme="majorHAnsi" w:hAnsiTheme="majorHAnsi" w:cstheme="majorHAnsi"/>
              </w:rPr>
            </w:pPr>
            <w:r w:rsidRPr="00643F1A">
              <w:rPr>
                <w:rFonts w:asciiTheme="majorHAnsi" w:hAnsiTheme="majorHAnsi" w:cstheme="majorHAnsi"/>
              </w:rPr>
              <w:t>减：期间赎回</w:t>
            </w:r>
            <w:r w:rsidRPr="00643F1A">
              <w:rPr>
                <w:rFonts w:asciiTheme="majorHAnsi" w:hAnsiTheme="majorHAnsi" w:cstheme="majorHAnsi"/>
              </w:rPr>
              <w:t>/</w:t>
            </w:r>
            <w:r w:rsidRPr="00643F1A">
              <w:rPr>
                <w:rFonts w:asciiTheme="majorHAnsi" w:hAnsiTheme="majorHAnsi" w:cstheme="majorHAnsi"/>
              </w:rPr>
              <w:t>卖出总份额</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85656D" w:rsidP="002E7556">
            <w:pPr>
              <w:spacing w:after="0"/>
              <w:jc w:val="right"/>
              <w:rPr>
                <w:rFonts w:asciiTheme="majorHAnsi" w:hAnsiTheme="majorHAnsi" w:cstheme="majorHAnsi"/>
                <w:color w:val="000000"/>
                <w:sz w:val="21"/>
                <w:szCs w:val="18"/>
              </w:rPr>
            </w:pPr>
            <w:r w:rsidRPr="00643F1A">
              <w:rPr>
                <w:rFonts w:asciiTheme="majorHAnsi" w:hAnsiTheme="majorHAnsi" w:cstheme="majorHAnsi"/>
                <w:color w:val="000000"/>
                <w:sz w:val="21"/>
                <w:szCs w:val="18"/>
              </w:rPr>
              <w:t>-</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tcPr>
          <w:p w:rsidR="0085656D" w:rsidRPr="00643F1A" w:rsidRDefault="0085656D" w:rsidP="002E7556">
            <w:pPr>
              <w:spacing w:after="0"/>
              <w:rPr>
                <w:rFonts w:asciiTheme="majorHAnsi" w:hAnsiTheme="majorHAnsi" w:cstheme="majorHAnsi"/>
              </w:rPr>
            </w:pPr>
            <w:r w:rsidRPr="00643F1A">
              <w:rPr>
                <w:rFonts w:asciiTheme="majorHAnsi" w:hAnsiTheme="majorHAnsi" w:cstheme="majorHAnsi"/>
              </w:rPr>
              <w:t>期末持有的</w:t>
            </w:r>
            <w:r w:rsidR="009A7E71">
              <w:rPr>
                <w:rFonts w:asciiTheme="majorHAnsi" w:hAnsiTheme="majorHAnsi" w:cstheme="majorHAnsi"/>
              </w:rPr>
              <w:t>计划</w:t>
            </w:r>
            <w:r w:rsidRPr="00643F1A">
              <w:rPr>
                <w:rFonts w:asciiTheme="majorHAnsi" w:hAnsiTheme="majorHAnsi" w:cstheme="majorHAnsi"/>
              </w:rPr>
              <w:t>份额</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4B6220" w:rsidP="002E7556">
            <w:pPr>
              <w:spacing w:after="0"/>
              <w:jc w:val="right"/>
              <w:rPr>
                <w:rFonts w:asciiTheme="majorHAnsi" w:hAnsiTheme="majorHAnsi" w:cstheme="majorHAnsi"/>
                <w:color w:val="000000"/>
                <w:sz w:val="21"/>
                <w:szCs w:val="18"/>
              </w:rPr>
            </w:pPr>
            <w:r w:rsidRPr="004B6220">
              <w:rPr>
                <w:rFonts w:asciiTheme="majorHAnsi" w:hAnsiTheme="majorHAnsi" w:cstheme="majorHAnsi"/>
                <w:color w:val="000000"/>
                <w:sz w:val="21"/>
                <w:szCs w:val="18"/>
              </w:rPr>
              <w:t>2,590,555.45</w:t>
            </w:r>
          </w:p>
        </w:tc>
      </w:tr>
      <w:tr w:rsidR="0085656D" w:rsidRPr="00643F1A" w:rsidTr="002E7556">
        <w:trPr>
          <w:trHeight w:val="259"/>
        </w:trPr>
        <w:tc>
          <w:tcPr>
            <w:tcW w:w="4775" w:type="dxa"/>
            <w:tcBorders>
              <w:top w:val="single" w:sz="8" w:space="0" w:color="auto"/>
              <w:left w:val="single" w:sz="8" w:space="0" w:color="auto"/>
              <w:bottom w:val="single" w:sz="8" w:space="0" w:color="000000"/>
              <w:right w:val="single" w:sz="8" w:space="0" w:color="auto"/>
            </w:tcBorders>
          </w:tcPr>
          <w:p w:rsidR="0085656D" w:rsidRPr="00643F1A" w:rsidRDefault="0085656D" w:rsidP="002E7556">
            <w:pPr>
              <w:spacing w:after="0"/>
              <w:rPr>
                <w:rFonts w:asciiTheme="majorHAnsi" w:hAnsiTheme="majorHAnsi" w:cstheme="majorHAnsi"/>
              </w:rPr>
            </w:pPr>
            <w:r w:rsidRPr="00643F1A">
              <w:rPr>
                <w:rFonts w:asciiTheme="majorHAnsi" w:hAnsiTheme="majorHAnsi" w:cstheme="majorHAnsi"/>
              </w:rPr>
              <w:t>期末持有的</w:t>
            </w:r>
            <w:r w:rsidR="009A7E71">
              <w:rPr>
                <w:rFonts w:asciiTheme="majorHAnsi" w:hAnsiTheme="majorHAnsi" w:cstheme="majorHAnsi"/>
              </w:rPr>
              <w:t>计划</w:t>
            </w:r>
            <w:r w:rsidRPr="00643F1A">
              <w:rPr>
                <w:rFonts w:asciiTheme="majorHAnsi" w:hAnsiTheme="majorHAnsi" w:cstheme="majorHAnsi"/>
              </w:rPr>
              <w:t>份额占</w:t>
            </w:r>
            <w:r w:rsidR="009A7E71">
              <w:rPr>
                <w:rFonts w:asciiTheme="majorHAnsi" w:hAnsiTheme="majorHAnsi" w:cstheme="majorHAnsi"/>
              </w:rPr>
              <w:t>计划</w:t>
            </w:r>
            <w:r w:rsidRPr="00643F1A">
              <w:rPr>
                <w:rFonts w:asciiTheme="majorHAnsi" w:hAnsiTheme="majorHAnsi" w:cstheme="majorHAnsi"/>
              </w:rPr>
              <w:t>总份额比例</w:t>
            </w:r>
          </w:p>
        </w:tc>
        <w:tc>
          <w:tcPr>
            <w:tcW w:w="5305" w:type="dxa"/>
            <w:tcBorders>
              <w:top w:val="nil"/>
              <w:left w:val="nil"/>
              <w:bottom w:val="single" w:sz="8" w:space="0" w:color="auto"/>
              <w:right w:val="single" w:sz="8" w:space="0" w:color="auto"/>
            </w:tcBorders>
            <w:shd w:val="clear" w:color="auto" w:fill="auto"/>
            <w:vAlign w:val="center"/>
          </w:tcPr>
          <w:p w:rsidR="0085656D" w:rsidRPr="00643F1A" w:rsidRDefault="004B6220" w:rsidP="002E7556">
            <w:pPr>
              <w:spacing w:after="0"/>
              <w:jc w:val="right"/>
              <w:rPr>
                <w:rFonts w:asciiTheme="majorHAnsi" w:hAnsiTheme="majorHAnsi" w:cstheme="majorHAnsi"/>
                <w:color w:val="000000"/>
                <w:sz w:val="21"/>
                <w:szCs w:val="18"/>
              </w:rPr>
            </w:pPr>
            <w:r w:rsidRPr="004B6220">
              <w:rPr>
                <w:rFonts w:asciiTheme="majorHAnsi" w:hAnsiTheme="majorHAnsi" w:cstheme="majorHAnsi"/>
                <w:color w:val="000000"/>
                <w:sz w:val="21"/>
                <w:szCs w:val="18"/>
              </w:rPr>
              <w:t>1.81%</w:t>
            </w:r>
          </w:p>
        </w:tc>
      </w:tr>
    </w:tbl>
    <w:p w:rsidR="00B209C2" w:rsidRPr="002E7556" w:rsidRDefault="00B209C2" w:rsidP="003E45B2">
      <w:pPr>
        <w:spacing w:after="0"/>
        <w:rPr>
          <w:rFonts w:asciiTheme="majorHAnsi" w:hAnsiTheme="majorHAnsi" w:cstheme="majorHAnsi"/>
          <w:sz w:val="24"/>
        </w:rPr>
      </w:pPr>
    </w:p>
    <w:p w:rsidR="003E45B2" w:rsidRPr="002E7556" w:rsidRDefault="005F7F7C" w:rsidP="002E7556">
      <w:pPr>
        <w:spacing w:after="0"/>
        <w:ind w:firstLine="720"/>
        <w:rPr>
          <w:rFonts w:asciiTheme="majorHAnsi" w:hAnsiTheme="majorHAnsi" w:cstheme="majorHAnsi"/>
          <w:sz w:val="24"/>
        </w:rPr>
      </w:pPr>
      <w:r>
        <w:rPr>
          <w:rFonts w:asciiTheme="majorHAnsi" w:hAnsiTheme="majorHAnsi" w:cstheme="majorHAnsi" w:hint="eastAsia"/>
          <w:sz w:val="24"/>
        </w:rPr>
        <w:t>4.2</w:t>
      </w:r>
      <w:r>
        <w:rPr>
          <w:rFonts w:asciiTheme="majorHAnsi" w:hAnsiTheme="majorHAnsi" w:cstheme="majorHAnsi" w:hint="eastAsia"/>
          <w:sz w:val="24"/>
        </w:rPr>
        <w:t>、</w:t>
      </w:r>
      <w:r w:rsidR="003E45B2" w:rsidRPr="002E7556">
        <w:rPr>
          <w:rFonts w:asciiTheme="majorHAnsi" w:hAnsiTheme="majorHAnsi" w:cstheme="majorHAnsi" w:hint="eastAsia"/>
          <w:sz w:val="24"/>
        </w:rPr>
        <w:t>报告期末除集合计划管理人之外的其他关联方投资本集合计划的情况</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本报告期末除集合计划管理人之外的其他关联方无投资本集合计划的情况。</w:t>
      </w:r>
    </w:p>
    <w:p w:rsidR="003E45B2" w:rsidRPr="002E7556" w:rsidRDefault="003E45B2" w:rsidP="003E45B2">
      <w:pPr>
        <w:spacing w:after="0"/>
        <w:rPr>
          <w:rFonts w:asciiTheme="majorHAnsi" w:hAnsiTheme="majorHAnsi" w:cstheme="majorHAnsi"/>
          <w:sz w:val="24"/>
        </w:rPr>
      </w:pPr>
    </w:p>
    <w:p w:rsidR="003E45B2" w:rsidRPr="002E7556" w:rsidRDefault="00BF58F0" w:rsidP="002E7556">
      <w:pPr>
        <w:spacing w:after="0"/>
        <w:ind w:firstLine="720"/>
        <w:rPr>
          <w:rFonts w:asciiTheme="majorHAnsi" w:hAnsiTheme="majorHAnsi" w:cstheme="majorHAnsi"/>
          <w:sz w:val="24"/>
        </w:rPr>
      </w:pPr>
      <w:r>
        <w:rPr>
          <w:rFonts w:asciiTheme="majorHAnsi" w:hAnsiTheme="majorHAnsi" w:cstheme="majorHAnsi" w:hint="eastAsia"/>
          <w:sz w:val="24"/>
        </w:rPr>
        <w:t>5</w:t>
      </w:r>
      <w:r>
        <w:rPr>
          <w:rFonts w:asciiTheme="majorHAnsi" w:hAnsiTheme="majorHAnsi" w:cstheme="majorHAnsi" w:hint="eastAsia"/>
          <w:sz w:val="24"/>
        </w:rPr>
        <w:t>、</w:t>
      </w:r>
      <w:r w:rsidR="003E45B2" w:rsidRPr="002E7556">
        <w:rPr>
          <w:rFonts w:asciiTheme="majorHAnsi" w:hAnsiTheme="majorHAnsi" w:cstheme="majorHAnsi" w:hint="eastAsia"/>
          <w:sz w:val="24"/>
        </w:rPr>
        <w:t>由关联方保管的银行存款余额及当期产生的利息收入</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right"/>
        <w:rPr>
          <w:rFonts w:asciiTheme="majorHAnsi" w:hAnsiTheme="majorHAnsi" w:cstheme="majorHAnsi"/>
          <w:sz w:val="24"/>
        </w:rPr>
      </w:pPr>
      <w:r w:rsidRPr="002E7556">
        <w:rPr>
          <w:rFonts w:asciiTheme="majorHAnsi" w:hAnsiTheme="majorHAnsi" w:cstheme="majorHAnsi" w:hint="eastAsia"/>
          <w:sz w:val="24"/>
        </w:rPr>
        <w:t>单位：人民币元</w:t>
      </w:r>
    </w:p>
    <w:tbl>
      <w:tblPr>
        <w:tblW w:w="10020" w:type="dxa"/>
        <w:tblInd w:w="720" w:type="dxa"/>
        <w:tblLook w:val="04A0" w:firstRow="1" w:lastRow="0" w:firstColumn="1" w:lastColumn="0" w:noHBand="0" w:noVBand="1"/>
      </w:tblPr>
      <w:tblGrid>
        <w:gridCol w:w="3965"/>
        <w:gridCol w:w="2936"/>
        <w:gridCol w:w="3119"/>
      </w:tblGrid>
      <w:tr w:rsidR="003E45B2" w:rsidRPr="001029ED" w:rsidTr="002E7556">
        <w:trPr>
          <w:trHeight w:val="259"/>
        </w:trPr>
        <w:tc>
          <w:tcPr>
            <w:tcW w:w="3965" w:type="dxa"/>
            <w:tcBorders>
              <w:top w:val="single" w:sz="8" w:space="0" w:color="auto"/>
              <w:left w:val="single" w:sz="8" w:space="0" w:color="auto"/>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关联方</w:t>
            </w:r>
          </w:p>
        </w:tc>
        <w:tc>
          <w:tcPr>
            <w:tcW w:w="6055" w:type="dxa"/>
            <w:gridSpan w:val="2"/>
            <w:tcBorders>
              <w:top w:val="single" w:sz="8" w:space="0" w:color="auto"/>
              <w:left w:val="nil"/>
              <w:bottom w:val="nil"/>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本期</w:t>
            </w:r>
          </w:p>
        </w:tc>
      </w:tr>
      <w:tr w:rsidR="003E45B2" w:rsidRPr="001029ED" w:rsidTr="002E7556">
        <w:trPr>
          <w:trHeight w:val="259"/>
        </w:trPr>
        <w:tc>
          <w:tcPr>
            <w:tcW w:w="3965" w:type="dxa"/>
            <w:tcBorders>
              <w:top w:val="nil"/>
              <w:left w:val="single" w:sz="8" w:space="0" w:color="auto"/>
              <w:bottom w:val="nil"/>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名称</w:t>
            </w:r>
          </w:p>
        </w:tc>
        <w:tc>
          <w:tcPr>
            <w:tcW w:w="6055" w:type="dxa"/>
            <w:gridSpan w:val="2"/>
            <w:tcBorders>
              <w:top w:val="nil"/>
              <w:left w:val="nil"/>
              <w:bottom w:val="single" w:sz="8" w:space="0" w:color="auto"/>
              <w:right w:val="single" w:sz="8" w:space="0" w:color="000000"/>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5</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29</w:t>
            </w:r>
            <w:r w:rsidRPr="002E7556">
              <w:rPr>
                <w:rFonts w:asciiTheme="majorHAnsi" w:eastAsia="宋体" w:hAnsiTheme="majorHAnsi" w:cstheme="majorHAnsi" w:hint="eastAsia"/>
                <w:color w:val="000000"/>
                <w:sz w:val="21"/>
                <w:szCs w:val="18"/>
              </w:rPr>
              <w:t>日</w:t>
            </w:r>
            <w:r w:rsidRPr="002E7556">
              <w:rPr>
                <w:rFonts w:asciiTheme="majorHAnsi" w:hAnsiTheme="majorHAnsi" w:cstheme="majorHAnsi"/>
                <w:color w:val="000000"/>
                <w:sz w:val="21"/>
                <w:szCs w:val="18"/>
              </w:rPr>
              <w:t>(</w:t>
            </w:r>
            <w:r w:rsidR="00F07DC7">
              <w:rPr>
                <w:rFonts w:asciiTheme="majorHAnsi" w:eastAsia="宋体" w:hAnsiTheme="majorHAnsi" w:cstheme="majorHAnsi"/>
                <w:color w:val="000000"/>
                <w:sz w:val="21"/>
                <w:szCs w:val="18"/>
              </w:rPr>
              <w:t>计划成立日</w:t>
            </w:r>
            <w:r w:rsidRPr="002E7556">
              <w:rPr>
                <w:rFonts w:asciiTheme="majorHAnsi" w:hAnsiTheme="majorHAnsi" w:cstheme="majorHAnsi"/>
                <w:color w:val="000000"/>
                <w:sz w:val="21"/>
                <w:szCs w:val="18"/>
              </w:rPr>
              <w:t>)</w:t>
            </w:r>
            <w:r w:rsidRPr="002E7556">
              <w:rPr>
                <w:rFonts w:asciiTheme="majorHAnsi" w:eastAsia="宋体" w:hAnsiTheme="majorHAnsi" w:cstheme="majorHAnsi" w:hint="eastAsia"/>
                <w:color w:val="000000"/>
                <w:sz w:val="21"/>
                <w:szCs w:val="18"/>
              </w:rPr>
              <w:t>至</w:t>
            </w:r>
            <w:r w:rsidRPr="002E7556">
              <w:rPr>
                <w:rFonts w:asciiTheme="majorHAnsi" w:hAnsiTheme="majorHAnsi" w:cstheme="majorHAnsi"/>
                <w:color w:val="000000"/>
                <w:sz w:val="21"/>
                <w:szCs w:val="18"/>
              </w:rPr>
              <w:t>2013</w:t>
            </w:r>
            <w:r w:rsidRPr="002E7556">
              <w:rPr>
                <w:rFonts w:asciiTheme="majorHAnsi" w:eastAsia="宋体" w:hAnsiTheme="majorHAnsi" w:cstheme="majorHAnsi" w:hint="eastAsia"/>
                <w:color w:val="000000"/>
                <w:sz w:val="21"/>
                <w:szCs w:val="18"/>
              </w:rPr>
              <w:t>年</w:t>
            </w:r>
            <w:r w:rsidRPr="002E7556">
              <w:rPr>
                <w:rFonts w:asciiTheme="majorHAnsi" w:hAnsiTheme="majorHAnsi" w:cstheme="majorHAnsi"/>
                <w:color w:val="000000"/>
                <w:sz w:val="21"/>
                <w:szCs w:val="18"/>
              </w:rPr>
              <w:t>12</w:t>
            </w:r>
            <w:r w:rsidRPr="002E7556">
              <w:rPr>
                <w:rFonts w:asciiTheme="majorHAnsi" w:eastAsia="宋体" w:hAnsiTheme="majorHAnsi" w:cstheme="majorHAnsi" w:hint="eastAsia"/>
                <w:color w:val="000000"/>
                <w:sz w:val="21"/>
                <w:szCs w:val="18"/>
              </w:rPr>
              <w:t>月</w:t>
            </w:r>
            <w:r w:rsidRPr="002E7556">
              <w:rPr>
                <w:rFonts w:asciiTheme="majorHAnsi" w:hAnsiTheme="majorHAnsi" w:cstheme="majorHAnsi"/>
                <w:color w:val="000000"/>
                <w:sz w:val="21"/>
                <w:szCs w:val="18"/>
              </w:rPr>
              <w:t>31</w:t>
            </w:r>
            <w:r w:rsidRPr="002E7556">
              <w:rPr>
                <w:rFonts w:asciiTheme="majorHAnsi" w:eastAsia="宋体" w:hAnsiTheme="majorHAnsi" w:cstheme="majorHAnsi" w:hint="eastAsia"/>
                <w:color w:val="000000"/>
                <w:sz w:val="21"/>
                <w:szCs w:val="18"/>
              </w:rPr>
              <w:t>日</w:t>
            </w:r>
          </w:p>
        </w:tc>
      </w:tr>
      <w:tr w:rsidR="003E45B2" w:rsidRPr="001029ED" w:rsidTr="002E7556">
        <w:trPr>
          <w:trHeight w:val="259"/>
        </w:trPr>
        <w:tc>
          <w:tcPr>
            <w:tcW w:w="3965" w:type="dxa"/>
            <w:tcBorders>
              <w:top w:val="nil"/>
              <w:left w:val="single" w:sz="8" w:space="0" w:color="auto"/>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p>
        </w:tc>
        <w:tc>
          <w:tcPr>
            <w:tcW w:w="2936"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期末余额</w:t>
            </w:r>
          </w:p>
        </w:tc>
        <w:tc>
          <w:tcPr>
            <w:tcW w:w="3119" w:type="dxa"/>
            <w:tcBorders>
              <w:top w:val="nil"/>
              <w:left w:val="nil"/>
              <w:bottom w:val="single" w:sz="8" w:space="0" w:color="auto"/>
              <w:right w:val="single" w:sz="8" w:space="0" w:color="auto"/>
            </w:tcBorders>
            <w:shd w:val="clear" w:color="auto" w:fill="auto"/>
            <w:vAlign w:val="center"/>
            <w:hideMark/>
          </w:tcPr>
          <w:p w:rsidR="003E45B2" w:rsidRPr="002E7556" w:rsidRDefault="003E45B2" w:rsidP="003E45B2">
            <w:pPr>
              <w:spacing w:after="0"/>
              <w:jc w:val="center"/>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当期利息收入</w:t>
            </w:r>
          </w:p>
        </w:tc>
      </w:tr>
      <w:tr w:rsidR="003E45B2" w:rsidRPr="001029ED" w:rsidTr="002E7556">
        <w:trPr>
          <w:trHeight w:val="259"/>
        </w:trPr>
        <w:tc>
          <w:tcPr>
            <w:tcW w:w="3965" w:type="dxa"/>
            <w:tcBorders>
              <w:top w:val="nil"/>
              <w:left w:val="single" w:sz="8" w:space="0" w:color="auto"/>
              <w:bottom w:val="single" w:sz="8" w:space="0" w:color="auto"/>
              <w:right w:val="single" w:sz="8" w:space="0" w:color="auto"/>
            </w:tcBorders>
            <w:shd w:val="clear" w:color="auto" w:fill="auto"/>
            <w:vAlign w:val="bottom"/>
            <w:hideMark/>
          </w:tcPr>
          <w:p w:rsidR="003E45B2" w:rsidRPr="002E7556" w:rsidRDefault="003E45B2" w:rsidP="003E45B2">
            <w:pPr>
              <w:spacing w:after="0"/>
              <w:rPr>
                <w:rFonts w:asciiTheme="majorHAnsi" w:hAnsiTheme="majorHAnsi" w:cstheme="majorHAnsi"/>
                <w:color w:val="000000"/>
                <w:sz w:val="21"/>
                <w:szCs w:val="18"/>
              </w:rPr>
            </w:pPr>
            <w:r w:rsidRPr="002E7556">
              <w:rPr>
                <w:rFonts w:asciiTheme="majorHAnsi" w:eastAsia="宋体" w:hAnsiTheme="majorHAnsi" w:cstheme="majorHAnsi" w:hint="eastAsia"/>
                <w:color w:val="000000"/>
                <w:sz w:val="21"/>
                <w:szCs w:val="18"/>
              </w:rPr>
              <w:t>工商银行</w:t>
            </w:r>
          </w:p>
        </w:tc>
        <w:tc>
          <w:tcPr>
            <w:tcW w:w="2936"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3,175,913.98</w:t>
            </w:r>
          </w:p>
        </w:tc>
        <w:tc>
          <w:tcPr>
            <w:tcW w:w="3119" w:type="dxa"/>
            <w:tcBorders>
              <w:top w:val="nil"/>
              <w:left w:val="nil"/>
              <w:bottom w:val="single" w:sz="8" w:space="0" w:color="auto"/>
              <w:right w:val="single" w:sz="8" w:space="0" w:color="auto"/>
            </w:tcBorders>
            <w:shd w:val="clear" w:color="auto" w:fill="auto"/>
            <w:vAlign w:val="bottom"/>
            <w:hideMark/>
          </w:tcPr>
          <w:p w:rsidR="003E45B2" w:rsidRPr="002E7556" w:rsidRDefault="003E45B2" w:rsidP="003E45B2">
            <w:pPr>
              <w:spacing w:after="0"/>
              <w:jc w:val="right"/>
              <w:rPr>
                <w:rFonts w:asciiTheme="majorHAnsi" w:hAnsiTheme="majorHAnsi" w:cstheme="majorHAnsi"/>
                <w:color w:val="000000"/>
                <w:sz w:val="21"/>
                <w:szCs w:val="18"/>
              </w:rPr>
            </w:pPr>
            <w:r w:rsidRPr="002E7556">
              <w:rPr>
                <w:rFonts w:asciiTheme="majorHAnsi" w:hAnsiTheme="majorHAnsi" w:cstheme="majorHAnsi"/>
                <w:color w:val="000000"/>
                <w:sz w:val="21"/>
                <w:szCs w:val="18"/>
              </w:rPr>
              <w:t>92,484.24</w:t>
            </w:r>
          </w:p>
        </w:tc>
      </w:tr>
    </w:tbl>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注：本集合计划的银行存款由集合计划托管</w:t>
      </w:r>
      <w:proofErr w:type="gramStart"/>
      <w:r w:rsidRPr="002E7556">
        <w:rPr>
          <w:rFonts w:asciiTheme="majorHAnsi" w:hAnsiTheme="majorHAnsi" w:cstheme="majorHAnsi" w:hint="eastAsia"/>
          <w:sz w:val="24"/>
        </w:rPr>
        <w:t>人工商</w:t>
      </w:r>
      <w:proofErr w:type="gramEnd"/>
      <w:r w:rsidRPr="002E7556">
        <w:rPr>
          <w:rFonts w:asciiTheme="majorHAnsi" w:hAnsiTheme="majorHAnsi" w:cstheme="majorHAnsi" w:hint="eastAsia"/>
          <w:sz w:val="24"/>
        </w:rPr>
        <w:t>银行保管，按银行同业利率计息</w:t>
      </w:r>
      <w:r w:rsidR="00A21F73">
        <w:rPr>
          <w:rFonts w:asciiTheme="majorHAnsi" w:hAnsiTheme="majorHAnsi" w:cstheme="majorHAnsi" w:hint="eastAsia"/>
          <w:sz w:val="24"/>
        </w:rPr>
        <w:t>。</w:t>
      </w:r>
    </w:p>
    <w:p w:rsidR="003E45B2" w:rsidRPr="002E7556" w:rsidRDefault="003E45B2" w:rsidP="003E45B2">
      <w:pPr>
        <w:spacing w:after="0"/>
        <w:rPr>
          <w:rFonts w:asciiTheme="majorHAnsi" w:hAnsiTheme="majorHAnsi" w:cstheme="majorHAnsi"/>
          <w:sz w:val="24"/>
        </w:rPr>
      </w:pPr>
    </w:p>
    <w:p w:rsidR="003E45B2" w:rsidRPr="002E7556" w:rsidRDefault="00C3121C" w:rsidP="003E45B2">
      <w:pPr>
        <w:spacing w:after="0"/>
        <w:rPr>
          <w:rFonts w:asciiTheme="majorHAnsi" w:hAnsiTheme="majorHAnsi" w:cstheme="majorHAnsi"/>
          <w:sz w:val="24"/>
        </w:rPr>
      </w:pPr>
      <w:r>
        <w:rPr>
          <w:rFonts w:asciiTheme="majorHAnsi" w:hAnsiTheme="majorHAnsi" w:cstheme="majorHAnsi" w:hint="eastAsia"/>
          <w:sz w:val="24"/>
        </w:rPr>
        <w:t>十、</w:t>
      </w:r>
      <w:r w:rsidR="003E45B2" w:rsidRPr="002E7556">
        <w:rPr>
          <w:rFonts w:asciiTheme="majorHAnsi" w:hAnsiTheme="majorHAnsi" w:cstheme="majorHAnsi" w:hint="eastAsia"/>
          <w:sz w:val="24"/>
        </w:rPr>
        <w:t>期末</w:t>
      </w:r>
      <w:r w:rsidR="003E45B2" w:rsidRPr="002E7556">
        <w:rPr>
          <w:rFonts w:asciiTheme="majorHAnsi" w:hAnsiTheme="majorHAnsi" w:cstheme="majorHAnsi"/>
          <w:sz w:val="24"/>
        </w:rPr>
        <w:t>(2013</w:t>
      </w:r>
      <w:r w:rsidR="003E45B2" w:rsidRPr="002E7556">
        <w:rPr>
          <w:rFonts w:asciiTheme="majorHAnsi" w:hAnsiTheme="majorHAnsi" w:cstheme="majorHAnsi" w:hint="eastAsia"/>
          <w:sz w:val="24"/>
        </w:rPr>
        <w:t>年</w:t>
      </w:r>
      <w:r w:rsidR="003E45B2" w:rsidRPr="002E7556">
        <w:rPr>
          <w:rFonts w:asciiTheme="majorHAnsi" w:hAnsiTheme="majorHAnsi" w:cstheme="majorHAnsi"/>
          <w:sz w:val="24"/>
        </w:rPr>
        <w:t>12</w:t>
      </w:r>
      <w:r w:rsidR="003E45B2" w:rsidRPr="002E7556">
        <w:rPr>
          <w:rFonts w:asciiTheme="majorHAnsi" w:hAnsiTheme="majorHAnsi" w:cstheme="majorHAnsi" w:hint="eastAsia"/>
          <w:sz w:val="24"/>
        </w:rPr>
        <w:t>月</w:t>
      </w:r>
      <w:r w:rsidR="003E45B2" w:rsidRPr="002E7556">
        <w:rPr>
          <w:rFonts w:asciiTheme="majorHAnsi" w:hAnsiTheme="majorHAnsi" w:cstheme="majorHAnsi"/>
          <w:sz w:val="24"/>
        </w:rPr>
        <w:t>31</w:t>
      </w:r>
      <w:r w:rsidR="003E45B2" w:rsidRPr="002E7556">
        <w:rPr>
          <w:rFonts w:asciiTheme="majorHAnsi" w:hAnsiTheme="majorHAnsi" w:cstheme="majorHAnsi" w:hint="eastAsia"/>
          <w:sz w:val="24"/>
        </w:rPr>
        <w:t>日</w:t>
      </w:r>
      <w:r w:rsidR="003E45B2" w:rsidRPr="002E7556">
        <w:rPr>
          <w:rFonts w:asciiTheme="majorHAnsi" w:hAnsiTheme="majorHAnsi" w:cstheme="majorHAnsi"/>
          <w:sz w:val="24"/>
        </w:rPr>
        <w:t>)</w:t>
      </w:r>
      <w:r w:rsidR="003E45B2" w:rsidRPr="002E7556">
        <w:rPr>
          <w:rFonts w:asciiTheme="majorHAnsi" w:hAnsiTheme="majorHAnsi" w:cstheme="majorHAnsi" w:hint="eastAsia"/>
          <w:sz w:val="24"/>
        </w:rPr>
        <w:t>本集合计划持有的流通受限证券</w:t>
      </w:r>
    </w:p>
    <w:p w:rsidR="003E45B2" w:rsidRPr="002E7556" w:rsidRDefault="003E45B2" w:rsidP="003E45B2">
      <w:pPr>
        <w:spacing w:after="0"/>
        <w:rPr>
          <w:rFonts w:asciiTheme="majorHAnsi" w:hAnsiTheme="majorHAnsi" w:cstheme="majorHAnsi"/>
          <w:sz w:val="24"/>
        </w:rPr>
      </w:pPr>
    </w:p>
    <w:p w:rsidR="003E45B2" w:rsidRPr="002E7556" w:rsidRDefault="00C3121C" w:rsidP="002E7556">
      <w:pPr>
        <w:spacing w:after="0"/>
        <w:ind w:firstLine="720"/>
        <w:rPr>
          <w:rFonts w:asciiTheme="majorHAnsi" w:hAnsiTheme="majorHAnsi" w:cstheme="majorHAnsi"/>
          <w:sz w:val="24"/>
        </w:rPr>
      </w:pPr>
      <w:r>
        <w:rPr>
          <w:rFonts w:asciiTheme="majorHAnsi" w:hAnsiTheme="majorHAnsi" w:cstheme="majorHAnsi" w:hint="eastAsia"/>
          <w:sz w:val="24"/>
        </w:rPr>
        <w:t>1</w:t>
      </w:r>
      <w:r>
        <w:rPr>
          <w:rFonts w:asciiTheme="majorHAnsi" w:hAnsiTheme="majorHAnsi" w:cstheme="majorHAnsi" w:hint="eastAsia"/>
          <w:sz w:val="24"/>
        </w:rPr>
        <w:t>、</w:t>
      </w:r>
      <w:r w:rsidR="003E45B2" w:rsidRPr="002E7556">
        <w:rPr>
          <w:rFonts w:asciiTheme="majorHAnsi" w:hAnsiTheme="majorHAnsi" w:cstheme="majorHAnsi" w:hint="eastAsia"/>
          <w:sz w:val="24"/>
        </w:rPr>
        <w:t>因认购新发</w:t>
      </w:r>
      <w:r w:rsidR="003E45B2" w:rsidRPr="002E7556">
        <w:rPr>
          <w:rFonts w:asciiTheme="majorHAnsi" w:hAnsiTheme="majorHAnsi" w:cstheme="majorHAnsi"/>
          <w:sz w:val="24"/>
        </w:rPr>
        <w:t>/</w:t>
      </w:r>
      <w:r w:rsidR="003E45B2" w:rsidRPr="002E7556">
        <w:rPr>
          <w:rFonts w:asciiTheme="majorHAnsi" w:hAnsiTheme="majorHAnsi" w:cstheme="majorHAnsi" w:hint="eastAsia"/>
          <w:sz w:val="24"/>
        </w:rPr>
        <w:t>增发证券而于期末持有的流通受限证券</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本集合计划本报告期末无因认购新发</w:t>
      </w:r>
      <w:r w:rsidRPr="002E7556">
        <w:rPr>
          <w:rFonts w:asciiTheme="majorHAnsi" w:hAnsiTheme="majorHAnsi" w:cstheme="majorHAnsi"/>
          <w:sz w:val="24"/>
        </w:rPr>
        <w:t>/</w:t>
      </w:r>
      <w:r w:rsidRPr="002E7556">
        <w:rPr>
          <w:rFonts w:asciiTheme="majorHAnsi" w:hAnsiTheme="majorHAnsi" w:cstheme="majorHAnsi" w:hint="eastAsia"/>
          <w:sz w:val="24"/>
        </w:rPr>
        <w:t>增发证券而持有的流通受限证券。</w:t>
      </w:r>
    </w:p>
    <w:p w:rsidR="003E45B2" w:rsidRPr="002E7556" w:rsidRDefault="003E45B2" w:rsidP="003E45B2">
      <w:pPr>
        <w:spacing w:after="0"/>
        <w:rPr>
          <w:rFonts w:asciiTheme="majorHAnsi" w:hAnsiTheme="majorHAnsi" w:cstheme="majorHAnsi"/>
          <w:sz w:val="24"/>
        </w:rPr>
      </w:pPr>
    </w:p>
    <w:p w:rsidR="003E45B2" w:rsidRPr="002E7556" w:rsidRDefault="00C3121C" w:rsidP="002E7556">
      <w:pPr>
        <w:spacing w:after="0"/>
        <w:ind w:firstLine="720"/>
        <w:rPr>
          <w:rFonts w:asciiTheme="majorHAnsi" w:hAnsiTheme="majorHAnsi" w:cstheme="majorHAnsi"/>
          <w:sz w:val="24"/>
        </w:rPr>
      </w:pPr>
      <w:r>
        <w:rPr>
          <w:rFonts w:asciiTheme="majorHAnsi" w:hAnsiTheme="majorHAnsi" w:cstheme="majorHAnsi" w:hint="eastAsia"/>
          <w:sz w:val="24"/>
        </w:rPr>
        <w:t>2</w:t>
      </w:r>
      <w:r>
        <w:rPr>
          <w:rFonts w:asciiTheme="majorHAnsi" w:hAnsiTheme="majorHAnsi" w:cstheme="majorHAnsi" w:hint="eastAsia"/>
          <w:sz w:val="24"/>
        </w:rPr>
        <w:t>、</w:t>
      </w:r>
      <w:r w:rsidR="003E45B2" w:rsidRPr="002E7556">
        <w:rPr>
          <w:rFonts w:asciiTheme="majorHAnsi" w:hAnsiTheme="majorHAnsi" w:cstheme="majorHAnsi" w:hint="eastAsia"/>
          <w:sz w:val="24"/>
        </w:rPr>
        <w:t>期末持有的暂时停牌等流通受限股票</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本集合计划本报告期末无暂时停牌等流通受限股票。</w:t>
      </w:r>
    </w:p>
    <w:p w:rsidR="000B51E2" w:rsidRDefault="000B51E2">
      <w:pPr>
        <w:spacing w:after="0"/>
        <w:rPr>
          <w:rFonts w:asciiTheme="majorHAnsi" w:hAnsiTheme="majorHAnsi" w:cstheme="majorHAnsi"/>
          <w:sz w:val="24"/>
        </w:rPr>
      </w:pPr>
      <w:r>
        <w:rPr>
          <w:rFonts w:asciiTheme="majorHAnsi" w:hAnsiTheme="majorHAnsi" w:cstheme="majorHAnsi"/>
          <w:sz w:val="24"/>
        </w:rPr>
        <w:br w:type="page"/>
      </w:r>
    </w:p>
    <w:p w:rsidR="003E45B2" w:rsidRDefault="003E45B2" w:rsidP="003E45B2">
      <w:pPr>
        <w:spacing w:after="0"/>
        <w:rPr>
          <w:rFonts w:asciiTheme="majorHAnsi" w:hAnsiTheme="majorHAnsi" w:cstheme="majorHAnsi"/>
          <w:sz w:val="24"/>
        </w:rPr>
      </w:pPr>
    </w:p>
    <w:p w:rsidR="000B51E2" w:rsidRPr="00361911" w:rsidRDefault="000B51E2" w:rsidP="000B51E2">
      <w:pPr>
        <w:spacing w:after="0"/>
        <w:rPr>
          <w:rFonts w:asciiTheme="majorHAnsi" w:hAnsiTheme="majorHAnsi" w:cstheme="majorHAnsi"/>
          <w:sz w:val="24"/>
        </w:rPr>
      </w:pPr>
      <w:r>
        <w:rPr>
          <w:rFonts w:asciiTheme="majorHAnsi" w:hAnsiTheme="majorHAnsi" w:cstheme="majorHAnsi" w:hint="eastAsia"/>
          <w:sz w:val="24"/>
        </w:rPr>
        <w:t>十、</w:t>
      </w:r>
      <w:r w:rsidRPr="00361911">
        <w:rPr>
          <w:rFonts w:asciiTheme="majorHAnsi" w:hAnsiTheme="majorHAnsi" w:cstheme="majorHAnsi" w:hint="eastAsia"/>
          <w:sz w:val="24"/>
        </w:rPr>
        <w:t>期末</w:t>
      </w:r>
      <w:r w:rsidRPr="00361911">
        <w:rPr>
          <w:rFonts w:asciiTheme="majorHAnsi" w:hAnsiTheme="majorHAnsi" w:cstheme="majorHAnsi"/>
          <w:sz w:val="24"/>
        </w:rPr>
        <w:t>(2013</w:t>
      </w:r>
      <w:r w:rsidRPr="00361911">
        <w:rPr>
          <w:rFonts w:asciiTheme="majorHAnsi" w:hAnsiTheme="majorHAnsi" w:cstheme="majorHAnsi" w:hint="eastAsia"/>
          <w:sz w:val="24"/>
        </w:rPr>
        <w:t>年</w:t>
      </w:r>
      <w:r w:rsidRPr="00361911">
        <w:rPr>
          <w:rFonts w:asciiTheme="majorHAnsi" w:hAnsiTheme="majorHAnsi" w:cstheme="majorHAnsi"/>
          <w:sz w:val="24"/>
        </w:rPr>
        <w:t>12</w:t>
      </w:r>
      <w:r w:rsidRPr="00361911">
        <w:rPr>
          <w:rFonts w:asciiTheme="majorHAnsi" w:hAnsiTheme="majorHAnsi" w:cstheme="majorHAnsi" w:hint="eastAsia"/>
          <w:sz w:val="24"/>
        </w:rPr>
        <w:t>月</w:t>
      </w:r>
      <w:r w:rsidRPr="00361911">
        <w:rPr>
          <w:rFonts w:asciiTheme="majorHAnsi" w:hAnsiTheme="majorHAnsi" w:cstheme="majorHAnsi"/>
          <w:sz w:val="24"/>
        </w:rPr>
        <w:t>31</w:t>
      </w:r>
      <w:r w:rsidRPr="00361911">
        <w:rPr>
          <w:rFonts w:asciiTheme="majorHAnsi" w:hAnsiTheme="majorHAnsi" w:cstheme="majorHAnsi" w:hint="eastAsia"/>
          <w:sz w:val="24"/>
        </w:rPr>
        <w:t>日</w:t>
      </w:r>
      <w:r w:rsidRPr="00361911">
        <w:rPr>
          <w:rFonts w:asciiTheme="majorHAnsi" w:hAnsiTheme="majorHAnsi" w:cstheme="majorHAnsi"/>
          <w:sz w:val="24"/>
        </w:rPr>
        <w:t>)</w:t>
      </w:r>
      <w:r w:rsidRPr="00361911">
        <w:rPr>
          <w:rFonts w:asciiTheme="majorHAnsi" w:hAnsiTheme="majorHAnsi" w:cstheme="majorHAnsi" w:hint="eastAsia"/>
          <w:sz w:val="24"/>
        </w:rPr>
        <w:t>本集合计划持有的流通受限证券</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0B51E2" w:rsidRPr="002E7556" w:rsidRDefault="000B51E2" w:rsidP="003E45B2">
      <w:pPr>
        <w:spacing w:after="0"/>
        <w:rPr>
          <w:rFonts w:asciiTheme="majorHAnsi" w:hAnsiTheme="majorHAnsi" w:cstheme="majorHAnsi"/>
          <w:sz w:val="24"/>
        </w:rPr>
      </w:pPr>
    </w:p>
    <w:p w:rsidR="003E45B2" w:rsidRPr="002E7556" w:rsidRDefault="00C3121C" w:rsidP="003E45B2">
      <w:pPr>
        <w:spacing w:after="0"/>
        <w:rPr>
          <w:rFonts w:asciiTheme="majorHAnsi" w:hAnsiTheme="majorHAnsi" w:cstheme="majorHAnsi"/>
          <w:sz w:val="24"/>
        </w:rPr>
      </w:pPr>
      <w:r>
        <w:rPr>
          <w:rFonts w:asciiTheme="majorHAnsi" w:hAnsiTheme="majorHAnsi" w:cstheme="majorHAnsi" w:hint="eastAsia"/>
          <w:sz w:val="24"/>
        </w:rPr>
        <w:tab/>
        <w:t>3</w:t>
      </w:r>
      <w:r>
        <w:rPr>
          <w:rFonts w:asciiTheme="majorHAnsi" w:hAnsiTheme="majorHAnsi" w:cstheme="majorHAnsi" w:hint="eastAsia"/>
          <w:sz w:val="24"/>
        </w:rPr>
        <w:t>、</w:t>
      </w:r>
      <w:r w:rsidR="003E45B2" w:rsidRPr="002E7556">
        <w:rPr>
          <w:rFonts w:asciiTheme="majorHAnsi" w:hAnsiTheme="majorHAnsi" w:cstheme="majorHAnsi" w:hint="eastAsia"/>
          <w:sz w:val="24"/>
        </w:rPr>
        <w:t>期末债券正回购交易中作为抵押的债券</w:t>
      </w:r>
    </w:p>
    <w:p w:rsidR="003E45B2" w:rsidRPr="002E7556" w:rsidRDefault="003E45B2" w:rsidP="003E45B2">
      <w:pPr>
        <w:spacing w:after="0"/>
        <w:rPr>
          <w:rFonts w:asciiTheme="majorHAnsi" w:hAnsiTheme="majorHAnsi" w:cstheme="majorHAnsi"/>
          <w:sz w:val="24"/>
        </w:rPr>
      </w:pPr>
    </w:p>
    <w:p w:rsidR="003E45B2" w:rsidRPr="002E7556" w:rsidRDefault="00C3121C" w:rsidP="002E7556">
      <w:pPr>
        <w:spacing w:after="0"/>
        <w:ind w:firstLine="720"/>
        <w:rPr>
          <w:rFonts w:asciiTheme="majorHAnsi" w:hAnsiTheme="majorHAnsi" w:cstheme="majorHAnsi"/>
          <w:sz w:val="24"/>
        </w:rPr>
      </w:pPr>
      <w:r>
        <w:rPr>
          <w:rFonts w:asciiTheme="majorHAnsi" w:hAnsiTheme="majorHAnsi" w:cstheme="majorHAnsi" w:hint="eastAsia"/>
          <w:sz w:val="24"/>
        </w:rPr>
        <w:t>3.1</w:t>
      </w:r>
      <w:r>
        <w:rPr>
          <w:rFonts w:asciiTheme="majorHAnsi" w:hAnsiTheme="majorHAnsi" w:cstheme="majorHAnsi" w:hint="eastAsia"/>
          <w:sz w:val="24"/>
        </w:rPr>
        <w:t>、</w:t>
      </w:r>
      <w:r w:rsidR="003E45B2" w:rsidRPr="002E7556">
        <w:rPr>
          <w:rFonts w:asciiTheme="majorHAnsi" w:hAnsiTheme="majorHAnsi" w:cstheme="majorHAnsi" w:hint="eastAsia"/>
          <w:sz w:val="24"/>
        </w:rPr>
        <w:t>银行间市场债券正回购</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本集合计划本报告期末无因银行间市场债券正回购交易而抵押的债券。</w:t>
      </w:r>
    </w:p>
    <w:p w:rsidR="003E45B2" w:rsidRPr="002E7556" w:rsidRDefault="003E45B2" w:rsidP="003E45B2">
      <w:pPr>
        <w:spacing w:after="0"/>
        <w:rPr>
          <w:rFonts w:asciiTheme="majorHAnsi" w:hAnsiTheme="majorHAnsi" w:cstheme="majorHAnsi"/>
          <w:sz w:val="24"/>
        </w:rPr>
      </w:pPr>
    </w:p>
    <w:p w:rsidR="003E45B2" w:rsidRPr="002E7556" w:rsidRDefault="00C3121C" w:rsidP="002E7556">
      <w:pPr>
        <w:spacing w:after="0"/>
        <w:ind w:firstLine="720"/>
        <w:rPr>
          <w:rFonts w:asciiTheme="majorHAnsi" w:hAnsiTheme="majorHAnsi" w:cstheme="majorHAnsi"/>
          <w:sz w:val="24"/>
        </w:rPr>
      </w:pPr>
      <w:r>
        <w:rPr>
          <w:rFonts w:asciiTheme="majorHAnsi" w:hAnsiTheme="majorHAnsi" w:cstheme="majorHAnsi" w:hint="eastAsia"/>
          <w:sz w:val="24"/>
        </w:rPr>
        <w:t>3.2</w:t>
      </w:r>
      <w:r>
        <w:rPr>
          <w:rFonts w:asciiTheme="majorHAnsi" w:hAnsiTheme="majorHAnsi" w:cstheme="majorHAnsi" w:hint="eastAsia"/>
          <w:sz w:val="24"/>
        </w:rPr>
        <w:t>、</w:t>
      </w:r>
      <w:r w:rsidR="003E45B2" w:rsidRPr="002E7556">
        <w:rPr>
          <w:rFonts w:asciiTheme="majorHAnsi" w:hAnsiTheme="majorHAnsi" w:cstheme="majorHAnsi" w:hint="eastAsia"/>
          <w:sz w:val="24"/>
        </w:rPr>
        <w:t>交易所市场债券正回购</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本集合计划本报告期末无因交易所市场债券正回购交易而抵押的债券。</w:t>
      </w:r>
    </w:p>
    <w:p w:rsidR="003E45B2" w:rsidRPr="002E7556" w:rsidRDefault="003E45B2" w:rsidP="003E45B2">
      <w:pPr>
        <w:spacing w:after="0"/>
        <w:rPr>
          <w:rFonts w:asciiTheme="majorHAnsi" w:hAnsiTheme="majorHAnsi" w:cstheme="majorHAnsi"/>
          <w:sz w:val="24"/>
        </w:rPr>
      </w:pPr>
    </w:p>
    <w:p w:rsidR="003E45B2" w:rsidRPr="002E7556" w:rsidRDefault="00C3121C" w:rsidP="003E45B2">
      <w:pPr>
        <w:spacing w:after="0"/>
        <w:rPr>
          <w:rFonts w:asciiTheme="majorHAnsi" w:hAnsiTheme="majorHAnsi" w:cstheme="majorHAnsi"/>
          <w:sz w:val="24"/>
        </w:rPr>
      </w:pPr>
      <w:r>
        <w:rPr>
          <w:rFonts w:asciiTheme="majorHAnsi" w:hAnsiTheme="majorHAnsi" w:cstheme="majorHAnsi" w:hint="eastAsia"/>
          <w:sz w:val="24"/>
        </w:rPr>
        <w:t>十一、</w:t>
      </w:r>
      <w:r w:rsidR="003E45B2" w:rsidRPr="002E7556">
        <w:rPr>
          <w:rFonts w:asciiTheme="majorHAnsi" w:hAnsiTheme="majorHAnsi" w:cstheme="majorHAnsi" w:hint="eastAsia"/>
          <w:sz w:val="24"/>
        </w:rPr>
        <w:t>金融工具风险及管理</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本集合计划为</w:t>
      </w:r>
      <w:r w:rsidR="002335C4" w:rsidRPr="002335C4">
        <w:rPr>
          <w:rFonts w:asciiTheme="majorHAnsi" w:hAnsiTheme="majorHAnsi" w:cstheme="majorHAnsi" w:hint="eastAsia"/>
          <w:sz w:val="24"/>
        </w:rPr>
        <w:t>相对积极型</w:t>
      </w:r>
      <w:r w:rsidR="002335C4">
        <w:rPr>
          <w:rFonts w:asciiTheme="majorHAnsi" w:hAnsiTheme="majorHAnsi" w:cstheme="majorHAnsi" w:hint="eastAsia"/>
          <w:sz w:val="24"/>
        </w:rPr>
        <w:t>产品</w:t>
      </w:r>
      <w:r w:rsidRPr="002E7556">
        <w:rPr>
          <w:rFonts w:asciiTheme="majorHAnsi" w:hAnsiTheme="majorHAnsi" w:cstheme="majorHAnsi" w:hint="eastAsia"/>
          <w:sz w:val="24"/>
        </w:rPr>
        <w:t>，</w:t>
      </w:r>
      <w:r w:rsidR="002335C4" w:rsidRPr="002335C4">
        <w:rPr>
          <w:rFonts w:asciiTheme="majorHAnsi" w:hAnsiTheme="majorHAnsi" w:cstheme="majorHAnsi" w:hint="eastAsia"/>
          <w:sz w:val="24"/>
        </w:rPr>
        <w:t>本集合计划的投资范围详见附注一。</w:t>
      </w:r>
      <w:r w:rsidRPr="002E7556">
        <w:rPr>
          <w:rFonts w:asciiTheme="majorHAnsi" w:hAnsiTheme="majorHAnsi" w:cstheme="majorHAnsi" w:hint="eastAsia"/>
          <w:sz w:val="24"/>
        </w:rPr>
        <w:t>与这些金融工具有关的风险，以及本集合计划的集合计划管理人管理这些风险所采取的风险管理政策如下所述。</w:t>
      </w:r>
    </w:p>
    <w:p w:rsidR="003E45B2" w:rsidRPr="002E7556" w:rsidRDefault="003E45B2" w:rsidP="003E45B2">
      <w:pPr>
        <w:spacing w:after="0"/>
        <w:rPr>
          <w:rFonts w:asciiTheme="majorHAnsi" w:hAnsiTheme="majorHAnsi" w:cstheme="majorHAnsi"/>
          <w:sz w:val="24"/>
        </w:rPr>
      </w:pPr>
    </w:p>
    <w:p w:rsidR="003E45B2" w:rsidRPr="002E7556" w:rsidRDefault="00C3121C" w:rsidP="002E7556">
      <w:pPr>
        <w:spacing w:after="0"/>
        <w:ind w:firstLine="720"/>
        <w:rPr>
          <w:rFonts w:asciiTheme="majorHAnsi" w:hAnsiTheme="majorHAnsi" w:cstheme="majorHAnsi"/>
          <w:sz w:val="24"/>
        </w:rPr>
      </w:pPr>
      <w:r>
        <w:rPr>
          <w:rFonts w:asciiTheme="majorHAnsi" w:hAnsiTheme="majorHAnsi" w:cstheme="majorHAnsi" w:hint="eastAsia"/>
          <w:sz w:val="24"/>
        </w:rPr>
        <w:t>1</w:t>
      </w:r>
      <w:r>
        <w:rPr>
          <w:rFonts w:asciiTheme="majorHAnsi" w:hAnsiTheme="majorHAnsi" w:cstheme="majorHAnsi" w:hint="eastAsia"/>
          <w:sz w:val="24"/>
        </w:rPr>
        <w:t>、</w:t>
      </w:r>
      <w:r w:rsidR="003E45B2" w:rsidRPr="002E7556">
        <w:rPr>
          <w:rFonts w:asciiTheme="majorHAnsi" w:hAnsiTheme="majorHAnsi" w:cstheme="majorHAnsi" w:hint="eastAsia"/>
          <w:sz w:val="24"/>
        </w:rPr>
        <w:t>风险管理政策和组织架构</w:t>
      </w:r>
    </w:p>
    <w:p w:rsidR="003E45B2" w:rsidRPr="002E7556" w:rsidRDefault="003E45B2" w:rsidP="003E45B2">
      <w:pPr>
        <w:spacing w:after="0"/>
        <w:rPr>
          <w:rFonts w:asciiTheme="majorHAnsi" w:hAnsiTheme="majorHAnsi" w:cstheme="majorHAnsi"/>
          <w:sz w:val="24"/>
        </w:rPr>
      </w:pPr>
    </w:p>
    <w:p w:rsidR="00342C24" w:rsidRDefault="00342C24" w:rsidP="00FF7BE6">
      <w:pPr>
        <w:spacing w:after="0"/>
        <w:ind w:left="720"/>
        <w:rPr>
          <w:rFonts w:ascii="Times New Roman" w:hAnsi="Times New Roman" w:cs="Times New Roman"/>
          <w:sz w:val="24"/>
        </w:rPr>
      </w:pPr>
      <w:r w:rsidRPr="00342C24">
        <w:rPr>
          <w:rFonts w:ascii="Times New Roman" w:hAnsi="Times New Roman" w:cs="Times New Roman" w:hint="eastAsia"/>
          <w:sz w:val="24"/>
        </w:rPr>
        <w:t>本集合计划管理人从事风险管理的目标是提升本集合计划风险调整后收益水平，保证本集合计划的资产安全，以维护集合计划委托人利益为最高准则。基于该风险管理目标，本集合计划管理人风险管理的基本策略是识别和分析本集合计划运作使本集合计划面临各种类型的风险，确定适当的风险容忍度，并及时可靠地对各种风险进行监督，将风险控制在限定的范围之内。本集合计划目前面临的主要风险包括：市场风险、信用风险和流动性风险。与本集合计划相关的市场风险主要包括利率风险和市场价格风险。</w:t>
      </w:r>
    </w:p>
    <w:p w:rsidR="00FF7BE6" w:rsidRPr="00FE2B2F" w:rsidRDefault="00FF7BE6" w:rsidP="00FF7BE6">
      <w:pPr>
        <w:spacing w:after="0"/>
        <w:ind w:left="720"/>
        <w:rPr>
          <w:rFonts w:ascii="Times New Roman" w:hAnsi="Times New Roman" w:cs="Times New Roman"/>
          <w:sz w:val="24"/>
        </w:rPr>
      </w:pPr>
    </w:p>
    <w:p w:rsidR="00FF7BE6" w:rsidRPr="00FE2B2F" w:rsidRDefault="00FF7BE6" w:rsidP="00FF7BE6">
      <w:pPr>
        <w:spacing w:after="0"/>
        <w:ind w:left="720"/>
        <w:rPr>
          <w:rFonts w:ascii="Times New Roman" w:hAnsi="Times New Roman" w:cs="Times New Roman"/>
          <w:sz w:val="24"/>
        </w:rPr>
      </w:pPr>
      <w:r w:rsidRPr="00FE2B2F">
        <w:rPr>
          <w:rFonts w:ascii="Times New Roman" w:hAnsi="Times New Roman" w:cs="Times New Roman" w:hint="eastAsia"/>
          <w:sz w:val="24"/>
        </w:rPr>
        <w:t>本集合计划管理人的内部控制组织体系分为董事会（风险控制委员会、审计委员会）、经营管理层（合</w:t>
      </w:r>
      <w:proofErr w:type="gramStart"/>
      <w:r w:rsidRPr="00FE2B2F">
        <w:rPr>
          <w:rFonts w:ascii="Times New Roman" w:hAnsi="Times New Roman" w:cs="Times New Roman" w:hint="eastAsia"/>
          <w:sz w:val="24"/>
        </w:rPr>
        <w:t>规</w:t>
      </w:r>
      <w:proofErr w:type="gramEnd"/>
      <w:r w:rsidRPr="00FE2B2F">
        <w:rPr>
          <w:rFonts w:ascii="Times New Roman" w:hAnsi="Times New Roman" w:cs="Times New Roman" w:hint="eastAsia"/>
          <w:sz w:val="24"/>
        </w:rPr>
        <w:t>与风险管理执行委员会）、内部控制职能部门（合</w:t>
      </w:r>
      <w:proofErr w:type="gramStart"/>
      <w:r w:rsidRPr="00FE2B2F">
        <w:rPr>
          <w:rFonts w:ascii="Times New Roman" w:hAnsi="Times New Roman" w:cs="Times New Roman" w:hint="eastAsia"/>
          <w:sz w:val="24"/>
        </w:rPr>
        <w:t>规</w:t>
      </w:r>
      <w:proofErr w:type="gramEnd"/>
      <w:r w:rsidRPr="00FE2B2F">
        <w:rPr>
          <w:rFonts w:ascii="Times New Roman" w:hAnsi="Times New Roman" w:cs="Times New Roman" w:hint="eastAsia"/>
          <w:sz w:val="24"/>
        </w:rPr>
        <w:t>与风险管理部、审计监察部、财务部等）各部门及资产管理分公司（风险控制小组和风险控制部）四个层级。</w:t>
      </w:r>
    </w:p>
    <w:p w:rsidR="003E45B2" w:rsidRPr="002E7556" w:rsidRDefault="003E45B2" w:rsidP="003E45B2">
      <w:pPr>
        <w:spacing w:after="0"/>
        <w:rPr>
          <w:rFonts w:asciiTheme="majorHAnsi" w:hAnsiTheme="majorHAnsi" w:cstheme="majorHAnsi"/>
          <w:sz w:val="24"/>
        </w:rPr>
      </w:pPr>
    </w:p>
    <w:p w:rsidR="003E45B2" w:rsidRPr="002E7556" w:rsidRDefault="00DA0081" w:rsidP="003E45B2">
      <w:pPr>
        <w:spacing w:after="0"/>
        <w:rPr>
          <w:rFonts w:asciiTheme="majorHAnsi" w:hAnsiTheme="majorHAnsi" w:cstheme="majorHAnsi"/>
          <w:sz w:val="24"/>
        </w:rPr>
      </w:pPr>
      <w:r>
        <w:rPr>
          <w:rFonts w:asciiTheme="majorHAnsi" w:hAnsiTheme="majorHAnsi" w:cstheme="majorHAnsi" w:hint="eastAsia"/>
          <w:sz w:val="24"/>
        </w:rPr>
        <w:tab/>
        <w:t>2</w:t>
      </w:r>
      <w:r>
        <w:rPr>
          <w:rFonts w:asciiTheme="majorHAnsi" w:hAnsiTheme="majorHAnsi" w:cstheme="majorHAnsi" w:hint="eastAsia"/>
          <w:sz w:val="24"/>
        </w:rPr>
        <w:t>、</w:t>
      </w:r>
      <w:r w:rsidR="003E45B2" w:rsidRPr="002E7556">
        <w:rPr>
          <w:rFonts w:asciiTheme="majorHAnsi" w:hAnsiTheme="majorHAnsi" w:cstheme="majorHAnsi" w:hint="eastAsia"/>
          <w:sz w:val="24"/>
        </w:rPr>
        <w:t>信用风险</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信用风险是指金融工具的一方到期无法履行约定义务致使本集合计划遭受损失的风险。本集合计划的信用风险主要存在于银行存款、结算备付金、存出保证金、债券投资及其他。</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本集合计划的银行存款存放于中国</w:t>
      </w:r>
      <w:r w:rsidR="006347F8">
        <w:rPr>
          <w:rFonts w:asciiTheme="majorHAnsi" w:hAnsiTheme="majorHAnsi" w:cstheme="majorHAnsi" w:hint="eastAsia"/>
          <w:sz w:val="24"/>
        </w:rPr>
        <w:t>工商</w:t>
      </w:r>
      <w:r w:rsidRPr="002E7556">
        <w:rPr>
          <w:rFonts w:asciiTheme="majorHAnsi" w:hAnsiTheme="majorHAnsi" w:cstheme="majorHAnsi" w:hint="eastAsia"/>
          <w:sz w:val="24"/>
        </w:rPr>
        <w:t>银行，该行为本集合计划的集合计划托管人，与该银行存款相关的信用风险不重大。本集合计划在证券交易所进行的交易均与中国证券登记结算有限责任公司完成证券交收和款项清算，因此违约风险发生的可能性很小；本集合计划在进行银行间同业市场交易前均对交易对手进行信用评估，以控制相应的信用风险。</w:t>
      </w:r>
    </w:p>
    <w:p w:rsidR="002335C4" w:rsidRDefault="002335C4">
      <w:pPr>
        <w:spacing w:after="0"/>
        <w:rPr>
          <w:rFonts w:asciiTheme="majorHAnsi" w:hAnsiTheme="majorHAnsi" w:cstheme="majorHAnsi"/>
          <w:sz w:val="24"/>
        </w:rPr>
      </w:pPr>
      <w:r>
        <w:rPr>
          <w:rFonts w:asciiTheme="majorHAnsi" w:hAnsiTheme="majorHAnsi" w:cstheme="majorHAnsi"/>
          <w:sz w:val="24"/>
        </w:rPr>
        <w:br w:type="page"/>
      </w:r>
    </w:p>
    <w:p w:rsidR="002335C4" w:rsidRDefault="002335C4" w:rsidP="002335C4">
      <w:pPr>
        <w:spacing w:after="0"/>
        <w:rPr>
          <w:rFonts w:asciiTheme="majorHAnsi" w:hAnsiTheme="majorHAnsi" w:cstheme="majorHAnsi"/>
          <w:sz w:val="24"/>
        </w:rPr>
      </w:pPr>
    </w:p>
    <w:p w:rsidR="002335C4" w:rsidRPr="00787584" w:rsidRDefault="002335C4" w:rsidP="002335C4">
      <w:pPr>
        <w:spacing w:after="0"/>
        <w:rPr>
          <w:rFonts w:asciiTheme="majorHAnsi" w:hAnsiTheme="majorHAnsi" w:cstheme="majorHAnsi"/>
          <w:sz w:val="24"/>
        </w:rPr>
      </w:pPr>
      <w:r>
        <w:rPr>
          <w:rFonts w:asciiTheme="majorHAnsi" w:hAnsiTheme="majorHAnsi" w:cstheme="majorHAnsi" w:hint="eastAsia"/>
          <w:sz w:val="24"/>
        </w:rPr>
        <w:t>十一、</w:t>
      </w:r>
      <w:r w:rsidRPr="00787584">
        <w:rPr>
          <w:rFonts w:asciiTheme="majorHAnsi" w:hAnsiTheme="majorHAnsi" w:cstheme="majorHAnsi" w:hint="eastAsia"/>
          <w:sz w:val="24"/>
        </w:rPr>
        <w:t>金融工具风险及管理</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2335C4" w:rsidRDefault="002335C4" w:rsidP="003E45B2">
      <w:pPr>
        <w:spacing w:after="0"/>
        <w:rPr>
          <w:rFonts w:asciiTheme="majorHAnsi" w:hAnsiTheme="majorHAnsi" w:cstheme="majorHAnsi"/>
          <w:sz w:val="24"/>
        </w:rPr>
      </w:pPr>
    </w:p>
    <w:p w:rsidR="002335C4" w:rsidRPr="00361911" w:rsidRDefault="002335C4" w:rsidP="002335C4">
      <w:pPr>
        <w:spacing w:after="0"/>
        <w:rPr>
          <w:rFonts w:asciiTheme="majorHAnsi" w:hAnsiTheme="majorHAnsi" w:cstheme="majorHAnsi"/>
          <w:sz w:val="24"/>
        </w:rPr>
      </w:pPr>
      <w:r>
        <w:rPr>
          <w:rFonts w:asciiTheme="majorHAnsi" w:hAnsiTheme="majorHAnsi" w:cstheme="majorHAnsi" w:hint="eastAsia"/>
          <w:sz w:val="24"/>
        </w:rPr>
        <w:tab/>
        <w:t>2</w:t>
      </w:r>
      <w:r>
        <w:rPr>
          <w:rFonts w:asciiTheme="majorHAnsi" w:hAnsiTheme="majorHAnsi" w:cstheme="majorHAnsi" w:hint="eastAsia"/>
          <w:sz w:val="24"/>
        </w:rPr>
        <w:t>、</w:t>
      </w:r>
      <w:r w:rsidRPr="00361911">
        <w:rPr>
          <w:rFonts w:asciiTheme="majorHAnsi" w:hAnsiTheme="majorHAnsi" w:cstheme="majorHAnsi" w:hint="eastAsia"/>
          <w:sz w:val="24"/>
        </w:rPr>
        <w:t>信用风险</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2335C4" w:rsidRPr="002E7556" w:rsidRDefault="002335C4" w:rsidP="003E45B2">
      <w:pPr>
        <w:spacing w:after="0"/>
        <w:rPr>
          <w:rFonts w:asciiTheme="majorHAnsi" w:hAnsiTheme="majorHAnsi" w:cstheme="majorHAnsi"/>
          <w:sz w:val="24"/>
        </w:rPr>
      </w:pPr>
    </w:p>
    <w:p w:rsidR="003E45B2" w:rsidRPr="002E7556" w:rsidRDefault="003E45B2">
      <w:pPr>
        <w:spacing w:after="0"/>
        <w:ind w:left="720"/>
        <w:rPr>
          <w:rFonts w:asciiTheme="majorHAnsi" w:hAnsiTheme="majorHAnsi" w:cstheme="majorHAnsi"/>
          <w:sz w:val="24"/>
        </w:rPr>
      </w:pPr>
      <w:r w:rsidRPr="002E7556">
        <w:rPr>
          <w:rFonts w:asciiTheme="majorHAnsi" w:hAnsiTheme="majorHAnsi" w:cstheme="majorHAnsi" w:hint="eastAsia"/>
          <w:sz w:val="24"/>
        </w:rPr>
        <w:t>对于与债券投资相关的信用风险，本集合计划的集合计划管理人通过对投资品种的信用等级评估来选择适当的投资对象，并限制单个投资品种的持有比例来管理信用风险。</w:t>
      </w:r>
      <w:r w:rsidR="00264A1E" w:rsidRPr="00787584">
        <w:rPr>
          <w:rFonts w:asciiTheme="majorHAnsi" w:hAnsiTheme="majorHAnsi" w:cstheme="majorHAnsi" w:hint="eastAsia"/>
          <w:sz w:val="24"/>
        </w:rPr>
        <w:t>本集合计划本报告</w:t>
      </w:r>
      <w:proofErr w:type="gramStart"/>
      <w:r w:rsidR="00264A1E" w:rsidRPr="00787584">
        <w:rPr>
          <w:rFonts w:asciiTheme="majorHAnsi" w:hAnsiTheme="majorHAnsi" w:cstheme="majorHAnsi" w:hint="eastAsia"/>
          <w:sz w:val="24"/>
        </w:rPr>
        <w:t>期末无按短期</w:t>
      </w:r>
      <w:proofErr w:type="gramEnd"/>
      <w:r w:rsidR="00264A1E">
        <w:rPr>
          <w:rFonts w:asciiTheme="majorHAnsi" w:hAnsiTheme="majorHAnsi" w:cstheme="majorHAnsi" w:hint="eastAsia"/>
          <w:sz w:val="24"/>
        </w:rPr>
        <w:t>或长期</w:t>
      </w:r>
      <w:r w:rsidR="00264A1E" w:rsidRPr="00787584">
        <w:rPr>
          <w:rFonts w:asciiTheme="majorHAnsi" w:hAnsiTheme="majorHAnsi" w:cstheme="majorHAnsi" w:hint="eastAsia"/>
          <w:sz w:val="24"/>
        </w:rPr>
        <w:t>信用评级列示的债券投资。</w:t>
      </w:r>
      <w:r w:rsidRPr="002E7556">
        <w:rPr>
          <w:rFonts w:asciiTheme="majorHAnsi" w:hAnsiTheme="majorHAnsi" w:cstheme="majorHAnsi" w:hint="eastAsia"/>
          <w:sz w:val="24"/>
        </w:rPr>
        <w:t>该信用评级不包括本集合计划所持有的国债、央行票据、政策性金融债。</w:t>
      </w:r>
    </w:p>
    <w:p w:rsidR="003E45B2" w:rsidRPr="002E7556" w:rsidRDefault="003E45B2" w:rsidP="003E45B2">
      <w:pPr>
        <w:spacing w:after="0"/>
        <w:rPr>
          <w:rFonts w:asciiTheme="majorHAnsi" w:hAnsiTheme="majorHAnsi" w:cstheme="majorHAnsi"/>
          <w:sz w:val="24"/>
        </w:rPr>
      </w:pPr>
    </w:p>
    <w:p w:rsidR="003E45B2" w:rsidRPr="002E7556" w:rsidRDefault="00DA0081" w:rsidP="003E45B2">
      <w:pPr>
        <w:spacing w:after="0"/>
        <w:rPr>
          <w:rFonts w:asciiTheme="majorHAnsi" w:hAnsiTheme="majorHAnsi" w:cstheme="majorHAnsi"/>
          <w:sz w:val="24"/>
        </w:rPr>
      </w:pPr>
      <w:r w:rsidRPr="00F735F3">
        <w:rPr>
          <w:rFonts w:asciiTheme="majorHAnsi" w:hAnsiTheme="majorHAnsi" w:cstheme="majorHAnsi"/>
          <w:sz w:val="24"/>
        </w:rPr>
        <w:tab/>
        <w:t>3</w:t>
      </w:r>
      <w:r w:rsidRPr="00F735F3">
        <w:rPr>
          <w:rFonts w:asciiTheme="majorHAnsi" w:hAnsiTheme="majorHAnsi" w:cstheme="majorHAnsi" w:hint="eastAsia"/>
          <w:sz w:val="24"/>
        </w:rPr>
        <w:t>、</w:t>
      </w:r>
      <w:r w:rsidR="003E45B2" w:rsidRPr="002E7556">
        <w:rPr>
          <w:rFonts w:asciiTheme="majorHAnsi" w:hAnsiTheme="majorHAnsi" w:cstheme="majorHAnsi" w:hint="eastAsia"/>
          <w:sz w:val="24"/>
        </w:rPr>
        <w:t>流动性风险</w:t>
      </w:r>
    </w:p>
    <w:p w:rsidR="003E45B2" w:rsidRPr="002E7556" w:rsidRDefault="003E45B2" w:rsidP="003E45B2">
      <w:pPr>
        <w:spacing w:after="0"/>
        <w:rPr>
          <w:rFonts w:asciiTheme="majorHAnsi" w:hAnsiTheme="majorHAnsi" w:cstheme="majorHAnsi"/>
          <w:sz w:val="24"/>
        </w:rPr>
      </w:pPr>
    </w:p>
    <w:p w:rsidR="00CE6151" w:rsidRPr="00466A64" w:rsidRDefault="00CE6151" w:rsidP="00CE6151">
      <w:pPr>
        <w:spacing w:after="0"/>
        <w:ind w:left="720"/>
        <w:rPr>
          <w:rFonts w:asciiTheme="majorHAnsi" w:hAnsiTheme="majorHAnsi" w:cstheme="majorHAnsi"/>
          <w:sz w:val="24"/>
        </w:rPr>
      </w:pPr>
      <w:r w:rsidRPr="00466A64">
        <w:rPr>
          <w:rFonts w:asciiTheme="majorHAnsi" w:hAnsiTheme="majorHAnsi" w:cstheme="majorHAnsi" w:hint="eastAsia"/>
          <w:sz w:val="24"/>
        </w:rPr>
        <w:t>流动性风险是指集合计划所持金融工具变现的难易程度。本集合计划的流动性风险主要来自于投资品种所处的交易市场不活跃而带来的变现困难和集合计划资产份额持有人</w:t>
      </w:r>
      <w:r w:rsidR="005F3097">
        <w:rPr>
          <w:rFonts w:asciiTheme="majorHAnsi" w:hAnsiTheme="majorHAnsi" w:cstheme="majorHAnsi" w:hint="eastAsia"/>
          <w:sz w:val="24"/>
        </w:rPr>
        <w:t>在开放期</w:t>
      </w:r>
      <w:r w:rsidRPr="00466A64">
        <w:rPr>
          <w:rFonts w:asciiTheme="majorHAnsi" w:hAnsiTheme="majorHAnsi" w:cstheme="majorHAnsi" w:hint="eastAsia"/>
          <w:sz w:val="24"/>
        </w:rPr>
        <w:t>可随时要求赎回其持有的资产份额。</w:t>
      </w:r>
    </w:p>
    <w:p w:rsidR="00CE6151" w:rsidRPr="00466A64" w:rsidRDefault="00CE6151" w:rsidP="00CE6151">
      <w:pPr>
        <w:spacing w:after="0"/>
        <w:rPr>
          <w:rFonts w:asciiTheme="majorHAnsi" w:hAnsiTheme="majorHAnsi" w:cstheme="majorHAnsi"/>
          <w:sz w:val="24"/>
        </w:rPr>
      </w:pPr>
    </w:p>
    <w:p w:rsidR="00CE6151" w:rsidRPr="00466A64" w:rsidRDefault="00CE6151" w:rsidP="00CE6151">
      <w:pPr>
        <w:spacing w:after="0"/>
        <w:ind w:left="720"/>
        <w:rPr>
          <w:rFonts w:asciiTheme="majorHAnsi" w:hAnsiTheme="majorHAnsi" w:cstheme="majorHAnsi"/>
          <w:sz w:val="24"/>
        </w:rPr>
      </w:pPr>
      <w:r w:rsidRPr="00466A64">
        <w:rPr>
          <w:rFonts w:asciiTheme="majorHAnsi" w:hAnsiTheme="majorHAnsi" w:cstheme="majorHAnsi" w:hint="eastAsia"/>
          <w:sz w:val="24"/>
        </w:rPr>
        <w:t>本集合计划所持证券均在证券交易所或银行间同业市场交易</w:t>
      </w:r>
      <w:r w:rsidR="00B7548D">
        <w:rPr>
          <w:rFonts w:asciiTheme="majorHAnsi" w:hAnsiTheme="majorHAnsi" w:cstheme="majorHAnsi" w:hint="eastAsia"/>
          <w:sz w:val="24"/>
        </w:rPr>
        <w:t>。年末，本集合计划无资产流通暂时受限制不能自由转让的情况</w:t>
      </w:r>
      <w:r w:rsidRPr="00466A64">
        <w:rPr>
          <w:rFonts w:asciiTheme="majorHAnsi" w:hAnsiTheme="majorHAnsi" w:cstheme="majorHAnsi" w:hint="eastAsia"/>
          <w:sz w:val="24"/>
        </w:rPr>
        <w:t>。此外，本集合计划可通过卖出回购金融资产方式借入短期资金应对流动性需求。</w:t>
      </w:r>
      <w:r w:rsidR="00333051" w:rsidRPr="005850B0">
        <w:rPr>
          <w:rFonts w:asciiTheme="majorHAnsi" w:hAnsiTheme="majorHAnsi" w:cstheme="majorHAnsi" w:hint="eastAsia"/>
          <w:sz w:val="24"/>
        </w:rPr>
        <w:t>本集合计划于资产负债表日所持有的金融负债的合约约定到期日均为一年以内。</w:t>
      </w:r>
      <w:r w:rsidRPr="00466A64">
        <w:rPr>
          <w:rFonts w:asciiTheme="majorHAnsi" w:hAnsiTheme="majorHAnsi" w:cstheme="majorHAnsi" w:hint="eastAsia"/>
          <w:sz w:val="24"/>
        </w:rPr>
        <w:t>可赎回集合计划资产份额净值</w:t>
      </w:r>
      <w:r w:rsidRPr="00466A64">
        <w:rPr>
          <w:rFonts w:asciiTheme="majorHAnsi" w:hAnsiTheme="majorHAnsi" w:cstheme="majorHAnsi" w:hint="eastAsia"/>
          <w:sz w:val="24"/>
        </w:rPr>
        <w:t>(</w:t>
      </w:r>
      <w:r w:rsidRPr="00466A64">
        <w:rPr>
          <w:rFonts w:asciiTheme="majorHAnsi" w:hAnsiTheme="majorHAnsi" w:cstheme="majorHAnsi" w:hint="eastAsia"/>
          <w:sz w:val="24"/>
        </w:rPr>
        <w:t>所有者权益</w:t>
      </w:r>
      <w:r w:rsidRPr="00466A64">
        <w:rPr>
          <w:rFonts w:asciiTheme="majorHAnsi" w:hAnsiTheme="majorHAnsi" w:cstheme="majorHAnsi" w:hint="eastAsia"/>
          <w:sz w:val="24"/>
        </w:rPr>
        <w:t>)</w:t>
      </w:r>
      <w:r w:rsidRPr="00466A64">
        <w:rPr>
          <w:rFonts w:asciiTheme="majorHAnsi" w:hAnsiTheme="majorHAnsi" w:cstheme="majorHAnsi" w:hint="eastAsia"/>
          <w:sz w:val="24"/>
        </w:rPr>
        <w:t>无固定到期日。</w:t>
      </w:r>
    </w:p>
    <w:p w:rsidR="00CE6151" w:rsidRPr="00466A64" w:rsidRDefault="00CE6151" w:rsidP="00CE6151">
      <w:pPr>
        <w:spacing w:after="0"/>
        <w:rPr>
          <w:rFonts w:asciiTheme="majorHAnsi" w:hAnsiTheme="majorHAnsi" w:cstheme="majorHAnsi"/>
          <w:sz w:val="24"/>
        </w:rPr>
      </w:pPr>
    </w:p>
    <w:p w:rsidR="00CE6151" w:rsidRDefault="00CE6151" w:rsidP="00CE6151">
      <w:pPr>
        <w:spacing w:after="0"/>
        <w:ind w:left="720"/>
        <w:rPr>
          <w:rFonts w:asciiTheme="majorHAnsi" w:hAnsiTheme="majorHAnsi" w:cstheme="majorHAnsi"/>
          <w:sz w:val="24"/>
        </w:rPr>
      </w:pPr>
      <w:r w:rsidRPr="00466A64">
        <w:rPr>
          <w:rFonts w:asciiTheme="majorHAnsi" w:hAnsiTheme="majorHAnsi" w:cstheme="majorHAnsi" w:hint="eastAsia"/>
          <w:sz w:val="24"/>
        </w:rPr>
        <w:t>此外，针对兑付赎回资金的流动性风险，本集合计划的集合计划管理人在集合计划合同中约定了巨额赎回条款，制定了发生巨额赎回时资金的处理模式，控制因开放模式而产生的流动性风险。</w:t>
      </w:r>
      <w:r w:rsidR="0031507A">
        <w:rPr>
          <w:rFonts w:ascii="Times New Roman" w:hAnsi="Times New Roman" w:hint="eastAsia"/>
          <w:sz w:val="24"/>
        </w:rPr>
        <w:t>本集合计划的集合计划管理人通过独立的风险管理部门设定流动性比例要求，对流动性指标进行持续的监测和分析。</w:t>
      </w:r>
    </w:p>
    <w:p w:rsidR="00DA0081" w:rsidRPr="002E7556" w:rsidRDefault="00DA0081" w:rsidP="003E45B2">
      <w:pPr>
        <w:spacing w:after="0"/>
        <w:rPr>
          <w:rFonts w:asciiTheme="majorHAnsi" w:hAnsiTheme="majorHAnsi" w:cstheme="majorHAnsi"/>
          <w:sz w:val="24"/>
        </w:rPr>
      </w:pPr>
    </w:p>
    <w:p w:rsidR="003E45B2" w:rsidRPr="002E7556" w:rsidRDefault="00DA0081" w:rsidP="003E45B2">
      <w:pPr>
        <w:spacing w:after="0"/>
        <w:rPr>
          <w:rFonts w:asciiTheme="majorHAnsi" w:hAnsiTheme="majorHAnsi" w:cstheme="majorHAnsi"/>
          <w:sz w:val="24"/>
        </w:rPr>
      </w:pPr>
      <w:r>
        <w:rPr>
          <w:rFonts w:asciiTheme="majorHAnsi" w:hAnsiTheme="majorHAnsi" w:cstheme="majorHAnsi" w:hint="eastAsia"/>
          <w:sz w:val="24"/>
        </w:rPr>
        <w:tab/>
        <w:t>4</w:t>
      </w:r>
      <w:r>
        <w:rPr>
          <w:rFonts w:asciiTheme="majorHAnsi" w:hAnsiTheme="majorHAnsi" w:cstheme="majorHAnsi" w:hint="eastAsia"/>
          <w:sz w:val="24"/>
        </w:rPr>
        <w:t>、</w:t>
      </w:r>
      <w:r w:rsidR="003E45B2" w:rsidRPr="002E7556">
        <w:rPr>
          <w:rFonts w:asciiTheme="majorHAnsi" w:hAnsiTheme="majorHAnsi" w:cstheme="majorHAnsi" w:hint="eastAsia"/>
          <w:sz w:val="24"/>
        </w:rPr>
        <w:t>市场风险</w:t>
      </w:r>
    </w:p>
    <w:p w:rsidR="003E45B2" w:rsidRPr="002E7556" w:rsidRDefault="003E45B2" w:rsidP="003E45B2">
      <w:pPr>
        <w:spacing w:after="0"/>
        <w:rPr>
          <w:rFonts w:asciiTheme="majorHAnsi" w:hAnsiTheme="majorHAnsi" w:cstheme="majorHAnsi"/>
          <w:sz w:val="24"/>
        </w:rPr>
      </w:pPr>
    </w:p>
    <w:p w:rsidR="003E45B2" w:rsidRPr="002E7556" w:rsidRDefault="00DA0081" w:rsidP="002E7556">
      <w:pPr>
        <w:spacing w:after="0"/>
        <w:ind w:firstLine="720"/>
        <w:rPr>
          <w:rFonts w:asciiTheme="majorHAnsi" w:hAnsiTheme="majorHAnsi" w:cstheme="majorHAnsi"/>
          <w:sz w:val="24"/>
        </w:rPr>
      </w:pPr>
      <w:r>
        <w:rPr>
          <w:rFonts w:asciiTheme="majorHAnsi" w:hAnsiTheme="majorHAnsi" w:cstheme="majorHAnsi" w:hint="eastAsia"/>
          <w:sz w:val="24"/>
        </w:rPr>
        <w:t>4.1</w:t>
      </w:r>
      <w:r>
        <w:rPr>
          <w:rFonts w:asciiTheme="majorHAnsi" w:hAnsiTheme="majorHAnsi" w:cstheme="majorHAnsi" w:hint="eastAsia"/>
          <w:sz w:val="24"/>
        </w:rPr>
        <w:t>、</w:t>
      </w:r>
      <w:r w:rsidR="003E45B2" w:rsidRPr="002E7556">
        <w:rPr>
          <w:rFonts w:asciiTheme="majorHAnsi" w:hAnsiTheme="majorHAnsi" w:cstheme="majorHAnsi" w:hint="eastAsia"/>
          <w:sz w:val="24"/>
        </w:rPr>
        <w:t>利率风险</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利率风险是</w:t>
      </w:r>
      <w:proofErr w:type="gramStart"/>
      <w:r w:rsidRPr="002E7556">
        <w:rPr>
          <w:rFonts w:asciiTheme="majorHAnsi" w:hAnsiTheme="majorHAnsi" w:cstheme="majorHAnsi" w:hint="eastAsia"/>
          <w:sz w:val="24"/>
        </w:rPr>
        <w:t>指利率</w:t>
      </w:r>
      <w:proofErr w:type="gramEnd"/>
      <w:r w:rsidRPr="002E7556">
        <w:rPr>
          <w:rFonts w:asciiTheme="majorHAnsi" w:hAnsiTheme="majorHAnsi" w:cstheme="majorHAnsi" w:hint="eastAsia"/>
          <w:sz w:val="24"/>
        </w:rPr>
        <w:t>敏感性金融工具的公允价值及将来现金流受市场利率变动而发生波动的风险。本集合计划持有的利率敏感性资产主要是银行存款、债券投资；持有的利率敏感性负债主要是卖出回购金融资产款。本集合计划的集合计划管理人日常通过对利率水平的预测、分析收益率曲线及优化利率重新定价日组合等方法对上述利率风险进行管理。</w:t>
      </w:r>
    </w:p>
    <w:p w:rsidR="00D87238" w:rsidRDefault="00D87238">
      <w:pPr>
        <w:spacing w:after="0"/>
        <w:rPr>
          <w:rFonts w:asciiTheme="majorHAnsi" w:hAnsiTheme="majorHAnsi" w:cstheme="majorHAnsi"/>
          <w:sz w:val="24"/>
        </w:rPr>
      </w:pPr>
      <w:r>
        <w:rPr>
          <w:rFonts w:asciiTheme="majorHAnsi" w:hAnsiTheme="majorHAnsi" w:cstheme="majorHAnsi"/>
          <w:sz w:val="24"/>
        </w:rPr>
        <w:br w:type="page"/>
      </w:r>
    </w:p>
    <w:p w:rsidR="00AF1714" w:rsidRPr="00787584" w:rsidRDefault="00AF1714" w:rsidP="00AF1714">
      <w:pPr>
        <w:spacing w:after="0"/>
        <w:rPr>
          <w:rFonts w:asciiTheme="majorHAnsi" w:hAnsiTheme="majorHAnsi" w:cstheme="majorHAnsi"/>
          <w:sz w:val="24"/>
        </w:rPr>
      </w:pPr>
    </w:p>
    <w:p w:rsidR="00AF1714" w:rsidRPr="00787584" w:rsidRDefault="00AF1714" w:rsidP="00AF1714">
      <w:pPr>
        <w:spacing w:after="0"/>
        <w:rPr>
          <w:rFonts w:asciiTheme="majorHAnsi" w:hAnsiTheme="majorHAnsi" w:cstheme="majorHAnsi"/>
          <w:sz w:val="24"/>
        </w:rPr>
      </w:pPr>
      <w:r>
        <w:rPr>
          <w:rFonts w:asciiTheme="majorHAnsi" w:hAnsiTheme="majorHAnsi" w:cstheme="majorHAnsi" w:hint="eastAsia"/>
          <w:sz w:val="24"/>
        </w:rPr>
        <w:t>十一、</w:t>
      </w:r>
      <w:r w:rsidRPr="00787584">
        <w:rPr>
          <w:rFonts w:asciiTheme="majorHAnsi" w:hAnsiTheme="majorHAnsi" w:cstheme="majorHAnsi" w:hint="eastAsia"/>
          <w:sz w:val="24"/>
        </w:rPr>
        <w:t>金融工具风险及管理</w:t>
      </w:r>
      <w:r w:rsidR="00224FF2">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AF1714" w:rsidRDefault="00AF1714" w:rsidP="00AF1714">
      <w:pPr>
        <w:spacing w:after="0"/>
        <w:rPr>
          <w:rFonts w:asciiTheme="majorHAnsi" w:hAnsiTheme="majorHAnsi" w:cstheme="majorHAnsi"/>
          <w:sz w:val="24"/>
        </w:rPr>
      </w:pPr>
      <w:r>
        <w:rPr>
          <w:rFonts w:asciiTheme="majorHAnsi" w:hAnsiTheme="majorHAnsi" w:cstheme="majorHAnsi" w:hint="eastAsia"/>
          <w:sz w:val="24"/>
        </w:rPr>
        <w:tab/>
      </w:r>
    </w:p>
    <w:p w:rsidR="00AF1714" w:rsidRPr="00787584" w:rsidRDefault="00AF1714" w:rsidP="002E7556">
      <w:pPr>
        <w:spacing w:after="0"/>
        <w:ind w:firstLine="720"/>
        <w:rPr>
          <w:rFonts w:asciiTheme="majorHAnsi" w:hAnsiTheme="majorHAnsi" w:cstheme="majorHAnsi"/>
          <w:sz w:val="24"/>
        </w:rPr>
      </w:pPr>
      <w:r>
        <w:rPr>
          <w:rFonts w:asciiTheme="majorHAnsi" w:hAnsiTheme="majorHAnsi" w:cstheme="majorHAnsi" w:hint="eastAsia"/>
          <w:sz w:val="24"/>
        </w:rPr>
        <w:t>4</w:t>
      </w:r>
      <w:r>
        <w:rPr>
          <w:rFonts w:asciiTheme="majorHAnsi" w:hAnsiTheme="majorHAnsi" w:cstheme="majorHAnsi" w:hint="eastAsia"/>
          <w:sz w:val="24"/>
        </w:rPr>
        <w:t>、</w:t>
      </w:r>
      <w:r w:rsidRPr="00787584">
        <w:rPr>
          <w:rFonts w:asciiTheme="majorHAnsi" w:hAnsiTheme="majorHAnsi" w:cstheme="majorHAnsi" w:hint="eastAsia"/>
          <w:sz w:val="24"/>
        </w:rPr>
        <w:t>市场风险</w:t>
      </w:r>
      <w:r w:rsidR="00224FF2">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AF1714" w:rsidRPr="00787584" w:rsidRDefault="00AF1714" w:rsidP="00AF1714">
      <w:pPr>
        <w:spacing w:after="0"/>
        <w:rPr>
          <w:rFonts w:asciiTheme="majorHAnsi" w:hAnsiTheme="majorHAnsi" w:cstheme="majorHAnsi"/>
          <w:sz w:val="24"/>
        </w:rPr>
      </w:pPr>
    </w:p>
    <w:p w:rsidR="00AF1714" w:rsidRPr="00787584" w:rsidRDefault="00AF1714" w:rsidP="00AF1714">
      <w:pPr>
        <w:spacing w:after="0"/>
        <w:ind w:firstLine="720"/>
        <w:rPr>
          <w:rFonts w:asciiTheme="majorHAnsi" w:hAnsiTheme="majorHAnsi" w:cstheme="majorHAnsi"/>
          <w:sz w:val="24"/>
        </w:rPr>
      </w:pPr>
      <w:r>
        <w:rPr>
          <w:rFonts w:asciiTheme="majorHAnsi" w:hAnsiTheme="majorHAnsi" w:cstheme="majorHAnsi" w:hint="eastAsia"/>
          <w:sz w:val="24"/>
        </w:rPr>
        <w:t>4.1</w:t>
      </w:r>
      <w:r>
        <w:rPr>
          <w:rFonts w:asciiTheme="majorHAnsi" w:hAnsiTheme="majorHAnsi" w:cstheme="majorHAnsi" w:hint="eastAsia"/>
          <w:sz w:val="24"/>
        </w:rPr>
        <w:t>、</w:t>
      </w:r>
      <w:r w:rsidRPr="00787584">
        <w:rPr>
          <w:rFonts w:asciiTheme="majorHAnsi" w:hAnsiTheme="majorHAnsi" w:cstheme="majorHAnsi" w:hint="eastAsia"/>
          <w:sz w:val="24"/>
        </w:rPr>
        <w:t>利率风险</w:t>
      </w:r>
      <w:r w:rsidR="00224FF2">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AF1714" w:rsidRPr="00787584" w:rsidRDefault="00AF1714" w:rsidP="00AF1714">
      <w:pPr>
        <w:spacing w:after="0"/>
        <w:rPr>
          <w:rFonts w:asciiTheme="majorHAnsi" w:hAnsiTheme="majorHAnsi" w:cstheme="majorHAnsi"/>
          <w:sz w:val="24"/>
        </w:rPr>
      </w:pPr>
    </w:p>
    <w:p w:rsidR="00D87238" w:rsidRDefault="00D87238" w:rsidP="00D87238">
      <w:pPr>
        <w:spacing w:after="0"/>
        <w:ind w:left="720"/>
        <w:rPr>
          <w:rFonts w:asciiTheme="majorHAnsi" w:hAnsiTheme="majorHAnsi" w:cstheme="majorHAnsi"/>
          <w:sz w:val="24"/>
        </w:rPr>
      </w:pPr>
      <w:r>
        <w:rPr>
          <w:rFonts w:asciiTheme="majorHAnsi" w:hAnsiTheme="majorHAnsi" w:cstheme="majorHAnsi" w:hint="eastAsia"/>
          <w:sz w:val="24"/>
        </w:rPr>
        <w:t>4.1.1</w:t>
      </w:r>
      <w:r>
        <w:rPr>
          <w:rFonts w:asciiTheme="majorHAnsi" w:hAnsiTheme="majorHAnsi" w:cstheme="majorHAnsi" w:hint="eastAsia"/>
          <w:sz w:val="24"/>
        </w:rPr>
        <w:t>、利率风险敞口</w:t>
      </w:r>
    </w:p>
    <w:p w:rsidR="00D87238" w:rsidRPr="00787584" w:rsidRDefault="00D87238" w:rsidP="00D87238">
      <w:pPr>
        <w:spacing w:after="0"/>
        <w:ind w:left="720"/>
        <w:rPr>
          <w:rFonts w:asciiTheme="majorHAnsi" w:hAnsiTheme="majorHAnsi" w:cstheme="majorHAnsi"/>
          <w:sz w:val="24"/>
        </w:rPr>
      </w:pPr>
    </w:p>
    <w:p w:rsidR="003E45B2" w:rsidRPr="002E7556" w:rsidRDefault="003E45B2" w:rsidP="002E7556">
      <w:pPr>
        <w:spacing w:after="0"/>
        <w:ind w:right="306"/>
        <w:jc w:val="right"/>
        <w:rPr>
          <w:rFonts w:asciiTheme="majorHAnsi" w:hAnsiTheme="majorHAnsi" w:cstheme="majorHAnsi"/>
          <w:sz w:val="24"/>
        </w:rPr>
      </w:pPr>
      <w:r w:rsidRPr="002E7556">
        <w:rPr>
          <w:rFonts w:asciiTheme="majorHAnsi" w:hAnsiTheme="majorHAnsi" w:cstheme="majorHAnsi" w:hint="eastAsia"/>
          <w:sz w:val="24"/>
        </w:rPr>
        <w:t>单位：人民币元</w:t>
      </w:r>
      <w:r w:rsidRPr="002E7556">
        <w:rPr>
          <w:rFonts w:asciiTheme="majorHAnsi" w:hAnsiTheme="majorHAnsi" w:cstheme="majorHAnsi"/>
          <w:sz w:val="24"/>
        </w:rPr>
        <w:t xml:space="preserve"> </w:t>
      </w:r>
    </w:p>
    <w:tbl>
      <w:tblPr>
        <w:tblW w:w="9683" w:type="dxa"/>
        <w:tblInd w:w="675" w:type="dxa"/>
        <w:tblLook w:val="04A0" w:firstRow="1" w:lastRow="0" w:firstColumn="1" w:lastColumn="0" w:noHBand="0" w:noVBand="1"/>
      </w:tblPr>
      <w:tblGrid>
        <w:gridCol w:w="1921"/>
        <w:gridCol w:w="1496"/>
        <w:gridCol w:w="1418"/>
        <w:gridCol w:w="1587"/>
        <w:gridCol w:w="1607"/>
        <w:gridCol w:w="1654"/>
      </w:tblGrid>
      <w:tr w:rsidR="00F52063" w:rsidRPr="00F52063" w:rsidTr="00F52063">
        <w:trPr>
          <w:trHeight w:val="188"/>
        </w:trPr>
        <w:tc>
          <w:tcPr>
            <w:tcW w:w="1921" w:type="dxa"/>
            <w:tcBorders>
              <w:top w:val="single" w:sz="8" w:space="0" w:color="auto"/>
              <w:left w:val="single" w:sz="8" w:space="0" w:color="auto"/>
              <w:bottom w:val="nil"/>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宋体" w:hAnsiTheme="majorHAnsi" w:cstheme="majorHAnsi" w:hint="eastAsia"/>
                <w:b/>
                <w:bCs/>
                <w:color w:val="000000"/>
                <w:sz w:val="18"/>
                <w:szCs w:val="18"/>
              </w:rPr>
              <w:t>本期末</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 xml:space="preserve"> 1</w:t>
            </w:r>
            <w:r w:rsidRPr="00F52063">
              <w:rPr>
                <w:rFonts w:asciiTheme="majorHAnsi" w:eastAsia="宋体" w:hAnsiTheme="majorHAnsi" w:cstheme="majorHAnsi" w:hint="eastAsia"/>
                <w:b/>
                <w:bCs/>
                <w:color w:val="000000"/>
                <w:sz w:val="18"/>
                <w:szCs w:val="18"/>
              </w:rPr>
              <w:t>年以内</w:t>
            </w:r>
            <w:r w:rsidRPr="00F52063">
              <w:rPr>
                <w:rFonts w:asciiTheme="majorHAnsi" w:eastAsia="Times New Roman" w:hAnsiTheme="majorHAnsi" w:cstheme="majorHAnsi"/>
                <w:b/>
                <w:bCs/>
                <w:color w:val="000000"/>
                <w:sz w:val="18"/>
                <w:szCs w:val="18"/>
              </w:rPr>
              <w:t xml:space="preserve">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 xml:space="preserve"> 1-5</w:t>
            </w:r>
            <w:r w:rsidRPr="00F52063">
              <w:rPr>
                <w:rFonts w:asciiTheme="majorHAnsi" w:eastAsia="宋体" w:hAnsiTheme="majorHAnsi" w:cstheme="majorHAnsi" w:hint="eastAsia"/>
                <w:b/>
                <w:bCs/>
                <w:color w:val="000000"/>
                <w:sz w:val="18"/>
                <w:szCs w:val="18"/>
              </w:rPr>
              <w:t>年</w:t>
            </w:r>
            <w:r w:rsidRPr="00F52063">
              <w:rPr>
                <w:rFonts w:asciiTheme="majorHAnsi" w:eastAsia="Times New Roman" w:hAnsiTheme="majorHAnsi" w:cstheme="majorHAnsi"/>
                <w:b/>
                <w:bCs/>
                <w:color w:val="000000"/>
                <w:sz w:val="18"/>
                <w:szCs w:val="18"/>
              </w:rPr>
              <w:t xml:space="preserve"> </w:t>
            </w:r>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 xml:space="preserve"> 5</w:t>
            </w:r>
            <w:r w:rsidRPr="00F52063">
              <w:rPr>
                <w:rFonts w:asciiTheme="majorHAnsi" w:eastAsia="宋体" w:hAnsiTheme="majorHAnsi" w:cstheme="majorHAnsi" w:hint="eastAsia"/>
                <w:b/>
                <w:bCs/>
                <w:color w:val="000000"/>
                <w:sz w:val="18"/>
                <w:szCs w:val="18"/>
              </w:rPr>
              <w:t>年以上</w:t>
            </w:r>
            <w:r w:rsidRPr="00F52063">
              <w:rPr>
                <w:rFonts w:asciiTheme="majorHAnsi" w:eastAsia="Times New Roman" w:hAnsiTheme="majorHAnsi" w:cstheme="majorHAnsi"/>
                <w:b/>
                <w:bCs/>
                <w:color w:val="000000"/>
                <w:sz w:val="18"/>
                <w:szCs w:val="18"/>
              </w:rPr>
              <w:t xml:space="preserve"> </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 xml:space="preserve"> </w:t>
            </w:r>
            <w:r w:rsidRPr="00F52063">
              <w:rPr>
                <w:rFonts w:asciiTheme="majorHAnsi" w:eastAsia="宋体" w:hAnsiTheme="majorHAnsi" w:cstheme="majorHAnsi" w:hint="eastAsia"/>
                <w:b/>
                <w:bCs/>
                <w:color w:val="000000"/>
                <w:sz w:val="18"/>
                <w:szCs w:val="18"/>
              </w:rPr>
              <w:t>不计息</w:t>
            </w:r>
            <w:r w:rsidRPr="00F52063">
              <w:rPr>
                <w:rFonts w:asciiTheme="majorHAnsi" w:eastAsia="Times New Roman" w:hAnsiTheme="majorHAnsi" w:cstheme="majorHAnsi"/>
                <w:b/>
                <w:bCs/>
                <w:color w:val="000000"/>
                <w:sz w:val="18"/>
                <w:szCs w:val="18"/>
              </w:rPr>
              <w:t xml:space="preserve"> </w:t>
            </w:r>
          </w:p>
        </w:tc>
        <w:tc>
          <w:tcPr>
            <w:tcW w:w="16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 xml:space="preserve"> </w:t>
            </w:r>
            <w:r w:rsidRPr="00F52063">
              <w:rPr>
                <w:rFonts w:asciiTheme="majorHAnsi" w:eastAsia="宋体" w:hAnsiTheme="majorHAnsi" w:cstheme="majorHAnsi" w:hint="eastAsia"/>
                <w:b/>
                <w:bCs/>
                <w:color w:val="000000"/>
                <w:sz w:val="18"/>
                <w:szCs w:val="18"/>
              </w:rPr>
              <w:t>合计</w:t>
            </w:r>
            <w:r w:rsidRPr="00F52063">
              <w:rPr>
                <w:rFonts w:asciiTheme="majorHAnsi" w:eastAsia="Times New Roman" w:hAnsiTheme="majorHAnsi" w:cstheme="majorHAnsi"/>
                <w:b/>
                <w:bCs/>
                <w:color w:val="000000"/>
                <w:sz w:val="18"/>
                <w:szCs w:val="18"/>
              </w:rPr>
              <w:t xml:space="preserve"> </w:t>
            </w:r>
          </w:p>
        </w:tc>
      </w:tr>
      <w:tr w:rsidR="00F52063" w:rsidRPr="00F52063" w:rsidTr="00F52063">
        <w:trPr>
          <w:trHeight w:val="54"/>
        </w:trPr>
        <w:tc>
          <w:tcPr>
            <w:tcW w:w="1921" w:type="dxa"/>
            <w:tcBorders>
              <w:top w:val="nil"/>
              <w:left w:val="single" w:sz="8" w:space="0" w:color="auto"/>
              <w:bottom w:val="single" w:sz="8" w:space="0" w:color="auto"/>
              <w:right w:val="single" w:sz="8" w:space="0" w:color="auto"/>
            </w:tcBorders>
            <w:shd w:val="clear" w:color="auto" w:fill="auto"/>
            <w:vAlign w:val="center"/>
            <w:hideMark/>
          </w:tcPr>
          <w:p w:rsidR="00F52063" w:rsidRPr="00F52063" w:rsidRDefault="00F52063" w:rsidP="002E7556">
            <w:pPr>
              <w:spacing w:after="0"/>
              <w:jc w:val="center"/>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2013</w:t>
            </w:r>
            <w:r w:rsidRPr="00F52063">
              <w:rPr>
                <w:rFonts w:asciiTheme="majorHAnsi" w:eastAsia="宋体" w:hAnsiTheme="majorHAnsi" w:cstheme="majorHAnsi" w:hint="eastAsia"/>
                <w:b/>
                <w:bCs/>
                <w:color w:val="000000"/>
                <w:sz w:val="18"/>
                <w:szCs w:val="18"/>
              </w:rPr>
              <w:t>年</w:t>
            </w:r>
            <w:r w:rsidRPr="00F52063">
              <w:rPr>
                <w:rFonts w:asciiTheme="majorHAnsi" w:eastAsia="Times New Roman" w:hAnsiTheme="majorHAnsi" w:cstheme="majorHAnsi"/>
                <w:b/>
                <w:bCs/>
                <w:color w:val="000000"/>
                <w:sz w:val="18"/>
                <w:szCs w:val="18"/>
              </w:rPr>
              <w:t>12</w:t>
            </w:r>
            <w:r w:rsidRPr="00F52063">
              <w:rPr>
                <w:rFonts w:asciiTheme="majorHAnsi" w:eastAsia="宋体" w:hAnsiTheme="majorHAnsi" w:cstheme="majorHAnsi" w:hint="eastAsia"/>
                <w:b/>
                <w:bCs/>
                <w:color w:val="000000"/>
                <w:sz w:val="18"/>
                <w:szCs w:val="18"/>
              </w:rPr>
              <w:t>月</w:t>
            </w:r>
            <w:r w:rsidRPr="00F52063">
              <w:rPr>
                <w:rFonts w:asciiTheme="majorHAnsi" w:eastAsia="Times New Roman" w:hAnsiTheme="majorHAnsi" w:cstheme="majorHAnsi"/>
                <w:b/>
                <w:bCs/>
                <w:color w:val="000000"/>
                <w:sz w:val="18"/>
                <w:szCs w:val="18"/>
              </w:rPr>
              <w:t>31</w:t>
            </w:r>
            <w:r w:rsidRPr="00F52063">
              <w:rPr>
                <w:rFonts w:asciiTheme="majorHAnsi" w:eastAsia="宋体" w:hAnsiTheme="majorHAnsi" w:cstheme="majorHAnsi" w:hint="eastAsia"/>
                <w:b/>
                <w:bCs/>
                <w:color w:val="000000"/>
                <w:sz w:val="18"/>
                <w:szCs w:val="18"/>
              </w:rPr>
              <w:t>日</w:t>
            </w: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F52063" w:rsidRPr="00F52063" w:rsidRDefault="00F52063" w:rsidP="002E7556">
            <w:pPr>
              <w:spacing w:after="0"/>
              <w:rPr>
                <w:rFonts w:asciiTheme="majorHAnsi" w:eastAsia="Times New Roman" w:hAnsiTheme="majorHAnsi" w:cstheme="majorHAnsi"/>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52063" w:rsidRPr="00F52063" w:rsidRDefault="00F52063" w:rsidP="002E7556">
            <w:pPr>
              <w:spacing w:after="0"/>
              <w:rPr>
                <w:rFonts w:asciiTheme="majorHAnsi" w:eastAsia="Times New Roman" w:hAnsiTheme="majorHAnsi" w:cstheme="majorHAnsi"/>
                <w:b/>
                <w:bCs/>
                <w:color w:val="000000"/>
                <w:sz w:val="18"/>
                <w:szCs w:val="18"/>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F52063" w:rsidRPr="00F52063" w:rsidRDefault="00F52063" w:rsidP="002E7556">
            <w:pPr>
              <w:spacing w:after="0"/>
              <w:rPr>
                <w:rFonts w:asciiTheme="majorHAnsi" w:eastAsia="Times New Roman" w:hAnsiTheme="majorHAnsi" w:cstheme="majorHAnsi"/>
                <w:b/>
                <w:bCs/>
                <w:color w:val="000000"/>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F52063" w:rsidRPr="00F52063" w:rsidRDefault="00F52063" w:rsidP="002E7556">
            <w:pPr>
              <w:spacing w:after="0"/>
              <w:rPr>
                <w:rFonts w:asciiTheme="majorHAnsi" w:eastAsia="Times New Roman" w:hAnsiTheme="majorHAnsi" w:cstheme="majorHAnsi"/>
                <w:b/>
                <w:bCs/>
                <w:color w:val="000000"/>
                <w:sz w:val="18"/>
                <w:szCs w:val="18"/>
              </w:rPr>
            </w:pPr>
          </w:p>
        </w:tc>
        <w:tc>
          <w:tcPr>
            <w:tcW w:w="1654" w:type="dxa"/>
            <w:vMerge/>
            <w:tcBorders>
              <w:top w:val="single" w:sz="8" w:space="0" w:color="auto"/>
              <w:left w:val="single" w:sz="8" w:space="0" w:color="auto"/>
              <w:bottom w:val="single" w:sz="8" w:space="0" w:color="000000"/>
              <w:right w:val="single" w:sz="8" w:space="0" w:color="auto"/>
            </w:tcBorders>
            <w:vAlign w:val="center"/>
            <w:hideMark/>
          </w:tcPr>
          <w:p w:rsidR="00F52063" w:rsidRPr="00F52063" w:rsidRDefault="00F52063" w:rsidP="002E7556">
            <w:pPr>
              <w:spacing w:after="0"/>
              <w:rPr>
                <w:rFonts w:asciiTheme="majorHAnsi" w:eastAsia="Times New Roman" w:hAnsiTheme="majorHAnsi" w:cstheme="majorHAnsi"/>
                <w:b/>
                <w:bCs/>
                <w:color w:val="000000"/>
                <w:sz w:val="18"/>
                <w:szCs w:val="18"/>
              </w:rPr>
            </w:pPr>
          </w:p>
        </w:tc>
      </w:tr>
      <w:tr w:rsidR="00F52063" w:rsidRPr="00F52063" w:rsidTr="00F52063">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b/>
                <w:bCs/>
                <w:color w:val="000000"/>
                <w:sz w:val="18"/>
                <w:szCs w:val="18"/>
              </w:rPr>
            </w:pPr>
            <w:r w:rsidRPr="00F52063">
              <w:rPr>
                <w:rFonts w:asciiTheme="majorHAnsi" w:eastAsia="宋体" w:hAnsiTheme="majorHAnsi" w:cstheme="majorHAnsi" w:hint="eastAsia"/>
                <w:b/>
                <w:bCs/>
                <w:color w:val="000000"/>
                <w:sz w:val="18"/>
                <w:szCs w:val="18"/>
              </w:rPr>
              <w:t>资产</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rsidP="002E7556">
            <w:pPr>
              <w:spacing w:after="0"/>
              <w:jc w:val="right"/>
              <w:rPr>
                <w:rFonts w:asciiTheme="majorHAnsi" w:eastAsia="Times New Roman" w:hAnsiTheme="majorHAnsi" w:cstheme="majorHAnsi"/>
                <w:b/>
                <w:bCs/>
                <w:color w:val="000000"/>
                <w:sz w:val="18"/>
                <w:szCs w:val="18"/>
              </w:rPr>
            </w:pP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rsidP="002E7556">
            <w:pPr>
              <w:spacing w:after="0"/>
              <w:jc w:val="right"/>
              <w:rPr>
                <w:rFonts w:asciiTheme="majorHAnsi" w:eastAsia="Times New Roman" w:hAnsiTheme="majorHAnsi" w:cstheme="majorHAnsi"/>
                <w:b/>
                <w:bCs/>
                <w:color w:val="000000"/>
                <w:sz w:val="18"/>
                <w:szCs w:val="18"/>
              </w:rPr>
            </w:pP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rsidP="002E7556">
            <w:pPr>
              <w:spacing w:after="0"/>
              <w:jc w:val="right"/>
              <w:rPr>
                <w:rFonts w:asciiTheme="majorHAnsi" w:eastAsia="Times New Roman" w:hAnsiTheme="majorHAnsi" w:cstheme="majorHAnsi"/>
                <w:b/>
                <w:bCs/>
                <w:color w:val="000000"/>
                <w:sz w:val="18"/>
                <w:szCs w:val="18"/>
              </w:rPr>
            </w:pP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rsidP="002E7556">
            <w:pPr>
              <w:spacing w:after="0"/>
              <w:jc w:val="right"/>
              <w:rPr>
                <w:rFonts w:asciiTheme="majorHAnsi" w:eastAsia="Times New Roman" w:hAnsiTheme="majorHAnsi" w:cstheme="majorHAnsi"/>
                <w:b/>
                <w:bCs/>
                <w:color w:val="000000"/>
                <w:sz w:val="18"/>
                <w:szCs w:val="18"/>
              </w:rPr>
            </w:pP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rsidP="002E7556">
            <w:pPr>
              <w:spacing w:after="0"/>
              <w:jc w:val="right"/>
              <w:rPr>
                <w:rFonts w:asciiTheme="majorHAnsi" w:eastAsia="Times New Roman" w:hAnsiTheme="majorHAnsi" w:cstheme="majorHAnsi"/>
                <w:b/>
                <w:bCs/>
                <w:color w:val="000000"/>
                <w:sz w:val="18"/>
                <w:szCs w:val="18"/>
              </w:rPr>
            </w:pP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color w:val="000000"/>
                <w:sz w:val="18"/>
                <w:szCs w:val="18"/>
              </w:rPr>
            </w:pPr>
            <w:r w:rsidRPr="00F52063">
              <w:rPr>
                <w:rFonts w:asciiTheme="majorHAnsi" w:eastAsia="宋体" w:hAnsiTheme="majorHAnsi" w:cstheme="majorHAnsi"/>
                <w:color w:val="000000"/>
                <w:sz w:val="18"/>
                <w:szCs w:val="18"/>
              </w:rPr>
              <w:t>银行存款</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3,175,913.98</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3,175,913.98</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color w:val="000000"/>
                <w:sz w:val="18"/>
                <w:szCs w:val="18"/>
              </w:rPr>
            </w:pPr>
            <w:r w:rsidRPr="00F52063">
              <w:rPr>
                <w:rFonts w:asciiTheme="majorHAnsi" w:eastAsia="宋体" w:hAnsiTheme="majorHAnsi" w:cstheme="majorHAnsi"/>
                <w:color w:val="000000"/>
                <w:sz w:val="18"/>
                <w:szCs w:val="18"/>
              </w:rPr>
              <w:t>结算备付金</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4,296,084.80</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4,296,084.80</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color w:val="000000"/>
                <w:sz w:val="18"/>
                <w:szCs w:val="18"/>
              </w:rPr>
            </w:pPr>
            <w:r w:rsidRPr="00F52063">
              <w:rPr>
                <w:rFonts w:asciiTheme="majorHAnsi" w:eastAsia="宋体" w:hAnsiTheme="majorHAnsi" w:cstheme="majorHAnsi"/>
                <w:color w:val="000000"/>
                <w:sz w:val="18"/>
                <w:szCs w:val="18"/>
              </w:rPr>
              <w:t>存出保证金</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436,484.41</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436,484.41</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color w:val="000000"/>
                <w:sz w:val="18"/>
                <w:szCs w:val="18"/>
              </w:rPr>
            </w:pPr>
            <w:r w:rsidRPr="00F52063">
              <w:rPr>
                <w:rFonts w:asciiTheme="majorHAnsi" w:eastAsia="宋体" w:hAnsiTheme="majorHAnsi" w:cstheme="majorHAnsi"/>
                <w:color w:val="000000"/>
                <w:sz w:val="18"/>
                <w:szCs w:val="18"/>
              </w:rPr>
              <w:t>交易性金融资产</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135,389,064.47</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135,389,064.47</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F52063"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买入返售金融资产</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11,000,075.00</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11,000,075.00</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F52063"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应收证券清算款</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11,785,412.66</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11,785,412.66</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2E7556" w:rsidRDefault="00F52063" w:rsidP="002E7556">
            <w:pPr>
              <w:spacing w:after="0"/>
              <w:rPr>
                <w:rFonts w:asciiTheme="majorHAnsi" w:eastAsia="宋体" w:hAnsiTheme="majorHAnsi" w:cstheme="majorHAnsi"/>
                <w:color w:val="000000"/>
                <w:sz w:val="18"/>
                <w:szCs w:val="18"/>
              </w:rPr>
            </w:pPr>
            <w:r w:rsidRPr="00F52063">
              <w:rPr>
                <w:rFonts w:asciiTheme="majorHAnsi" w:eastAsia="宋体" w:hAnsiTheme="majorHAnsi" w:cstheme="majorHAnsi"/>
                <w:color w:val="000000"/>
                <w:sz w:val="18"/>
                <w:szCs w:val="18"/>
              </w:rPr>
              <w:t>应收利息</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4,060.24</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4,060.24</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b/>
                <w:bCs/>
                <w:color w:val="000000"/>
                <w:sz w:val="18"/>
                <w:szCs w:val="18"/>
              </w:rPr>
            </w:pPr>
            <w:r w:rsidRPr="00F52063">
              <w:rPr>
                <w:rFonts w:asciiTheme="majorHAnsi" w:eastAsia="宋体" w:hAnsiTheme="majorHAnsi" w:cstheme="majorHAnsi"/>
                <w:b/>
                <w:bCs/>
                <w:color w:val="000000"/>
                <w:sz w:val="18"/>
                <w:szCs w:val="18"/>
              </w:rPr>
              <w:t>资产总计</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b/>
                <w:sz w:val="18"/>
                <w:szCs w:val="18"/>
              </w:rPr>
              <w:t>18,472,073.78</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b/>
                <w:sz w:val="18"/>
                <w:szCs w:val="18"/>
              </w:rPr>
              <w:t>147,615,021.78</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b/>
                <w:sz w:val="18"/>
                <w:szCs w:val="18"/>
              </w:rPr>
              <w:t>166,087,095.56</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b/>
                <w:bCs/>
                <w:color w:val="000000"/>
                <w:sz w:val="18"/>
                <w:szCs w:val="18"/>
              </w:rPr>
            </w:pPr>
            <w:r w:rsidRPr="00F52063">
              <w:rPr>
                <w:rFonts w:asciiTheme="majorHAnsi" w:eastAsia="宋体" w:hAnsiTheme="majorHAnsi" w:cstheme="majorHAnsi"/>
                <w:b/>
                <w:bCs/>
                <w:color w:val="000000"/>
                <w:sz w:val="18"/>
                <w:szCs w:val="18"/>
              </w:rPr>
              <w:t>负债</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应付</w:t>
            </w:r>
            <w:proofErr w:type="gramStart"/>
            <w:r w:rsidRPr="002E7556">
              <w:rPr>
                <w:rFonts w:asciiTheme="majorHAnsi" w:eastAsia="宋体" w:hAnsiTheme="majorHAnsi" w:cstheme="majorHAnsi" w:hint="eastAsia"/>
                <w:color w:val="000000"/>
                <w:sz w:val="18"/>
                <w:szCs w:val="18"/>
              </w:rPr>
              <w:t>赎回款</w:t>
            </w:r>
            <w:proofErr w:type="gramEnd"/>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12,520,514.11</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12,520,514.11</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应付管理人报酬</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115,496.65</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115,496.65</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应付托管费</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37,839.15</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37,839.15</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应付销售服务费</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90,813.90</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90,813.90</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应付交易费用</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23,518.09</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23,518.09</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tcPr>
          <w:p w:rsidR="00F52063" w:rsidRPr="002E7556" w:rsidRDefault="00F52063" w:rsidP="002E7556">
            <w:pPr>
              <w:spacing w:after="0"/>
              <w:rPr>
                <w:rFonts w:asciiTheme="majorHAnsi" w:eastAsia="宋体" w:hAnsiTheme="majorHAnsi" w:cstheme="majorHAnsi"/>
                <w:color w:val="000000"/>
                <w:sz w:val="18"/>
                <w:szCs w:val="18"/>
              </w:rPr>
            </w:pPr>
            <w:r w:rsidRPr="002E7556">
              <w:rPr>
                <w:rFonts w:asciiTheme="majorHAnsi" w:eastAsia="宋体" w:hAnsiTheme="majorHAnsi" w:cstheme="majorHAnsi" w:hint="eastAsia"/>
                <w:color w:val="000000"/>
                <w:sz w:val="18"/>
                <w:szCs w:val="18"/>
              </w:rPr>
              <w:t>其他负债</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123,554.75</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color w:val="000000"/>
                <w:sz w:val="18"/>
                <w:szCs w:val="18"/>
              </w:rPr>
            </w:pPr>
            <w:r w:rsidRPr="002E7556">
              <w:rPr>
                <w:rFonts w:asciiTheme="majorHAnsi" w:hAnsiTheme="majorHAnsi" w:cstheme="majorHAnsi"/>
                <w:sz w:val="18"/>
                <w:szCs w:val="18"/>
              </w:rPr>
              <w:t>123,554.75</w:t>
            </w:r>
          </w:p>
        </w:tc>
      </w:tr>
      <w:tr w:rsidR="00F52063" w:rsidRPr="00290F54"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b/>
                <w:bCs/>
                <w:color w:val="000000"/>
                <w:sz w:val="18"/>
                <w:szCs w:val="18"/>
              </w:rPr>
            </w:pPr>
            <w:r w:rsidRPr="00F52063">
              <w:rPr>
                <w:rFonts w:asciiTheme="majorHAnsi" w:eastAsia="宋体" w:hAnsiTheme="majorHAnsi" w:cstheme="majorHAnsi"/>
                <w:b/>
                <w:bCs/>
                <w:color w:val="000000"/>
                <w:sz w:val="18"/>
                <w:szCs w:val="18"/>
              </w:rPr>
              <w:t>负债总计</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12,911,736.65</w:t>
            </w:r>
          </w:p>
        </w:tc>
        <w:tc>
          <w:tcPr>
            <w:tcW w:w="1654" w:type="dxa"/>
            <w:tcBorders>
              <w:top w:val="nil"/>
              <w:left w:val="nil"/>
              <w:bottom w:val="single" w:sz="8" w:space="0" w:color="auto"/>
              <w:right w:val="single" w:sz="8" w:space="0" w:color="auto"/>
            </w:tcBorders>
            <w:shd w:val="clear" w:color="auto" w:fill="auto"/>
            <w:vAlign w:val="bottom"/>
          </w:tcPr>
          <w:p w:rsidR="00F52063" w:rsidRPr="00290F54"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b/>
                <w:sz w:val="18"/>
                <w:szCs w:val="18"/>
              </w:rPr>
              <w:t>12,911,736.65</w:t>
            </w:r>
          </w:p>
        </w:tc>
      </w:tr>
      <w:tr w:rsidR="00F52063" w:rsidRPr="00F52063" w:rsidTr="002E7556">
        <w:trPr>
          <w:trHeight w:val="255"/>
        </w:trPr>
        <w:tc>
          <w:tcPr>
            <w:tcW w:w="1921" w:type="dxa"/>
            <w:tcBorders>
              <w:top w:val="nil"/>
              <w:left w:val="single" w:sz="8" w:space="0" w:color="auto"/>
              <w:bottom w:val="single" w:sz="8" w:space="0" w:color="auto"/>
              <w:right w:val="single" w:sz="8" w:space="0" w:color="auto"/>
            </w:tcBorders>
            <w:shd w:val="clear" w:color="auto" w:fill="auto"/>
            <w:vAlign w:val="bottom"/>
            <w:hideMark/>
          </w:tcPr>
          <w:p w:rsidR="00F52063" w:rsidRPr="00F52063" w:rsidRDefault="00F52063" w:rsidP="002E7556">
            <w:pPr>
              <w:spacing w:after="0"/>
              <w:rPr>
                <w:rFonts w:asciiTheme="majorHAnsi" w:eastAsia="Times New Roman" w:hAnsiTheme="majorHAnsi" w:cstheme="majorHAnsi"/>
                <w:b/>
                <w:bCs/>
                <w:color w:val="000000"/>
                <w:sz w:val="18"/>
                <w:szCs w:val="18"/>
              </w:rPr>
            </w:pPr>
            <w:r w:rsidRPr="00F52063">
              <w:rPr>
                <w:rFonts w:asciiTheme="majorHAnsi" w:eastAsia="宋体" w:hAnsiTheme="majorHAnsi" w:cstheme="majorHAnsi"/>
                <w:b/>
                <w:bCs/>
                <w:color w:val="000000"/>
                <w:sz w:val="18"/>
                <w:szCs w:val="18"/>
              </w:rPr>
              <w:t>利率敏感度缺口</w:t>
            </w:r>
          </w:p>
        </w:tc>
        <w:tc>
          <w:tcPr>
            <w:tcW w:w="1496"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18,472,073.78</w:t>
            </w:r>
          </w:p>
        </w:tc>
        <w:tc>
          <w:tcPr>
            <w:tcW w:w="1418"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58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2E7556">
              <w:rPr>
                <w:rFonts w:asciiTheme="majorHAnsi" w:hAnsiTheme="majorHAnsi" w:cstheme="majorHAnsi"/>
                <w:sz w:val="18"/>
                <w:szCs w:val="18"/>
              </w:rPr>
              <w:t>-</w:t>
            </w:r>
          </w:p>
        </w:tc>
        <w:tc>
          <w:tcPr>
            <w:tcW w:w="1607"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134,703,285.13</w:t>
            </w:r>
          </w:p>
        </w:tc>
        <w:tc>
          <w:tcPr>
            <w:tcW w:w="1654" w:type="dxa"/>
            <w:tcBorders>
              <w:top w:val="nil"/>
              <w:left w:val="nil"/>
              <w:bottom w:val="single" w:sz="8" w:space="0" w:color="auto"/>
              <w:right w:val="single" w:sz="8" w:space="0" w:color="auto"/>
            </w:tcBorders>
            <w:shd w:val="clear" w:color="auto" w:fill="auto"/>
            <w:vAlign w:val="bottom"/>
          </w:tcPr>
          <w:p w:rsidR="00F52063" w:rsidRPr="00F52063" w:rsidRDefault="00F52063">
            <w:pPr>
              <w:spacing w:after="0"/>
              <w:jc w:val="right"/>
              <w:rPr>
                <w:rFonts w:asciiTheme="majorHAnsi" w:eastAsia="Times New Roman" w:hAnsiTheme="majorHAnsi" w:cstheme="majorHAnsi"/>
                <w:b/>
                <w:bCs/>
                <w:color w:val="000000"/>
                <w:sz w:val="18"/>
                <w:szCs w:val="18"/>
              </w:rPr>
            </w:pPr>
            <w:r w:rsidRPr="00F52063">
              <w:rPr>
                <w:rFonts w:asciiTheme="majorHAnsi" w:eastAsia="Times New Roman" w:hAnsiTheme="majorHAnsi" w:cstheme="majorHAnsi"/>
                <w:b/>
                <w:bCs/>
                <w:color w:val="000000"/>
                <w:sz w:val="18"/>
                <w:szCs w:val="18"/>
              </w:rPr>
              <w:t>153,175,358.91</w:t>
            </w:r>
          </w:p>
        </w:tc>
      </w:tr>
    </w:tbl>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注：上表按金融资产和金融负债的重新定价或到期</w:t>
      </w:r>
      <w:proofErr w:type="gramStart"/>
      <w:r w:rsidRPr="002E7556">
        <w:rPr>
          <w:rFonts w:asciiTheme="majorHAnsi" w:hAnsiTheme="majorHAnsi" w:cstheme="majorHAnsi" w:hint="eastAsia"/>
          <w:sz w:val="24"/>
        </w:rPr>
        <w:t>日孰早</w:t>
      </w:r>
      <w:proofErr w:type="gramEnd"/>
      <w:r w:rsidRPr="002E7556">
        <w:rPr>
          <w:rFonts w:asciiTheme="majorHAnsi" w:hAnsiTheme="majorHAnsi" w:cstheme="majorHAnsi" w:hint="eastAsia"/>
          <w:sz w:val="24"/>
        </w:rPr>
        <w:t>者进行分类。</w:t>
      </w:r>
    </w:p>
    <w:p w:rsidR="003E45B2" w:rsidRPr="002E7556" w:rsidRDefault="003E45B2" w:rsidP="003E45B2">
      <w:pPr>
        <w:spacing w:after="0"/>
        <w:rPr>
          <w:rFonts w:asciiTheme="majorHAnsi" w:hAnsiTheme="majorHAnsi" w:cstheme="majorHAnsi"/>
          <w:sz w:val="24"/>
        </w:rPr>
      </w:pPr>
    </w:p>
    <w:p w:rsidR="003E45B2" w:rsidRPr="002E7556" w:rsidRDefault="00EC35A9" w:rsidP="003E45B2">
      <w:pPr>
        <w:spacing w:after="0"/>
        <w:rPr>
          <w:rFonts w:asciiTheme="majorHAnsi" w:hAnsiTheme="majorHAnsi" w:cstheme="majorHAnsi"/>
          <w:sz w:val="24"/>
        </w:rPr>
      </w:pPr>
      <w:r>
        <w:rPr>
          <w:rFonts w:asciiTheme="majorHAnsi" w:hAnsiTheme="majorHAnsi" w:cstheme="majorHAnsi" w:hint="eastAsia"/>
          <w:sz w:val="24"/>
        </w:rPr>
        <w:tab/>
        <w:t>4.1.2</w:t>
      </w:r>
      <w:r>
        <w:rPr>
          <w:rFonts w:asciiTheme="majorHAnsi" w:hAnsiTheme="majorHAnsi" w:cstheme="majorHAnsi" w:hint="eastAsia"/>
          <w:sz w:val="24"/>
        </w:rPr>
        <w:t>、</w:t>
      </w:r>
      <w:r w:rsidR="003E45B2" w:rsidRPr="002E7556">
        <w:rPr>
          <w:rFonts w:asciiTheme="majorHAnsi" w:hAnsiTheme="majorHAnsi" w:cstheme="majorHAnsi" w:hint="eastAsia"/>
          <w:sz w:val="24"/>
        </w:rPr>
        <w:t>利率风险的敏感性分析</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本集合计划本报告期末无债券投资及资产支持证券投资，因此市场利率变动对</w:t>
      </w:r>
      <w:r w:rsidR="00733AD3">
        <w:rPr>
          <w:rFonts w:asciiTheme="majorHAnsi" w:hAnsiTheme="majorHAnsi" w:cstheme="majorHAnsi" w:hint="eastAsia"/>
          <w:sz w:val="24"/>
        </w:rPr>
        <w:t>集合计划</w:t>
      </w:r>
      <w:r w:rsidRPr="002E7556">
        <w:rPr>
          <w:rFonts w:asciiTheme="majorHAnsi" w:hAnsiTheme="majorHAnsi" w:cstheme="majorHAnsi" w:hint="eastAsia"/>
          <w:sz w:val="24"/>
        </w:rPr>
        <w:t>资产净值的影响不重大。</w:t>
      </w:r>
    </w:p>
    <w:p w:rsidR="00A51622" w:rsidRPr="002E7556" w:rsidRDefault="00A51622" w:rsidP="003E45B2">
      <w:pPr>
        <w:spacing w:after="0"/>
        <w:ind w:left="720"/>
        <w:rPr>
          <w:rFonts w:asciiTheme="majorHAnsi" w:hAnsiTheme="majorHAnsi" w:cstheme="majorHAnsi"/>
          <w:sz w:val="24"/>
        </w:rPr>
      </w:pPr>
    </w:p>
    <w:p w:rsidR="00A51622" w:rsidRPr="002E7556" w:rsidRDefault="0019232F" w:rsidP="002E7556">
      <w:pPr>
        <w:spacing w:after="0"/>
        <w:ind w:firstLine="720"/>
        <w:rPr>
          <w:rFonts w:asciiTheme="majorHAnsi" w:hAnsiTheme="majorHAnsi" w:cstheme="majorHAnsi"/>
          <w:sz w:val="24"/>
        </w:rPr>
      </w:pPr>
      <w:r>
        <w:rPr>
          <w:rFonts w:asciiTheme="majorHAnsi" w:hAnsiTheme="majorHAnsi" w:cstheme="majorHAnsi" w:hint="eastAsia"/>
          <w:sz w:val="24"/>
        </w:rPr>
        <w:t>4.2</w:t>
      </w:r>
      <w:r w:rsidR="00DA7012">
        <w:rPr>
          <w:rFonts w:asciiTheme="majorHAnsi" w:hAnsiTheme="majorHAnsi" w:cstheme="majorHAnsi" w:hint="eastAsia"/>
          <w:sz w:val="24"/>
        </w:rPr>
        <w:t>、</w:t>
      </w:r>
      <w:r w:rsidR="00A51622" w:rsidRPr="002E7556">
        <w:rPr>
          <w:rFonts w:asciiTheme="majorHAnsi" w:hAnsiTheme="majorHAnsi" w:cstheme="majorHAnsi" w:hint="eastAsia"/>
          <w:sz w:val="24"/>
        </w:rPr>
        <w:t>外汇风险</w:t>
      </w:r>
    </w:p>
    <w:p w:rsidR="00A51622" w:rsidRPr="002E7556" w:rsidRDefault="00A51622" w:rsidP="00A51622">
      <w:pPr>
        <w:spacing w:after="0"/>
        <w:rPr>
          <w:rFonts w:asciiTheme="majorHAnsi" w:hAnsiTheme="majorHAnsi" w:cstheme="majorHAnsi"/>
          <w:sz w:val="24"/>
        </w:rPr>
      </w:pPr>
    </w:p>
    <w:p w:rsidR="00A51622" w:rsidRPr="002E7556" w:rsidRDefault="00A51622" w:rsidP="00A51622">
      <w:pPr>
        <w:spacing w:after="0"/>
        <w:ind w:left="720"/>
        <w:rPr>
          <w:rFonts w:asciiTheme="majorHAnsi" w:hAnsiTheme="majorHAnsi" w:cstheme="majorHAnsi"/>
          <w:sz w:val="24"/>
        </w:rPr>
      </w:pPr>
      <w:r w:rsidRPr="002E7556">
        <w:rPr>
          <w:rFonts w:asciiTheme="majorHAnsi" w:hAnsiTheme="majorHAnsi" w:cstheme="majorHAnsi" w:hint="eastAsia"/>
          <w:sz w:val="24"/>
        </w:rPr>
        <w:t>本集合计划的所有资产及负债均以人民币计价，因此无重大外汇风险。</w:t>
      </w:r>
    </w:p>
    <w:p w:rsidR="0019232F" w:rsidRDefault="0019232F">
      <w:pPr>
        <w:spacing w:after="0"/>
        <w:rPr>
          <w:rFonts w:asciiTheme="majorHAnsi" w:hAnsiTheme="majorHAnsi" w:cstheme="majorHAnsi"/>
          <w:sz w:val="24"/>
        </w:rPr>
      </w:pPr>
      <w:r>
        <w:rPr>
          <w:rFonts w:asciiTheme="majorHAnsi" w:hAnsiTheme="majorHAnsi" w:cstheme="majorHAnsi"/>
          <w:sz w:val="24"/>
        </w:rPr>
        <w:br w:type="page"/>
      </w:r>
    </w:p>
    <w:p w:rsidR="0019232F" w:rsidRPr="00787584" w:rsidRDefault="0019232F" w:rsidP="0019232F">
      <w:pPr>
        <w:spacing w:after="0"/>
        <w:rPr>
          <w:rFonts w:asciiTheme="majorHAnsi" w:hAnsiTheme="majorHAnsi" w:cstheme="majorHAnsi"/>
          <w:sz w:val="24"/>
        </w:rPr>
      </w:pPr>
    </w:p>
    <w:p w:rsidR="0019232F" w:rsidRPr="00787584" w:rsidRDefault="0019232F" w:rsidP="0019232F">
      <w:pPr>
        <w:spacing w:after="0"/>
        <w:rPr>
          <w:rFonts w:asciiTheme="majorHAnsi" w:hAnsiTheme="majorHAnsi" w:cstheme="majorHAnsi"/>
          <w:sz w:val="24"/>
        </w:rPr>
      </w:pPr>
      <w:r>
        <w:rPr>
          <w:rFonts w:asciiTheme="majorHAnsi" w:hAnsiTheme="majorHAnsi" w:cstheme="majorHAnsi" w:hint="eastAsia"/>
          <w:sz w:val="24"/>
        </w:rPr>
        <w:t>十一、</w:t>
      </w:r>
      <w:r w:rsidRPr="00787584">
        <w:rPr>
          <w:rFonts w:asciiTheme="majorHAnsi" w:hAnsiTheme="majorHAnsi" w:cstheme="majorHAnsi" w:hint="eastAsia"/>
          <w:sz w:val="24"/>
        </w:rPr>
        <w:t>金融工具风险及管理</w:t>
      </w:r>
      <w:r w:rsidR="00224FF2">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19232F" w:rsidRDefault="0019232F" w:rsidP="0019232F">
      <w:pPr>
        <w:spacing w:after="0"/>
        <w:rPr>
          <w:rFonts w:asciiTheme="majorHAnsi" w:hAnsiTheme="majorHAnsi" w:cstheme="majorHAnsi"/>
          <w:sz w:val="24"/>
        </w:rPr>
      </w:pPr>
      <w:r>
        <w:rPr>
          <w:rFonts w:asciiTheme="majorHAnsi" w:hAnsiTheme="majorHAnsi" w:cstheme="majorHAnsi" w:hint="eastAsia"/>
          <w:sz w:val="24"/>
        </w:rPr>
        <w:tab/>
      </w:r>
    </w:p>
    <w:p w:rsidR="0019232F" w:rsidRPr="00787584" w:rsidRDefault="0019232F" w:rsidP="0019232F">
      <w:pPr>
        <w:spacing w:after="0"/>
        <w:ind w:firstLine="720"/>
        <w:rPr>
          <w:rFonts w:asciiTheme="majorHAnsi" w:hAnsiTheme="majorHAnsi" w:cstheme="majorHAnsi"/>
          <w:sz w:val="24"/>
        </w:rPr>
      </w:pPr>
      <w:r>
        <w:rPr>
          <w:rFonts w:asciiTheme="majorHAnsi" w:hAnsiTheme="majorHAnsi" w:cstheme="majorHAnsi" w:hint="eastAsia"/>
          <w:sz w:val="24"/>
        </w:rPr>
        <w:t>4</w:t>
      </w:r>
      <w:r>
        <w:rPr>
          <w:rFonts w:asciiTheme="majorHAnsi" w:hAnsiTheme="majorHAnsi" w:cstheme="majorHAnsi" w:hint="eastAsia"/>
          <w:sz w:val="24"/>
        </w:rPr>
        <w:t>、</w:t>
      </w:r>
      <w:r w:rsidRPr="00787584">
        <w:rPr>
          <w:rFonts w:asciiTheme="majorHAnsi" w:hAnsiTheme="majorHAnsi" w:cstheme="majorHAnsi" w:hint="eastAsia"/>
          <w:sz w:val="24"/>
        </w:rPr>
        <w:t>市场风险</w:t>
      </w:r>
      <w:r w:rsidR="00224FF2">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19232F" w:rsidRPr="00787584" w:rsidRDefault="0019232F" w:rsidP="0019232F">
      <w:pPr>
        <w:spacing w:after="0"/>
        <w:rPr>
          <w:rFonts w:asciiTheme="majorHAnsi" w:hAnsiTheme="majorHAnsi" w:cstheme="majorHAnsi"/>
          <w:sz w:val="24"/>
        </w:rPr>
      </w:pPr>
    </w:p>
    <w:p w:rsidR="003E45B2" w:rsidRPr="002E7556" w:rsidRDefault="0019232F" w:rsidP="003E45B2">
      <w:pPr>
        <w:spacing w:after="0"/>
        <w:rPr>
          <w:rFonts w:asciiTheme="majorHAnsi" w:hAnsiTheme="majorHAnsi" w:cstheme="majorHAnsi"/>
          <w:sz w:val="24"/>
        </w:rPr>
      </w:pPr>
      <w:r>
        <w:rPr>
          <w:rFonts w:asciiTheme="majorHAnsi" w:hAnsiTheme="majorHAnsi" w:cstheme="majorHAnsi" w:hint="eastAsia"/>
          <w:sz w:val="24"/>
        </w:rPr>
        <w:tab/>
        <w:t>4.3</w:t>
      </w:r>
      <w:r>
        <w:rPr>
          <w:rFonts w:asciiTheme="majorHAnsi" w:hAnsiTheme="majorHAnsi" w:cstheme="majorHAnsi" w:hint="eastAsia"/>
          <w:sz w:val="24"/>
        </w:rPr>
        <w:t>、</w:t>
      </w:r>
      <w:r w:rsidR="003E45B2" w:rsidRPr="002E7556">
        <w:rPr>
          <w:rFonts w:asciiTheme="majorHAnsi" w:hAnsiTheme="majorHAnsi" w:cstheme="majorHAnsi" w:hint="eastAsia"/>
          <w:sz w:val="24"/>
        </w:rPr>
        <w:t>其他价格风险</w:t>
      </w:r>
    </w:p>
    <w:p w:rsidR="003E45B2" w:rsidRPr="002E7556" w:rsidRDefault="003E45B2" w:rsidP="003E45B2">
      <w:pPr>
        <w:spacing w:after="0"/>
        <w:rPr>
          <w:rFonts w:asciiTheme="majorHAnsi" w:hAnsiTheme="majorHAnsi" w:cstheme="majorHAnsi"/>
          <w:sz w:val="24"/>
        </w:rPr>
      </w:pPr>
    </w:p>
    <w:p w:rsidR="002A5355" w:rsidRPr="002A5355" w:rsidRDefault="002A5355" w:rsidP="002E7556">
      <w:pPr>
        <w:spacing w:after="0"/>
        <w:ind w:left="720"/>
        <w:rPr>
          <w:rFonts w:asciiTheme="majorHAnsi" w:hAnsiTheme="majorHAnsi" w:cstheme="majorHAnsi"/>
          <w:sz w:val="24"/>
        </w:rPr>
      </w:pPr>
      <w:r w:rsidRPr="002A5355">
        <w:rPr>
          <w:rFonts w:asciiTheme="majorHAnsi" w:hAnsiTheme="majorHAnsi" w:cstheme="majorHAnsi" w:hint="eastAsia"/>
          <w:sz w:val="24"/>
        </w:rPr>
        <w:t>其他价格风险主要是本集合计划所面临的市场价格风险。市场价格风险是指基金所持金融工具的公允价值或未来现金流量因除市场利率和外汇汇率以外的市场价格因素变动而发生波动的风险。本集合计划主要投资于证券交易所上市交易的股票</w:t>
      </w:r>
      <w:r w:rsidR="00154427">
        <w:rPr>
          <w:rFonts w:asciiTheme="majorHAnsi" w:hAnsiTheme="majorHAnsi" w:cstheme="majorHAnsi" w:hint="eastAsia"/>
          <w:sz w:val="24"/>
        </w:rPr>
        <w:t>、基金及债券</w:t>
      </w:r>
      <w:r w:rsidRPr="002A5355">
        <w:rPr>
          <w:rFonts w:asciiTheme="majorHAnsi" w:hAnsiTheme="majorHAnsi" w:cstheme="majorHAnsi" w:hint="eastAsia"/>
          <w:sz w:val="24"/>
        </w:rPr>
        <w:t>，所面临的最大市场价格风险由所持有的金融工具的公允价值决定。</w:t>
      </w:r>
    </w:p>
    <w:p w:rsidR="002A5355" w:rsidRPr="002A5355" w:rsidRDefault="002A5355" w:rsidP="002A5355">
      <w:pPr>
        <w:spacing w:after="0"/>
        <w:rPr>
          <w:rFonts w:asciiTheme="majorHAnsi" w:hAnsiTheme="majorHAnsi" w:cstheme="majorHAnsi"/>
          <w:sz w:val="24"/>
        </w:rPr>
      </w:pPr>
    </w:p>
    <w:p w:rsidR="002A5355" w:rsidRDefault="002A5355" w:rsidP="002E7556">
      <w:pPr>
        <w:spacing w:after="0"/>
        <w:ind w:left="720"/>
        <w:rPr>
          <w:rFonts w:asciiTheme="majorHAnsi" w:hAnsiTheme="majorHAnsi" w:cstheme="majorHAnsi"/>
          <w:sz w:val="24"/>
        </w:rPr>
      </w:pPr>
      <w:r w:rsidRPr="002A5355">
        <w:rPr>
          <w:rFonts w:asciiTheme="majorHAnsi" w:hAnsiTheme="majorHAnsi" w:cstheme="majorHAnsi" w:hint="eastAsia"/>
          <w:sz w:val="24"/>
        </w:rPr>
        <w:t>本集合计划通过投资组合的分散化降低市场价格风险</w:t>
      </w:r>
      <w:r w:rsidR="00161B18">
        <w:rPr>
          <w:rFonts w:asciiTheme="majorHAnsi" w:hAnsiTheme="majorHAnsi" w:cstheme="majorHAnsi" w:hint="eastAsia"/>
          <w:sz w:val="24"/>
        </w:rPr>
        <w:t>。</w:t>
      </w:r>
    </w:p>
    <w:p w:rsidR="002A5355" w:rsidRPr="002E7556" w:rsidRDefault="002A5355" w:rsidP="002E7556">
      <w:pPr>
        <w:spacing w:after="0"/>
        <w:ind w:left="720" w:firstLine="480"/>
        <w:rPr>
          <w:rFonts w:asciiTheme="majorHAnsi" w:hAnsiTheme="majorHAnsi" w:cstheme="majorHAnsi"/>
          <w:sz w:val="24"/>
        </w:rPr>
      </w:pPr>
    </w:p>
    <w:p w:rsidR="00DB0C7D" w:rsidRPr="00787584" w:rsidRDefault="00DB0C7D" w:rsidP="00DB0C7D">
      <w:pPr>
        <w:spacing w:after="0"/>
        <w:ind w:firstLine="720"/>
        <w:rPr>
          <w:rFonts w:asciiTheme="majorHAnsi" w:hAnsiTheme="majorHAnsi" w:cstheme="majorHAnsi"/>
          <w:sz w:val="24"/>
        </w:rPr>
      </w:pPr>
      <w:r>
        <w:rPr>
          <w:rFonts w:asciiTheme="majorHAnsi" w:hAnsiTheme="majorHAnsi" w:cstheme="majorHAnsi" w:hint="eastAsia"/>
          <w:sz w:val="24"/>
        </w:rPr>
        <w:t>4.3.1</w:t>
      </w:r>
      <w:r>
        <w:rPr>
          <w:rFonts w:asciiTheme="majorHAnsi" w:hAnsiTheme="majorHAnsi" w:cstheme="majorHAnsi" w:hint="eastAsia"/>
          <w:sz w:val="24"/>
        </w:rPr>
        <w:t>、</w:t>
      </w:r>
      <w:r w:rsidRPr="00787584">
        <w:rPr>
          <w:rFonts w:asciiTheme="majorHAnsi" w:hAnsiTheme="majorHAnsi" w:cstheme="majorHAnsi" w:hint="eastAsia"/>
          <w:sz w:val="24"/>
        </w:rPr>
        <w:t>其他价格风险敞口</w:t>
      </w:r>
    </w:p>
    <w:p w:rsidR="003E45B2" w:rsidRPr="002E7556" w:rsidRDefault="003E45B2" w:rsidP="003E45B2">
      <w:pPr>
        <w:spacing w:after="0"/>
        <w:rPr>
          <w:rFonts w:asciiTheme="majorHAnsi" w:hAnsiTheme="majorHAnsi" w:cstheme="majorHAnsi"/>
          <w:sz w:val="24"/>
        </w:rPr>
      </w:pPr>
    </w:p>
    <w:p w:rsidR="00AE0C8E" w:rsidRPr="00643F1A" w:rsidRDefault="00AE0C8E" w:rsidP="002E7556">
      <w:pPr>
        <w:spacing w:after="0"/>
        <w:ind w:right="164"/>
        <w:jc w:val="right"/>
        <w:rPr>
          <w:rFonts w:asciiTheme="majorHAnsi" w:hAnsiTheme="majorHAnsi" w:cstheme="majorHAnsi"/>
          <w:sz w:val="24"/>
        </w:rPr>
      </w:pPr>
      <w:r w:rsidRPr="00643F1A">
        <w:rPr>
          <w:rFonts w:asciiTheme="majorHAnsi" w:hAnsiTheme="majorHAnsi" w:cstheme="majorHAnsi" w:hint="eastAsia"/>
          <w:sz w:val="24"/>
        </w:rPr>
        <w:t>单位：人民币元</w:t>
      </w:r>
      <w:r w:rsidRPr="00643F1A">
        <w:rPr>
          <w:rFonts w:asciiTheme="majorHAnsi" w:hAnsiTheme="majorHAnsi" w:cstheme="majorHAnsi"/>
          <w:sz w:val="24"/>
        </w:rPr>
        <w:t xml:space="preserve"> </w:t>
      </w:r>
    </w:p>
    <w:tbl>
      <w:tblPr>
        <w:tblW w:w="9736" w:type="dxa"/>
        <w:tblInd w:w="720" w:type="dxa"/>
        <w:tblLook w:val="04A0" w:firstRow="1" w:lastRow="0" w:firstColumn="1" w:lastColumn="0" w:noHBand="0" w:noVBand="1"/>
      </w:tblPr>
      <w:tblGrid>
        <w:gridCol w:w="3220"/>
        <w:gridCol w:w="3398"/>
        <w:gridCol w:w="3118"/>
      </w:tblGrid>
      <w:tr w:rsidR="00AE0C8E" w:rsidRPr="00E5397A" w:rsidTr="002E7556">
        <w:trPr>
          <w:trHeight w:val="259"/>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0C8E" w:rsidRPr="00643F1A" w:rsidRDefault="00AE0C8E"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hint="eastAsia"/>
                <w:color w:val="000000"/>
                <w:sz w:val="21"/>
                <w:szCs w:val="18"/>
              </w:rPr>
              <w:t>项目</w:t>
            </w:r>
          </w:p>
        </w:tc>
        <w:tc>
          <w:tcPr>
            <w:tcW w:w="6516" w:type="dxa"/>
            <w:gridSpan w:val="2"/>
            <w:tcBorders>
              <w:top w:val="single" w:sz="8" w:space="0" w:color="auto"/>
              <w:left w:val="nil"/>
              <w:bottom w:val="nil"/>
              <w:right w:val="single" w:sz="8" w:space="0" w:color="000000"/>
            </w:tcBorders>
            <w:shd w:val="clear" w:color="auto" w:fill="auto"/>
            <w:vAlign w:val="center"/>
            <w:hideMark/>
          </w:tcPr>
          <w:p w:rsidR="00AE0C8E" w:rsidRPr="00643F1A" w:rsidRDefault="00AE0C8E"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hint="eastAsia"/>
                <w:color w:val="000000"/>
                <w:sz w:val="21"/>
                <w:szCs w:val="18"/>
              </w:rPr>
              <w:t>本期末</w:t>
            </w:r>
          </w:p>
        </w:tc>
      </w:tr>
      <w:tr w:rsidR="00AE0C8E" w:rsidRPr="00E5397A" w:rsidTr="002E7556">
        <w:trPr>
          <w:trHeight w:val="259"/>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E0C8E" w:rsidRPr="00643F1A" w:rsidRDefault="00AE0C8E" w:rsidP="002E7556">
            <w:pPr>
              <w:spacing w:after="0"/>
              <w:rPr>
                <w:rFonts w:asciiTheme="majorHAnsi" w:hAnsiTheme="majorHAnsi" w:cstheme="majorHAnsi"/>
                <w:color w:val="000000"/>
                <w:sz w:val="21"/>
                <w:szCs w:val="18"/>
              </w:rPr>
            </w:pPr>
          </w:p>
        </w:tc>
        <w:tc>
          <w:tcPr>
            <w:tcW w:w="6516" w:type="dxa"/>
            <w:gridSpan w:val="2"/>
            <w:tcBorders>
              <w:top w:val="nil"/>
              <w:left w:val="nil"/>
              <w:bottom w:val="single" w:sz="8" w:space="0" w:color="auto"/>
              <w:right w:val="single" w:sz="8" w:space="0" w:color="000000"/>
            </w:tcBorders>
            <w:shd w:val="clear" w:color="auto" w:fill="auto"/>
            <w:vAlign w:val="center"/>
            <w:hideMark/>
          </w:tcPr>
          <w:p w:rsidR="00AE0C8E" w:rsidRPr="00643F1A" w:rsidRDefault="00AE0C8E" w:rsidP="002E7556">
            <w:pPr>
              <w:spacing w:after="0"/>
              <w:jc w:val="center"/>
              <w:rPr>
                <w:rFonts w:asciiTheme="majorHAnsi" w:hAnsiTheme="majorHAnsi" w:cstheme="majorHAnsi"/>
                <w:color w:val="000000"/>
                <w:sz w:val="21"/>
                <w:szCs w:val="18"/>
              </w:rPr>
            </w:pPr>
            <w:r w:rsidRPr="00643F1A">
              <w:rPr>
                <w:rFonts w:asciiTheme="majorHAnsi" w:hAnsiTheme="majorHAnsi" w:cstheme="majorHAnsi"/>
                <w:color w:val="000000"/>
                <w:sz w:val="21"/>
                <w:szCs w:val="18"/>
              </w:rPr>
              <w:t>2013</w:t>
            </w:r>
            <w:r w:rsidRPr="00643F1A">
              <w:rPr>
                <w:rFonts w:asciiTheme="majorHAnsi" w:eastAsia="宋体" w:hAnsiTheme="majorHAnsi" w:cstheme="majorHAnsi" w:hint="eastAsia"/>
                <w:color w:val="000000"/>
                <w:sz w:val="21"/>
                <w:szCs w:val="18"/>
              </w:rPr>
              <w:t>年</w:t>
            </w:r>
            <w:r w:rsidRPr="00643F1A">
              <w:rPr>
                <w:rFonts w:asciiTheme="majorHAnsi" w:hAnsiTheme="majorHAnsi" w:cstheme="majorHAnsi"/>
                <w:color w:val="000000"/>
                <w:sz w:val="21"/>
                <w:szCs w:val="18"/>
              </w:rPr>
              <w:t>12</w:t>
            </w:r>
            <w:r w:rsidRPr="00643F1A">
              <w:rPr>
                <w:rFonts w:asciiTheme="majorHAnsi" w:eastAsia="宋体" w:hAnsiTheme="majorHAnsi" w:cstheme="majorHAnsi" w:hint="eastAsia"/>
                <w:color w:val="000000"/>
                <w:sz w:val="21"/>
                <w:szCs w:val="18"/>
              </w:rPr>
              <w:t>月</w:t>
            </w:r>
            <w:r w:rsidRPr="00643F1A">
              <w:rPr>
                <w:rFonts w:asciiTheme="majorHAnsi" w:hAnsiTheme="majorHAnsi" w:cstheme="majorHAnsi"/>
                <w:color w:val="000000"/>
                <w:sz w:val="21"/>
                <w:szCs w:val="18"/>
              </w:rPr>
              <w:t>31</w:t>
            </w:r>
            <w:r w:rsidRPr="00643F1A">
              <w:rPr>
                <w:rFonts w:asciiTheme="majorHAnsi" w:eastAsia="宋体" w:hAnsiTheme="majorHAnsi" w:cstheme="majorHAnsi" w:hint="eastAsia"/>
                <w:color w:val="000000"/>
                <w:sz w:val="21"/>
                <w:szCs w:val="18"/>
              </w:rPr>
              <w:t>日</w:t>
            </w:r>
          </w:p>
        </w:tc>
      </w:tr>
      <w:tr w:rsidR="00AE0C8E" w:rsidRPr="00E5397A" w:rsidTr="00012ADF">
        <w:trPr>
          <w:trHeight w:val="259"/>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E0C8E" w:rsidRPr="00643F1A" w:rsidRDefault="00AE0C8E" w:rsidP="002E7556">
            <w:pPr>
              <w:spacing w:after="0"/>
              <w:rPr>
                <w:rFonts w:asciiTheme="majorHAnsi" w:hAnsiTheme="majorHAnsi" w:cstheme="majorHAnsi"/>
                <w:color w:val="000000"/>
                <w:sz w:val="21"/>
                <w:szCs w:val="18"/>
              </w:rPr>
            </w:pPr>
          </w:p>
        </w:tc>
        <w:tc>
          <w:tcPr>
            <w:tcW w:w="3398" w:type="dxa"/>
            <w:tcBorders>
              <w:top w:val="nil"/>
              <w:left w:val="nil"/>
              <w:bottom w:val="single" w:sz="8" w:space="0" w:color="auto"/>
              <w:right w:val="single" w:sz="8" w:space="0" w:color="auto"/>
            </w:tcBorders>
            <w:shd w:val="clear" w:color="auto" w:fill="auto"/>
            <w:vAlign w:val="center"/>
            <w:hideMark/>
          </w:tcPr>
          <w:p w:rsidR="00AE0C8E" w:rsidRPr="00643F1A" w:rsidRDefault="00AE0C8E"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hint="eastAsia"/>
                <w:color w:val="000000"/>
                <w:sz w:val="21"/>
                <w:szCs w:val="18"/>
              </w:rPr>
              <w:t>公允价值</w:t>
            </w:r>
          </w:p>
        </w:tc>
        <w:tc>
          <w:tcPr>
            <w:tcW w:w="3118" w:type="dxa"/>
            <w:tcBorders>
              <w:top w:val="nil"/>
              <w:left w:val="nil"/>
              <w:bottom w:val="single" w:sz="8" w:space="0" w:color="auto"/>
              <w:right w:val="single" w:sz="8" w:space="0" w:color="auto"/>
            </w:tcBorders>
            <w:shd w:val="clear" w:color="auto" w:fill="auto"/>
            <w:vAlign w:val="center"/>
            <w:hideMark/>
          </w:tcPr>
          <w:p w:rsidR="00AE0C8E" w:rsidRPr="00643F1A" w:rsidRDefault="00AE0C8E" w:rsidP="002E7556">
            <w:pPr>
              <w:spacing w:after="0"/>
              <w:jc w:val="center"/>
              <w:rPr>
                <w:rFonts w:asciiTheme="majorHAnsi" w:hAnsiTheme="majorHAnsi" w:cstheme="majorHAnsi"/>
                <w:color w:val="000000"/>
                <w:sz w:val="21"/>
                <w:szCs w:val="18"/>
              </w:rPr>
            </w:pPr>
            <w:r w:rsidRPr="00643F1A">
              <w:rPr>
                <w:rFonts w:asciiTheme="majorHAnsi" w:eastAsia="宋体" w:hAnsiTheme="majorHAnsi" w:cstheme="majorHAnsi" w:hint="eastAsia"/>
                <w:color w:val="000000"/>
                <w:sz w:val="21"/>
                <w:szCs w:val="18"/>
              </w:rPr>
              <w:t>占集合计划资产净值比例</w:t>
            </w:r>
            <w:r w:rsidRPr="00643F1A">
              <w:rPr>
                <w:rFonts w:asciiTheme="majorHAnsi" w:hAnsiTheme="majorHAnsi" w:cstheme="majorHAnsi"/>
                <w:color w:val="000000"/>
                <w:sz w:val="21"/>
                <w:szCs w:val="18"/>
              </w:rPr>
              <w:t>(%)</w:t>
            </w:r>
          </w:p>
        </w:tc>
      </w:tr>
      <w:tr w:rsidR="00AE0C8E" w:rsidRPr="00E5397A" w:rsidTr="00012ADF">
        <w:trPr>
          <w:trHeight w:val="259"/>
        </w:trPr>
        <w:tc>
          <w:tcPr>
            <w:tcW w:w="3220" w:type="dxa"/>
            <w:tcBorders>
              <w:top w:val="nil"/>
              <w:left w:val="single" w:sz="8" w:space="0" w:color="auto"/>
              <w:bottom w:val="single" w:sz="8" w:space="0" w:color="auto"/>
              <w:right w:val="single" w:sz="8" w:space="0" w:color="auto"/>
            </w:tcBorders>
            <w:shd w:val="clear" w:color="auto" w:fill="auto"/>
            <w:vAlign w:val="bottom"/>
            <w:hideMark/>
          </w:tcPr>
          <w:p w:rsidR="00AE0C8E" w:rsidRPr="00643F1A" w:rsidRDefault="00AE0C8E" w:rsidP="002E7556">
            <w:pPr>
              <w:spacing w:after="0"/>
              <w:rPr>
                <w:rFonts w:asciiTheme="majorHAnsi" w:eastAsia="宋体" w:hAnsiTheme="majorHAnsi" w:cstheme="majorHAnsi"/>
                <w:color w:val="000000"/>
                <w:sz w:val="21"/>
                <w:szCs w:val="18"/>
              </w:rPr>
            </w:pPr>
            <w:r w:rsidRPr="00643F1A">
              <w:rPr>
                <w:rFonts w:asciiTheme="majorHAnsi" w:eastAsia="宋体" w:hAnsiTheme="majorHAnsi" w:cstheme="majorHAnsi" w:hint="eastAsia"/>
                <w:color w:val="000000"/>
                <w:sz w:val="21"/>
                <w:szCs w:val="18"/>
              </w:rPr>
              <w:t>交易性金融资产－股票投资</w:t>
            </w:r>
          </w:p>
        </w:tc>
        <w:tc>
          <w:tcPr>
            <w:tcW w:w="3398" w:type="dxa"/>
            <w:tcBorders>
              <w:top w:val="nil"/>
              <w:left w:val="nil"/>
              <w:bottom w:val="single" w:sz="8" w:space="0" w:color="auto"/>
              <w:right w:val="single" w:sz="8" w:space="0" w:color="auto"/>
            </w:tcBorders>
            <w:shd w:val="clear" w:color="auto" w:fill="auto"/>
            <w:vAlign w:val="bottom"/>
            <w:hideMark/>
          </w:tcPr>
          <w:p w:rsidR="00AE0C8E" w:rsidRPr="00643F1A" w:rsidRDefault="00AE0C8E" w:rsidP="002E7556">
            <w:pPr>
              <w:spacing w:after="0"/>
              <w:jc w:val="right"/>
              <w:rPr>
                <w:rFonts w:asciiTheme="majorHAnsi" w:hAnsiTheme="majorHAnsi" w:cstheme="majorHAnsi"/>
                <w:color w:val="000000"/>
                <w:sz w:val="21"/>
                <w:szCs w:val="18"/>
              </w:rPr>
            </w:pPr>
            <w:r w:rsidRPr="00AE0C8E">
              <w:rPr>
                <w:rFonts w:asciiTheme="majorHAnsi" w:hAnsiTheme="majorHAnsi" w:cstheme="majorHAnsi"/>
                <w:color w:val="000000"/>
                <w:sz w:val="21"/>
                <w:szCs w:val="18"/>
              </w:rPr>
              <w:t>135,389,064.47</w:t>
            </w:r>
          </w:p>
        </w:tc>
        <w:tc>
          <w:tcPr>
            <w:tcW w:w="3118" w:type="dxa"/>
            <w:tcBorders>
              <w:top w:val="nil"/>
              <w:left w:val="nil"/>
              <w:bottom w:val="single" w:sz="8" w:space="0" w:color="auto"/>
              <w:right w:val="single" w:sz="8" w:space="0" w:color="auto"/>
            </w:tcBorders>
            <w:shd w:val="clear" w:color="auto" w:fill="auto"/>
            <w:vAlign w:val="bottom"/>
            <w:hideMark/>
          </w:tcPr>
          <w:p w:rsidR="00AE0C8E" w:rsidRPr="00643F1A" w:rsidRDefault="00AE0C8E" w:rsidP="002E7556">
            <w:pPr>
              <w:spacing w:after="0"/>
              <w:jc w:val="right"/>
              <w:rPr>
                <w:rFonts w:asciiTheme="majorHAnsi" w:hAnsiTheme="majorHAnsi" w:cstheme="majorHAnsi"/>
                <w:color w:val="000000"/>
                <w:sz w:val="21"/>
                <w:szCs w:val="18"/>
              </w:rPr>
            </w:pPr>
            <w:r w:rsidRPr="00AE0C8E">
              <w:rPr>
                <w:rFonts w:asciiTheme="majorHAnsi" w:hAnsiTheme="majorHAnsi" w:cstheme="majorHAnsi"/>
                <w:color w:val="000000"/>
                <w:sz w:val="21"/>
                <w:szCs w:val="18"/>
              </w:rPr>
              <w:t>88.39</w:t>
            </w:r>
          </w:p>
        </w:tc>
      </w:tr>
      <w:tr w:rsidR="00AE0C8E" w:rsidRPr="00E5397A" w:rsidTr="00012ADF">
        <w:trPr>
          <w:trHeight w:val="259"/>
        </w:trPr>
        <w:tc>
          <w:tcPr>
            <w:tcW w:w="3220" w:type="dxa"/>
            <w:tcBorders>
              <w:top w:val="nil"/>
              <w:left w:val="single" w:sz="8" w:space="0" w:color="auto"/>
              <w:bottom w:val="single" w:sz="8" w:space="0" w:color="auto"/>
              <w:right w:val="single" w:sz="8" w:space="0" w:color="auto"/>
            </w:tcBorders>
            <w:shd w:val="clear" w:color="auto" w:fill="auto"/>
            <w:vAlign w:val="bottom"/>
            <w:hideMark/>
          </w:tcPr>
          <w:p w:rsidR="00AE0C8E" w:rsidRPr="00643F1A" w:rsidRDefault="00AE0C8E" w:rsidP="002E7556">
            <w:pPr>
              <w:spacing w:after="0"/>
              <w:rPr>
                <w:rFonts w:asciiTheme="majorHAnsi" w:hAnsiTheme="majorHAnsi" w:cstheme="majorHAnsi"/>
                <w:color w:val="000000"/>
                <w:sz w:val="21"/>
                <w:szCs w:val="18"/>
              </w:rPr>
            </w:pPr>
            <w:r w:rsidRPr="00643F1A">
              <w:rPr>
                <w:rFonts w:asciiTheme="majorHAnsi" w:eastAsia="宋体" w:hAnsiTheme="majorHAnsi" w:cstheme="majorHAnsi" w:hint="eastAsia"/>
                <w:color w:val="000000"/>
                <w:sz w:val="21"/>
                <w:szCs w:val="18"/>
              </w:rPr>
              <w:t>合计</w:t>
            </w:r>
          </w:p>
        </w:tc>
        <w:tc>
          <w:tcPr>
            <w:tcW w:w="3398" w:type="dxa"/>
            <w:tcBorders>
              <w:top w:val="nil"/>
              <w:left w:val="nil"/>
              <w:bottom w:val="single" w:sz="8" w:space="0" w:color="auto"/>
              <w:right w:val="single" w:sz="8" w:space="0" w:color="auto"/>
            </w:tcBorders>
            <w:shd w:val="clear" w:color="auto" w:fill="auto"/>
            <w:vAlign w:val="bottom"/>
            <w:hideMark/>
          </w:tcPr>
          <w:p w:rsidR="00AE0C8E" w:rsidRPr="00643F1A" w:rsidRDefault="00AE0C8E" w:rsidP="002E7556">
            <w:pPr>
              <w:spacing w:after="0"/>
              <w:jc w:val="right"/>
              <w:rPr>
                <w:rFonts w:asciiTheme="majorHAnsi" w:hAnsiTheme="majorHAnsi" w:cstheme="majorHAnsi"/>
                <w:color w:val="000000"/>
                <w:sz w:val="21"/>
                <w:szCs w:val="18"/>
              </w:rPr>
            </w:pPr>
            <w:r w:rsidRPr="00AE0C8E">
              <w:rPr>
                <w:rFonts w:asciiTheme="majorHAnsi" w:hAnsiTheme="majorHAnsi" w:cstheme="majorHAnsi"/>
                <w:color w:val="000000"/>
                <w:sz w:val="21"/>
                <w:szCs w:val="18"/>
              </w:rPr>
              <w:t>135,389,064.47</w:t>
            </w:r>
          </w:p>
        </w:tc>
        <w:tc>
          <w:tcPr>
            <w:tcW w:w="3118" w:type="dxa"/>
            <w:tcBorders>
              <w:top w:val="nil"/>
              <w:left w:val="nil"/>
              <w:bottom w:val="single" w:sz="8" w:space="0" w:color="auto"/>
              <w:right w:val="single" w:sz="8" w:space="0" w:color="auto"/>
            </w:tcBorders>
            <w:shd w:val="clear" w:color="auto" w:fill="auto"/>
            <w:vAlign w:val="bottom"/>
            <w:hideMark/>
          </w:tcPr>
          <w:p w:rsidR="00AE0C8E" w:rsidRPr="00643F1A" w:rsidRDefault="00AE0C8E" w:rsidP="002E7556">
            <w:pPr>
              <w:spacing w:after="0"/>
              <w:jc w:val="right"/>
              <w:rPr>
                <w:rFonts w:asciiTheme="majorHAnsi" w:hAnsiTheme="majorHAnsi" w:cstheme="majorHAnsi"/>
                <w:color w:val="000000"/>
                <w:sz w:val="21"/>
                <w:szCs w:val="18"/>
              </w:rPr>
            </w:pPr>
            <w:r w:rsidRPr="00AE0C8E">
              <w:rPr>
                <w:rFonts w:asciiTheme="majorHAnsi" w:hAnsiTheme="majorHAnsi" w:cstheme="majorHAnsi"/>
                <w:color w:val="000000"/>
                <w:sz w:val="21"/>
                <w:szCs w:val="18"/>
              </w:rPr>
              <w:t>88.39</w:t>
            </w:r>
          </w:p>
        </w:tc>
      </w:tr>
    </w:tbl>
    <w:p w:rsidR="00DB0C7D" w:rsidRPr="00787584" w:rsidRDefault="00DB0C7D" w:rsidP="00DB0C7D">
      <w:pPr>
        <w:spacing w:after="0"/>
        <w:rPr>
          <w:rFonts w:asciiTheme="majorHAnsi" w:hAnsiTheme="majorHAnsi" w:cstheme="majorHAnsi"/>
          <w:sz w:val="24"/>
        </w:rPr>
      </w:pPr>
    </w:p>
    <w:p w:rsidR="00DB0C7D" w:rsidRDefault="00DB0C7D" w:rsidP="00DB0C7D">
      <w:pPr>
        <w:spacing w:after="0"/>
        <w:rPr>
          <w:rFonts w:asciiTheme="majorHAnsi" w:hAnsiTheme="majorHAnsi" w:cstheme="majorHAnsi"/>
          <w:sz w:val="24"/>
        </w:rPr>
      </w:pPr>
      <w:r>
        <w:rPr>
          <w:rFonts w:asciiTheme="majorHAnsi" w:hAnsiTheme="majorHAnsi" w:cstheme="majorHAnsi" w:hint="eastAsia"/>
          <w:sz w:val="24"/>
        </w:rPr>
        <w:tab/>
        <w:t>4.3.2</w:t>
      </w:r>
      <w:r>
        <w:rPr>
          <w:rFonts w:asciiTheme="majorHAnsi" w:hAnsiTheme="majorHAnsi" w:cstheme="majorHAnsi" w:hint="eastAsia"/>
          <w:sz w:val="24"/>
        </w:rPr>
        <w:t>、</w:t>
      </w:r>
      <w:r w:rsidRPr="00787584">
        <w:rPr>
          <w:rFonts w:asciiTheme="majorHAnsi" w:hAnsiTheme="majorHAnsi" w:cstheme="majorHAnsi" w:hint="eastAsia"/>
          <w:sz w:val="24"/>
        </w:rPr>
        <w:t>其他价格风险的敏感性分析</w:t>
      </w:r>
    </w:p>
    <w:p w:rsidR="00FA7948" w:rsidRDefault="00FA7948" w:rsidP="00FA7948">
      <w:pPr>
        <w:spacing w:after="0"/>
        <w:ind w:right="164"/>
        <w:jc w:val="right"/>
        <w:rPr>
          <w:rFonts w:asciiTheme="majorHAnsi" w:hAnsiTheme="majorHAnsi" w:cstheme="majorHAnsi"/>
          <w:sz w:val="24"/>
        </w:rPr>
      </w:pPr>
      <w:r w:rsidRPr="00643F1A">
        <w:rPr>
          <w:rFonts w:asciiTheme="majorHAnsi" w:hAnsiTheme="majorHAnsi" w:cstheme="majorHAnsi" w:hint="eastAsia"/>
          <w:sz w:val="24"/>
        </w:rPr>
        <w:t>单位：人民币</w:t>
      </w:r>
      <w:r>
        <w:rPr>
          <w:rFonts w:asciiTheme="majorHAnsi" w:hAnsiTheme="majorHAnsi" w:cstheme="majorHAnsi" w:hint="eastAsia"/>
          <w:sz w:val="24"/>
        </w:rPr>
        <w:t>千</w:t>
      </w:r>
      <w:r w:rsidRPr="00643F1A">
        <w:rPr>
          <w:rFonts w:asciiTheme="majorHAnsi" w:hAnsiTheme="majorHAnsi" w:cstheme="majorHAnsi" w:hint="eastAsia"/>
          <w:sz w:val="24"/>
        </w:rPr>
        <w:t>元</w:t>
      </w:r>
      <w:r w:rsidRPr="00643F1A">
        <w:rPr>
          <w:rFonts w:asciiTheme="majorHAnsi" w:hAnsiTheme="majorHAnsi" w:cstheme="majorHAnsi"/>
          <w:sz w:val="24"/>
        </w:rPr>
        <w:t xml:space="preserve"> </w:t>
      </w:r>
    </w:p>
    <w:tbl>
      <w:tblPr>
        <w:tblW w:w="9781" w:type="dxa"/>
        <w:tblInd w:w="675" w:type="dxa"/>
        <w:tblLook w:val="04A0" w:firstRow="1" w:lastRow="0" w:firstColumn="1" w:lastColumn="0" w:noHBand="0" w:noVBand="1"/>
      </w:tblPr>
      <w:tblGrid>
        <w:gridCol w:w="1843"/>
        <w:gridCol w:w="3402"/>
        <w:gridCol w:w="4536"/>
      </w:tblGrid>
      <w:tr w:rsidR="00AE0C8E" w:rsidRPr="00E5397A" w:rsidTr="002E7556">
        <w:trPr>
          <w:trHeight w:val="25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0C8E" w:rsidRPr="00643F1A" w:rsidRDefault="00AE0C8E" w:rsidP="002E7556">
            <w:pPr>
              <w:spacing w:after="0"/>
              <w:jc w:val="center"/>
              <w:rPr>
                <w:rFonts w:asciiTheme="majorHAnsi" w:eastAsia="Times New Roman" w:hAnsiTheme="majorHAnsi" w:cstheme="majorHAnsi"/>
                <w:color w:val="000000"/>
                <w:sz w:val="21"/>
                <w:szCs w:val="21"/>
              </w:rPr>
            </w:pPr>
            <w:r w:rsidRPr="00643F1A">
              <w:rPr>
                <w:rFonts w:asciiTheme="majorHAnsi" w:eastAsia="宋体" w:hAnsiTheme="majorHAnsi" w:cstheme="majorHAnsi" w:hint="eastAsia"/>
                <w:color w:val="000000"/>
                <w:sz w:val="21"/>
                <w:szCs w:val="21"/>
              </w:rPr>
              <w:t>假设</w:t>
            </w:r>
          </w:p>
        </w:tc>
        <w:tc>
          <w:tcPr>
            <w:tcW w:w="7938" w:type="dxa"/>
            <w:gridSpan w:val="2"/>
            <w:tcBorders>
              <w:top w:val="single" w:sz="8" w:space="0" w:color="auto"/>
              <w:left w:val="nil"/>
              <w:bottom w:val="single" w:sz="8" w:space="0" w:color="auto"/>
              <w:right w:val="single" w:sz="8" w:space="0" w:color="000000"/>
            </w:tcBorders>
            <w:shd w:val="clear" w:color="auto" w:fill="auto"/>
            <w:vAlign w:val="bottom"/>
            <w:hideMark/>
          </w:tcPr>
          <w:p w:rsidR="00AE0C8E" w:rsidRPr="00643F1A" w:rsidRDefault="00AE0C8E">
            <w:pPr>
              <w:spacing w:after="0"/>
              <w:rPr>
                <w:rFonts w:asciiTheme="majorHAnsi" w:eastAsia="Times New Roman" w:hAnsiTheme="majorHAnsi" w:cstheme="majorHAnsi"/>
                <w:color w:val="000000"/>
                <w:sz w:val="21"/>
                <w:szCs w:val="21"/>
              </w:rPr>
            </w:pPr>
            <w:r w:rsidRPr="00643F1A">
              <w:rPr>
                <w:rFonts w:asciiTheme="majorHAnsi" w:eastAsia="Times New Roman" w:hAnsiTheme="majorHAnsi" w:cstheme="majorHAnsi"/>
                <w:color w:val="000000"/>
                <w:sz w:val="21"/>
                <w:szCs w:val="21"/>
              </w:rPr>
              <w:t>1.</w:t>
            </w:r>
            <w:r w:rsidRPr="00643F1A">
              <w:rPr>
                <w:rFonts w:asciiTheme="majorHAnsi" w:eastAsia="宋体" w:hAnsiTheme="majorHAnsi" w:cstheme="majorHAnsi"/>
                <w:color w:val="000000"/>
                <w:sz w:val="21"/>
                <w:szCs w:val="21"/>
              </w:rPr>
              <w:t>若对市场价格敏感的投资的市场价格上升或下降</w:t>
            </w:r>
            <w:r w:rsidRPr="00643F1A">
              <w:rPr>
                <w:rFonts w:asciiTheme="majorHAnsi" w:eastAsia="Times New Roman" w:hAnsiTheme="majorHAnsi" w:cstheme="majorHAnsi"/>
                <w:color w:val="000000"/>
                <w:sz w:val="21"/>
                <w:szCs w:val="21"/>
              </w:rPr>
              <w:t xml:space="preserve">5% </w:t>
            </w:r>
          </w:p>
        </w:tc>
      </w:tr>
      <w:tr w:rsidR="00AE0C8E" w:rsidRPr="00E5397A" w:rsidTr="002E7556">
        <w:trPr>
          <w:trHeight w:val="25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AE0C8E" w:rsidRPr="00643F1A" w:rsidRDefault="00AE0C8E" w:rsidP="002E7556">
            <w:pPr>
              <w:spacing w:after="0"/>
              <w:rPr>
                <w:rFonts w:asciiTheme="majorHAnsi" w:eastAsia="Times New Roman" w:hAnsiTheme="majorHAnsi" w:cstheme="majorHAnsi"/>
                <w:color w:val="000000"/>
                <w:sz w:val="21"/>
                <w:szCs w:val="21"/>
              </w:rPr>
            </w:pPr>
          </w:p>
        </w:tc>
        <w:tc>
          <w:tcPr>
            <w:tcW w:w="7938" w:type="dxa"/>
            <w:gridSpan w:val="2"/>
            <w:tcBorders>
              <w:top w:val="single" w:sz="8" w:space="0" w:color="auto"/>
              <w:left w:val="nil"/>
              <w:bottom w:val="single" w:sz="8" w:space="0" w:color="auto"/>
              <w:right w:val="single" w:sz="8" w:space="0" w:color="000000"/>
            </w:tcBorders>
            <w:shd w:val="clear" w:color="auto" w:fill="auto"/>
            <w:vAlign w:val="bottom"/>
            <w:hideMark/>
          </w:tcPr>
          <w:p w:rsidR="00AE0C8E" w:rsidRPr="00643F1A" w:rsidRDefault="00AE0C8E" w:rsidP="002E7556">
            <w:pPr>
              <w:spacing w:after="0"/>
              <w:rPr>
                <w:rFonts w:asciiTheme="majorHAnsi" w:eastAsia="Times New Roman" w:hAnsiTheme="majorHAnsi" w:cstheme="majorHAnsi"/>
                <w:color w:val="000000"/>
                <w:sz w:val="21"/>
                <w:szCs w:val="21"/>
              </w:rPr>
            </w:pPr>
            <w:r w:rsidRPr="00643F1A">
              <w:rPr>
                <w:rFonts w:asciiTheme="majorHAnsi" w:eastAsia="Times New Roman" w:hAnsiTheme="majorHAnsi" w:cstheme="majorHAnsi"/>
                <w:color w:val="000000"/>
                <w:sz w:val="21"/>
                <w:szCs w:val="21"/>
              </w:rPr>
              <w:t>2.</w:t>
            </w:r>
            <w:r w:rsidRPr="00643F1A">
              <w:rPr>
                <w:rFonts w:asciiTheme="majorHAnsi" w:eastAsia="宋体" w:hAnsiTheme="majorHAnsi" w:cstheme="majorHAnsi"/>
                <w:color w:val="000000"/>
                <w:sz w:val="21"/>
                <w:szCs w:val="21"/>
              </w:rPr>
              <w:t>其他市场变量保持不变</w:t>
            </w:r>
          </w:p>
        </w:tc>
      </w:tr>
      <w:tr w:rsidR="00363FE2" w:rsidRPr="00E5397A" w:rsidTr="00012ADF">
        <w:trPr>
          <w:trHeight w:val="375"/>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363FE2" w:rsidRPr="00643F1A" w:rsidRDefault="00363FE2" w:rsidP="002E7556">
            <w:pPr>
              <w:spacing w:after="0"/>
              <w:jc w:val="center"/>
              <w:rPr>
                <w:rFonts w:asciiTheme="majorHAnsi" w:eastAsia="Times New Roman" w:hAnsiTheme="majorHAnsi" w:cstheme="majorHAnsi"/>
                <w:color w:val="000000"/>
                <w:sz w:val="21"/>
                <w:szCs w:val="21"/>
              </w:rPr>
            </w:pPr>
            <w:r w:rsidRPr="00643F1A">
              <w:rPr>
                <w:rFonts w:asciiTheme="majorHAnsi" w:eastAsia="宋体" w:hAnsiTheme="majorHAnsi" w:cstheme="majorHAnsi" w:hint="eastAsia"/>
                <w:color w:val="000000"/>
                <w:sz w:val="21"/>
                <w:szCs w:val="21"/>
              </w:rPr>
              <w:t>分析</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363FE2" w:rsidRPr="00643F1A" w:rsidRDefault="00363FE2" w:rsidP="002E7556">
            <w:pPr>
              <w:spacing w:after="0"/>
              <w:jc w:val="center"/>
              <w:rPr>
                <w:rFonts w:asciiTheme="majorHAnsi" w:eastAsia="Times New Roman" w:hAnsiTheme="majorHAnsi" w:cstheme="majorHAnsi"/>
                <w:color w:val="000000"/>
                <w:sz w:val="21"/>
                <w:szCs w:val="21"/>
              </w:rPr>
            </w:pPr>
            <w:r w:rsidRPr="00643F1A">
              <w:rPr>
                <w:rFonts w:asciiTheme="majorHAnsi" w:eastAsia="宋体" w:hAnsiTheme="majorHAnsi" w:cstheme="majorHAnsi" w:hint="eastAsia"/>
                <w:color w:val="000000"/>
                <w:sz w:val="21"/>
                <w:szCs w:val="21"/>
              </w:rPr>
              <w:t>相关风险变量的变动</w:t>
            </w:r>
          </w:p>
        </w:tc>
        <w:tc>
          <w:tcPr>
            <w:tcW w:w="4536" w:type="dxa"/>
            <w:tcBorders>
              <w:top w:val="single" w:sz="8" w:space="0" w:color="auto"/>
              <w:left w:val="nil"/>
              <w:right w:val="single" w:sz="8" w:space="0" w:color="000000"/>
            </w:tcBorders>
            <w:shd w:val="clear" w:color="auto" w:fill="auto"/>
            <w:vAlign w:val="center"/>
            <w:hideMark/>
          </w:tcPr>
          <w:p w:rsidR="00363FE2" w:rsidRPr="00643F1A" w:rsidRDefault="00363FE2">
            <w:pPr>
              <w:spacing w:after="0"/>
              <w:jc w:val="center"/>
              <w:rPr>
                <w:rFonts w:asciiTheme="majorHAnsi" w:eastAsia="Times New Roman" w:hAnsiTheme="majorHAnsi" w:cstheme="majorHAnsi"/>
                <w:color w:val="000000"/>
                <w:sz w:val="21"/>
                <w:szCs w:val="21"/>
              </w:rPr>
            </w:pPr>
            <w:r w:rsidRPr="00643F1A">
              <w:rPr>
                <w:rFonts w:asciiTheme="majorHAnsi" w:eastAsia="宋体" w:hAnsiTheme="majorHAnsi" w:cstheme="majorHAnsi" w:hint="eastAsia"/>
                <w:color w:val="000000"/>
                <w:sz w:val="21"/>
                <w:szCs w:val="21"/>
              </w:rPr>
              <w:t>对资产负债表日集合计划资产净值的</w:t>
            </w:r>
            <w:r w:rsidRPr="00643F1A">
              <w:rPr>
                <w:rFonts w:asciiTheme="majorHAnsi" w:eastAsia="宋体" w:hAnsiTheme="majorHAnsi" w:cstheme="majorHAnsi"/>
                <w:color w:val="000000"/>
                <w:sz w:val="21"/>
                <w:szCs w:val="21"/>
              </w:rPr>
              <w:t>影响金额</w:t>
            </w:r>
          </w:p>
        </w:tc>
      </w:tr>
      <w:tr w:rsidR="00AE0C8E" w:rsidRPr="00E5397A" w:rsidTr="00012ADF">
        <w:trPr>
          <w:trHeight w:val="255"/>
        </w:trPr>
        <w:tc>
          <w:tcPr>
            <w:tcW w:w="1843" w:type="dxa"/>
            <w:vMerge/>
            <w:tcBorders>
              <w:top w:val="nil"/>
              <w:left w:val="single" w:sz="8" w:space="0" w:color="auto"/>
              <w:bottom w:val="single" w:sz="8" w:space="0" w:color="000000"/>
              <w:right w:val="single" w:sz="8" w:space="0" w:color="auto"/>
            </w:tcBorders>
            <w:vAlign w:val="center"/>
            <w:hideMark/>
          </w:tcPr>
          <w:p w:rsidR="00AE0C8E" w:rsidRPr="00643F1A" w:rsidRDefault="00AE0C8E" w:rsidP="002E7556">
            <w:pPr>
              <w:spacing w:after="0"/>
              <w:rPr>
                <w:rFonts w:asciiTheme="majorHAnsi" w:eastAsia="Times New Roman" w:hAnsiTheme="majorHAnsi" w:cstheme="majorHAnsi"/>
                <w:color w:val="000000"/>
                <w:sz w:val="21"/>
                <w:szCs w:val="21"/>
              </w:rPr>
            </w:pPr>
          </w:p>
        </w:tc>
        <w:tc>
          <w:tcPr>
            <w:tcW w:w="3402" w:type="dxa"/>
            <w:vMerge/>
            <w:tcBorders>
              <w:top w:val="nil"/>
              <w:left w:val="single" w:sz="8" w:space="0" w:color="auto"/>
              <w:bottom w:val="single" w:sz="8" w:space="0" w:color="000000"/>
              <w:right w:val="single" w:sz="8" w:space="0" w:color="auto"/>
            </w:tcBorders>
            <w:vAlign w:val="center"/>
            <w:hideMark/>
          </w:tcPr>
          <w:p w:rsidR="00AE0C8E" w:rsidRPr="00643F1A" w:rsidRDefault="00AE0C8E" w:rsidP="002E7556">
            <w:pPr>
              <w:spacing w:after="0"/>
              <w:rPr>
                <w:rFonts w:asciiTheme="majorHAnsi" w:eastAsia="Times New Roman" w:hAnsiTheme="majorHAnsi" w:cstheme="majorHAnsi"/>
                <w:color w:val="000000"/>
                <w:sz w:val="21"/>
                <w:szCs w:val="21"/>
              </w:rPr>
            </w:pPr>
          </w:p>
        </w:tc>
        <w:tc>
          <w:tcPr>
            <w:tcW w:w="4536" w:type="dxa"/>
            <w:tcBorders>
              <w:top w:val="single" w:sz="8" w:space="0" w:color="auto"/>
              <w:left w:val="nil"/>
              <w:bottom w:val="single" w:sz="8" w:space="0" w:color="auto"/>
              <w:right w:val="single" w:sz="8" w:space="0" w:color="000000"/>
            </w:tcBorders>
            <w:shd w:val="clear" w:color="auto" w:fill="auto"/>
            <w:vAlign w:val="center"/>
            <w:hideMark/>
          </w:tcPr>
          <w:p w:rsidR="00AE0C8E" w:rsidRPr="00643F1A" w:rsidRDefault="00AE0C8E" w:rsidP="002E7556">
            <w:pPr>
              <w:spacing w:after="0"/>
              <w:jc w:val="center"/>
              <w:rPr>
                <w:rFonts w:asciiTheme="majorHAnsi" w:eastAsia="Times New Roman" w:hAnsiTheme="majorHAnsi" w:cstheme="majorHAnsi"/>
                <w:color w:val="000000"/>
                <w:sz w:val="21"/>
                <w:szCs w:val="21"/>
              </w:rPr>
            </w:pPr>
            <w:r w:rsidRPr="00643F1A">
              <w:rPr>
                <w:rFonts w:asciiTheme="majorHAnsi" w:eastAsia="宋体" w:hAnsiTheme="majorHAnsi" w:cstheme="majorHAnsi"/>
                <w:color w:val="000000"/>
                <w:sz w:val="21"/>
                <w:szCs w:val="21"/>
              </w:rPr>
              <w:t>本期末</w:t>
            </w:r>
            <w:r w:rsidRPr="00643F1A">
              <w:rPr>
                <w:rFonts w:asciiTheme="majorHAnsi" w:eastAsia="Times New Roman" w:hAnsiTheme="majorHAnsi" w:cstheme="majorHAnsi"/>
                <w:color w:val="000000"/>
                <w:sz w:val="21"/>
                <w:szCs w:val="21"/>
              </w:rPr>
              <w:t>(2013</w:t>
            </w:r>
            <w:r w:rsidRPr="00643F1A">
              <w:rPr>
                <w:rFonts w:asciiTheme="majorHAnsi" w:eastAsia="宋体" w:hAnsiTheme="majorHAnsi" w:cstheme="majorHAnsi"/>
                <w:color w:val="000000"/>
                <w:sz w:val="21"/>
                <w:szCs w:val="21"/>
              </w:rPr>
              <w:t>年</w:t>
            </w:r>
            <w:r w:rsidRPr="00643F1A">
              <w:rPr>
                <w:rFonts w:asciiTheme="majorHAnsi" w:eastAsia="Times New Roman" w:hAnsiTheme="majorHAnsi" w:cstheme="majorHAnsi"/>
                <w:color w:val="000000"/>
                <w:sz w:val="21"/>
                <w:szCs w:val="21"/>
              </w:rPr>
              <w:t>12</w:t>
            </w:r>
            <w:r w:rsidRPr="00643F1A">
              <w:rPr>
                <w:rFonts w:asciiTheme="majorHAnsi" w:eastAsia="宋体" w:hAnsiTheme="majorHAnsi" w:cstheme="majorHAnsi"/>
                <w:color w:val="000000"/>
                <w:sz w:val="21"/>
                <w:szCs w:val="21"/>
              </w:rPr>
              <w:t>月</w:t>
            </w:r>
            <w:r w:rsidRPr="00643F1A">
              <w:rPr>
                <w:rFonts w:asciiTheme="majorHAnsi" w:eastAsia="Times New Roman" w:hAnsiTheme="majorHAnsi" w:cstheme="majorHAnsi"/>
                <w:color w:val="000000"/>
                <w:sz w:val="21"/>
                <w:szCs w:val="21"/>
              </w:rPr>
              <w:t>31</w:t>
            </w:r>
            <w:r w:rsidRPr="00643F1A">
              <w:rPr>
                <w:rFonts w:asciiTheme="majorHAnsi" w:eastAsia="宋体" w:hAnsiTheme="majorHAnsi" w:cstheme="majorHAnsi"/>
                <w:color w:val="000000"/>
                <w:sz w:val="21"/>
                <w:szCs w:val="21"/>
              </w:rPr>
              <w:t>日</w:t>
            </w:r>
            <w:r w:rsidRPr="00643F1A">
              <w:rPr>
                <w:rFonts w:asciiTheme="majorHAnsi" w:eastAsia="Times New Roman" w:hAnsiTheme="majorHAnsi" w:cstheme="majorHAnsi"/>
                <w:color w:val="000000"/>
                <w:sz w:val="21"/>
                <w:szCs w:val="21"/>
              </w:rPr>
              <w:t>)</w:t>
            </w:r>
          </w:p>
        </w:tc>
      </w:tr>
      <w:tr w:rsidR="00136B3A" w:rsidRPr="00E5397A" w:rsidTr="00012ADF">
        <w:trPr>
          <w:trHeight w:val="82"/>
        </w:trPr>
        <w:tc>
          <w:tcPr>
            <w:tcW w:w="1843" w:type="dxa"/>
            <w:vMerge/>
            <w:tcBorders>
              <w:top w:val="nil"/>
              <w:left w:val="single" w:sz="8" w:space="0" w:color="auto"/>
              <w:bottom w:val="single" w:sz="8" w:space="0" w:color="000000"/>
              <w:right w:val="single" w:sz="8" w:space="0" w:color="auto"/>
            </w:tcBorders>
            <w:vAlign w:val="center"/>
            <w:hideMark/>
          </w:tcPr>
          <w:p w:rsidR="00136B3A" w:rsidRPr="00643F1A" w:rsidRDefault="00136B3A" w:rsidP="002E7556">
            <w:pPr>
              <w:spacing w:after="0"/>
              <w:rPr>
                <w:rFonts w:asciiTheme="majorHAnsi" w:eastAsia="Times New Roman" w:hAnsiTheme="majorHAnsi" w:cstheme="majorHAnsi"/>
                <w:color w:val="000000"/>
                <w:sz w:val="21"/>
                <w:szCs w:val="21"/>
              </w:rPr>
            </w:pPr>
          </w:p>
        </w:tc>
        <w:tc>
          <w:tcPr>
            <w:tcW w:w="3402" w:type="dxa"/>
            <w:tcBorders>
              <w:top w:val="nil"/>
              <w:left w:val="nil"/>
              <w:bottom w:val="single" w:sz="8" w:space="0" w:color="auto"/>
              <w:right w:val="single" w:sz="8" w:space="0" w:color="auto"/>
            </w:tcBorders>
            <w:shd w:val="clear" w:color="auto" w:fill="auto"/>
            <w:vAlign w:val="bottom"/>
            <w:hideMark/>
          </w:tcPr>
          <w:p w:rsidR="00136B3A" w:rsidRPr="00643F1A" w:rsidRDefault="00136B3A" w:rsidP="002E7556">
            <w:pPr>
              <w:spacing w:after="0"/>
              <w:rPr>
                <w:rFonts w:asciiTheme="majorHAnsi" w:eastAsia="Times New Roman" w:hAnsiTheme="majorHAnsi" w:cstheme="majorHAnsi"/>
                <w:color w:val="000000"/>
                <w:sz w:val="21"/>
                <w:szCs w:val="21"/>
              </w:rPr>
            </w:pPr>
            <w:r w:rsidRPr="00643F1A">
              <w:rPr>
                <w:rFonts w:asciiTheme="majorHAnsi" w:eastAsia="Times New Roman" w:hAnsiTheme="majorHAnsi" w:cstheme="majorHAnsi"/>
                <w:color w:val="000000"/>
                <w:sz w:val="21"/>
                <w:szCs w:val="21"/>
              </w:rPr>
              <w:t>1.</w:t>
            </w:r>
            <w:r w:rsidRPr="00643F1A">
              <w:rPr>
                <w:rFonts w:asciiTheme="majorHAnsi" w:eastAsia="宋体" w:hAnsiTheme="majorHAnsi" w:cstheme="majorHAnsi"/>
                <w:color w:val="000000"/>
                <w:sz w:val="21"/>
                <w:szCs w:val="21"/>
              </w:rPr>
              <w:t>市场价格上升</w:t>
            </w:r>
            <w:r w:rsidRPr="00643F1A">
              <w:rPr>
                <w:rFonts w:asciiTheme="majorHAnsi" w:eastAsia="Times New Roman" w:hAnsiTheme="majorHAnsi" w:cstheme="majorHAnsi"/>
                <w:color w:val="000000"/>
                <w:sz w:val="21"/>
                <w:szCs w:val="21"/>
              </w:rPr>
              <w:t>5%</w:t>
            </w:r>
          </w:p>
        </w:tc>
        <w:tc>
          <w:tcPr>
            <w:tcW w:w="4536" w:type="dxa"/>
            <w:tcBorders>
              <w:top w:val="single" w:sz="8" w:space="0" w:color="auto"/>
              <w:left w:val="nil"/>
              <w:bottom w:val="single" w:sz="8" w:space="0" w:color="auto"/>
              <w:right w:val="single" w:sz="8" w:space="0" w:color="000000"/>
            </w:tcBorders>
            <w:shd w:val="clear" w:color="auto" w:fill="auto"/>
            <w:hideMark/>
          </w:tcPr>
          <w:p w:rsidR="00136B3A" w:rsidRPr="00012ADF" w:rsidRDefault="00136B3A" w:rsidP="002E7556">
            <w:pPr>
              <w:spacing w:after="0"/>
              <w:jc w:val="right"/>
              <w:rPr>
                <w:rFonts w:asciiTheme="majorHAnsi" w:hAnsiTheme="majorHAnsi" w:cstheme="majorHAnsi"/>
                <w:color w:val="000000"/>
                <w:sz w:val="21"/>
                <w:szCs w:val="18"/>
              </w:rPr>
            </w:pPr>
            <w:r w:rsidRPr="00012ADF">
              <w:rPr>
                <w:rFonts w:asciiTheme="majorHAnsi" w:hAnsiTheme="majorHAnsi" w:cstheme="majorHAnsi"/>
                <w:color w:val="000000"/>
                <w:sz w:val="21"/>
                <w:szCs w:val="18"/>
              </w:rPr>
              <w:t xml:space="preserve"> 6,769 </w:t>
            </w:r>
          </w:p>
        </w:tc>
      </w:tr>
      <w:tr w:rsidR="00136B3A" w:rsidRPr="00E5397A" w:rsidTr="00012ADF">
        <w:trPr>
          <w:trHeight w:val="101"/>
        </w:trPr>
        <w:tc>
          <w:tcPr>
            <w:tcW w:w="1843" w:type="dxa"/>
            <w:vMerge/>
            <w:tcBorders>
              <w:top w:val="nil"/>
              <w:left w:val="single" w:sz="8" w:space="0" w:color="auto"/>
              <w:bottom w:val="single" w:sz="8" w:space="0" w:color="000000"/>
              <w:right w:val="single" w:sz="8" w:space="0" w:color="auto"/>
            </w:tcBorders>
            <w:vAlign w:val="center"/>
            <w:hideMark/>
          </w:tcPr>
          <w:p w:rsidR="00136B3A" w:rsidRPr="00643F1A" w:rsidRDefault="00136B3A" w:rsidP="002E7556">
            <w:pPr>
              <w:spacing w:after="0"/>
              <w:rPr>
                <w:rFonts w:asciiTheme="majorHAnsi" w:eastAsia="Times New Roman" w:hAnsiTheme="majorHAnsi" w:cstheme="majorHAnsi"/>
                <w:color w:val="000000"/>
                <w:sz w:val="21"/>
                <w:szCs w:val="21"/>
              </w:rPr>
            </w:pPr>
          </w:p>
        </w:tc>
        <w:tc>
          <w:tcPr>
            <w:tcW w:w="3402" w:type="dxa"/>
            <w:tcBorders>
              <w:top w:val="nil"/>
              <w:left w:val="nil"/>
              <w:bottom w:val="single" w:sz="8" w:space="0" w:color="auto"/>
              <w:right w:val="single" w:sz="8" w:space="0" w:color="auto"/>
            </w:tcBorders>
            <w:shd w:val="clear" w:color="auto" w:fill="auto"/>
            <w:vAlign w:val="bottom"/>
            <w:hideMark/>
          </w:tcPr>
          <w:p w:rsidR="00136B3A" w:rsidRPr="00643F1A" w:rsidRDefault="00136B3A">
            <w:pPr>
              <w:spacing w:after="0"/>
              <w:rPr>
                <w:rFonts w:asciiTheme="majorHAnsi" w:eastAsia="Times New Roman" w:hAnsiTheme="majorHAnsi" w:cstheme="majorHAnsi"/>
                <w:color w:val="000000"/>
                <w:sz w:val="21"/>
                <w:szCs w:val="21"/>
              </w:rPr>
            </w:pPr>
            <w:r w:rsidRPr="00643F1A">
              <w:rPr>
                <w:rFonts w:asciiTheme="majorHAnsi" w:eastAsia="Times New Roman" w:hAnsiTheme="majorHAnsi" w:cstheme="majorHAnsi"/>
                <w:color w:val="000000"/>
                <w:sz w:val="21"/>
                <w:szCs w:val="21"/>
              </w:rPr>
              <w:t>2.</w:t>
            </w:r>
            <w:r w:rsidRPr="00643F1A">
              <w:rPr>
                <w:rFonts w:asciiTheme="majorHAnsi" w:eastAsia="宋体" w:hAnsiTheme="majorHAnsi" w:cstheme="majorHAnsi"/>
                <w:color w:val="000000"/>
                <w:sz w:val="21"/>
                <w:szCs w:val="21"/>
              </w:rPr>
              <w:t>市场价格下降</w:t>
            </w:r>
            <w:r w:rsidRPr="00643F1A">
              <w:rPr>
                <w:rFonts w:asciiTheme="majorHAnsi" w:eastAsia="Times New Roman" w:hAnsiTheme="majorHAnsi" w:cstheme="majorHAnsi"/>
                <w:color w:val="000000"/>
                <w:sz w:val="21"/>
                <w:szCs w:val="21"/>
              </w:rPr>
              <w:t>5%</w:t>
            </w:r>
          </w:p>
        </w:tc>
        <w:tc>
          <w:tcPr>
            <w:tcW w:w="4536" w:type="dxa"/>
            <w:tcBorders>
              <w:top w:val="single" w:sz="8" w:space="0" w:color="auto"/>
              <w:left w:val="nil"/>
              <w:bottom w:val="single" w:sz="8" w:space="0" w:color="auto"/>
              <w:right w:val="single" w:sz="8" w:space="0" w:color="000000"/>
            </w:tcBorders>
            <w:shd w:val="clear" w:color="auto" w:fill="auto"/>
            <w:hideMark/>
          </w:tcPr>
          <w:p w:rsidR="00136B3A" w:rsidRPr="00012ADF" w:rsidRDefault="00136B3A" w:rsidP="002E7556">
            <w:pPr>
              <w:spacing w:after="0"/>
              <w:jc w:val="right"/>
              <w:rPr>
                <w:rFonts w:asciiTheme="majorHAnsi" w:hAnsiTheme="majorHAnsi" w:cstheme="majorHAnsi"/>
                <w:color w:val="000000"/>
                <w:sz w:val="21"/>
                <w:szCs w:val="18"/>
              </w:rPr>
            </w:pPr>
            <w:r w:rsidRPr="00012ADF">
              <w:rPr>
                <w:rFonts w:asciiTheme="majorHAnsi" w:hAnsiTheme="majorHAnsi" w:cstheme="majorHAnsi"/>
                <w:color w:val="000000"/>
                <w:sz w:val="21"/>
                <w:szCs w:val="18"/>
              </w:rPr>
              <w:t xml:space="preserve"> (6,769)</w:t>
            </w:r>
          </w:p>
        </w:tc>
      </w:tr>
    </w:tbl>
    <w:p w:rsidR="00AE0C8E" w:rsidRDefault="00AE0C8E" w:rsidP="003E45B2">
      <w:pPr>
        <w:spacing w:after="0"/>
        <w:rPr>
          <w:rFonts w:asciiTheme="majorHAnsi" w:hAnsiTheme="majorHAnsi" w:cstheme="majorHAnsi"/>
          <w:sz w:val="24"/>
        </w:rPr>
      </w:pPr>
    </w:p>
    <w:p w:rsidR="006005F9" w:rsidRPr="00012ADF" w:rsidRDefault="006005F9" w:rsidP="006005F9">
      <w:pPr>
        <w:autoSpaceDE w:val="0"/>
        <w:autoSpaceDN w:val="0"/>
        <w:adjustRightInd w:val="0"/>
        <w:spacing w:after="0"/>
        <w:ind w:left="720"/>
        <w:rPr>
          <w:rFonts w:ascii="Times New Roman" w:hAnsi="Times New Roman"/>
          <w:color w:val="000000"/>
          <w:sz w:val="24"/>
          <w:szCs w:val="24"/>
        </w:rPr>
      </w:pPr>
      <w:r w:rsidRPr="00012ADF">
        <w:rPr>
          <w:rFonts w:ascii="Times New Roman" w:hAnsi="Times New Roman"/>
          <w:color w:val="000000"/>
          <w:sz w:val="24"/>
          <w:szCs w:val="24"/>
        </w:rPr>
        <w:t xml:space="preserve">5. </w:t>
      </w:r>
      <w:r w:rsidRPr="00012ADF">
        <w:rPr>
          <w:rFonts w:ascii="Times New Roman" w:hAnsi="Times New Roman" w:hint="eastAsia"/>
          <w:color w:val="000000"/>
          <w:sz w:val="24"/>
          <w:szCs w:val="24"/>
        </w:rPr>
        <w:t>公允价值计量层级</w:t>
      </w:r>
    </w:p>
    <w:p w:rsidR="006005F9" w:rsidRDefault="006005F9" w:rsidP="006005F9">
      <w:pPr>
        <w:autoSpaceDE w:val="0"/>
        <w:autoSpaceDN w:val="0"/>
        <w:adjustRightInd w:val="0"/>
        <w:spacing w:after="0"/>
        <w:ind w:left="720"/>
        <w:rPr>
          <w:rFonts w:ascii="Times New Roman" w:hAnsi="Times New Roman"/>
          <w:color w:val="000000"/>
          <w:sz w:val="24"/>
          <w:szCs w:val="24"/>
        </w:rPr>
      </w:pP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r w:rsidRPr="005042F5">
        <w:rPr>
          <w:rFonts w:ascii="Times New Roman" w:hAnsi="Times New Roman" w:hint="eastAsia"/>
          <w:color w:val="000000"/>
          <w:sz w:val="24"/>
          <w:szCs w:val="24"/>
        </w:rPr>
        <w:t>本集合计划对以公允价值进行后续计量的金融资产与金融负债根据对计量整体具有重大意义的最低层级的输入值确定公允价值计量层级。公允价值计量层级可分为：</w:t>
      </w: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r w:rsidRPr="005042F5">
        <w:rPr>
          <w:rFonts w:ascii="Times New Roman" w:hAnsi="Times New Roman" w:hint="eastAsia"/>
          <w:color w:val="000000"/>
          <w:sz w:val="24"/>
          <w:szCs w:val="24"/>
        </w:rPr>
        <w:t>第</w:t>
      </w:r>
      <w:r w:rsidRPr="005042F5">
        <w:rPr>
          <w:rFonts w:ascii="Times New Roman" w:hAnsi="Times New Roman" w:hint="eastAsia"/>
          <w:color w:val="000000"/>
          <w:sz w:val="24"/>
          <w:szCs w:val="24"/>
        </w:rPr>
        <w:t>1</w:t>
      </w:r>
      <w:r w:rsidRPr="005042F5">
        <w:rPr>
          <w:rFonts w:ascii="Times New Roman" w:hAnsi="Times New Roman" w:hint="eastAsia"/>
          <w:color w:val="000000"/>
          <w:sz w:val="24"/>
          <w:szCs w:val="24"/>
        </w:rPr>
        <w:t>层级：同类资产或负债在活跃市场上</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未经调整</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的报价；</w:t>
      </w: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r w:rsidRPr="005042F5">
        <w:rPr>
          <w:rFonts w:ascii="Times New Roman" w:hAnsi="Times New Roman" w:hint="eastAsia"/>
          <w:color w:val="000000"/>
          <w:sz w:val="24"/>
          <w:szCs w:val="24"/>
        </w:rPr>
        <w:t>第</w:t>
      </w:r>
      <w:r w:rsidRPr="005042F5">
        <w:rPr>
          <w:rFonts w:ascii="Times New Roman" w:hAnsi="Times New Roman" w:hint="eastAsia"/>
          <w:color w:val="000000"/>
          <w:sz w:val="24"/>
          <w:szCs w:val="24"/>
        </w:rPr>
        <w:t>2</w:t>
      </w:r>
      <w:r w:rsidRPr="005042F5">
        <w:rPr>
          <w:rFonts w:ascii="Times New Roman" w:hAnsi="Times New Roman" w:hint="eastAsia"/>
          <w:color w:val="000000"/>
          <w:sz w:val="24"/>
          <w:szCs w:val="24"/>
        </w:rPr>
        <w:t>层级：直接</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比如取自价格</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或间接</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比如根据价格推算的</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可观察到的、除市场报价以外的有关资产或负债的输入值估值；</w:t>
      </w:r>
    </w:p>
    <w:p w:rsidR="006005F9" w:rsidRPr="005042F5" w:rsidRDefault="006005F9" w:rsidP="006005F9">
      <w:pPr>
        <w:autoSpaceDE w:val="0"/>
        <w:autoSpaceDN w:val="0"/>
        <w:adjustRightInd w:val="0"/>
        <w:spacing w:after="0"/>
        <w:ind w:left="720"/>
        <w:rPr>
          <w:rFonts w:ascii="Times New Roman" w:hAnsi="Times New Roman"/>
          <w:color w:val="000000"/>
          <w:sz w:val="24"/>
          <w:szCs w:val="24"/>
        </w:rPr>
      </w:pPr>
    </w:p>
    <w:p w:rsidR="00C0016B" w:rsidRDefault="006005F9" w:rsidP="00012ADF">
      <w:pPr>
        <w:autoSpaceDE w:val="0"/>
        <w:autoSpaceDN w:val="0"/>
        <w:adjustRightInd w:val="0"/>
        <w:spacing w:after="0"/>
        <w:ind w:left="720"/>
        <w:rPr>
          <w:rFonts w:ascii="Times New Roman" w:hAnsi="Times New Roman"/>
          <w:color w:val="000000"/>
          <w:sz w:val="24"/>
          <w:szCs w:val="24"/>
        </w:rPr>
      </w:pPr>
      <w:r w:rsidRPr="005042F5">
        <w:rPr>
          <w:rFonts w:ascii="Times New Roman" w:hAnsi="Times New Roman" w:hint="eastAsia"/>
          <w:color w:val="000000"/>
          <w:sz w:val="24"/>
          <w:szCs w:val="24"/>
        </w:rPr>
        <w:t>第</w:t>
      </w:r>
      <w:r w:rsidRPr="005042F5">
        <w:rPr>
          <w:rFonts w:ascii="Times New Roman" w:hAnsi="Times New Roman" w:hint="eastAsia"/>
          <w:color w:val="000000"/>
          <w:sz w:val="24"/>
          <w:szCs w:val="24"/>
        </w:rPr>
        <w:t>3</w:t>
      </w:r>
      <w:r w:rsidRPr="005042F5">
        <w:rPr>
          <w:rFonts w:ascii="Times New Roman" w:hAnsi="Times New Roman" w:hint="eastAsia"/>
          <w:color w:val="000000"/>
          <w:sz w:val="24"/>
          <w:szCs w:val="24"/>
        </w:rPr>
        <w:t>层级：以可观察到的市场数据以外的变量为基础确定的资产或负债的输入值</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不可观察输入值</w:t>
      </w:r>
      <w:r w:rsidRPr="005042F5">
        <w:rPr>
          <w:rFonts w:ascii="Times New Roman" w:hAnsi="Times New Roman" w:hint="eastAsia"/>
          <w:color w:val="000000"/>
          <w:sz w:val="24"/>
          <w:szCs w:val="24"/>
        </w:rPr>
        <w:t>)</w:t>
      </w:r>
      <w:r w:rsidRPr="005042F5">
        <w:rPr>
          <w:rFonts w:ascii="Times New Roman" w:hAnsi="Times New Roman" w:hint="eastAsia"/>
          <w:color w:val="000000"/>
          <w:sz w:val="24"/>
          <w:szCs w:val="24"/>
        </w:rPr>
        <w:t>估值。</w:t>
      </w:r>
      <w:r w:rsidR="00C0016B">
        <w:rPr>
          <w:rFonts w:ascii="Times New Roman" w:hAnsi="Times New Roman"/>
          <w:color w:val="000000"/>
          <w:sz w:val="24"/>
          <w:szCs w:val="24"/>
        </w:rPr>
        <w:br w:type="page"/>
      </w:r>
    </w:p>
    <w:p w:rsidR="00161B18" w:rsidRPr="00787584" w:rsidRDefault="00161B18" w:rsidP="00161B18">
      <w:pPr>
        <w:spacing w:after="0"/>
        <w:rPr>
          <w:rFonts w:asciiTheme="majorHAnsi" w:hAnsiTheme="majorHAnsi" w:cstheme="majorHAnsi"/>
          <w:sz w:val="24"/>
        </w:rPr>
      </w:pPr>
    </w:p>
    <w:p w:rsidR="00161B18" w:rsidRPr="00787584" w:rsidRDefault="00161B18" w:rsidP="00161B18">
      <w:pPr>
        <w:spacing w:after="0"/>
        <w:rPr>
          <w:rFonts w:asciiTheme="majorHAnsi" w:hAnsiTheme="majorHAnsi" w:cstheme="majorHAnsi"/>
          <w:sz w:val="24"/>
        </w:rPr>
      </w:pPr>
      <w:r>
        <w:rPr>
          <w:rFonts w:asciiTheme="majorHAnsi" w:hAnsiTheme="majorHAnsi" w:cstheme="majorHAnsi" w:hint="eastAsia"/>
          <w:sz w:val="24"/>
        </w:rPr>
        <w:t>十一、</w:t>
      </w:r>
      <w:r w:rsidRPr="00787584">
        <w:rPr>
          <w:rFonts w:asciiTheme="majorHAnsi" w:hAnsiTheme="majorHAnsi" w:cstheme="majorHAnsi" w:hint="eastAsia"/>
          <w:sz w:val="24"/>
        </w:rPr>
        <w:t>金融工具风险及管理</w:t>
      </w:r>
      <w:r>
        <w:rPr>
          <w:rFonts w:asciiTheme="majorHAnsi" w:hAnsiTheme="majorHAnsi" w:cstheme="majorHAnsi" w:hint="eastAsia"/>
          <w:sz w:val="24"/>
        </w:rPr>
        <w:t xml:space="preserve"> </w:t>
      </w:r>
      <w:r>
        <w:rPr>
          <w:rFonts w:asciiTheme="majorHAnsi" w:hAnsiTheme="majorHAnsi" w:cstheme="majorHAnsi"/>
          <w:sz w:val="24"/>
        </w:rPr>
        <w:t>–</w:t>
      </w:r>
      <w:r>
        <w:rPr>
          <w:rFonts w:asciiTheme="majorHAnsi" w:hAnsiTheme="majorHAnsi" w:cstheme="majorHAnsi" w:hint="eastAsia"/>
          <w:sz w:val="24"/>
        </w:rPr>
        <w:t xml:space="preserve"> </w:t>
      </w:r>
      <w:r>
        <w:rPr>
          <w:rFonts w:asciiTheme="majorHAnsi" w:hAnsiTheme="majorHAnsi" w:cstheme="majorHAnsi" w:hint="eastAsia"/>
          <w:sz w:val="24"/>
        </w:rPr>
        <w:t>续</w:t>
      </w:r>
    </w:p>
    <w:p w:rsidR="006005F9" w:rsidRDefault="006005F9" w:rsidP="003E45B2">
      <w:pPr>
        <w:spacing w:after="0"/>
        <w:rPr>
          <w:rFonts w:asciiTheme="majorHAnsi" w:hAnsiTheme="majorHAnsi" w:cstheme="majorHAnsi"/>
          <w:sz w:val="24"/>
        </w:rPr>
      </w:pPr>
    </w:p>
    <w:p w:rsidR="00161B18" w:rsidRPr="00FA7948" w:rsidRDefault="00161B18" w:rsidP="00161B18">
      <w:pPr>
        <w:autoSpaceDE w:val="0"/>
        <w:autoSpaceDN w:val="0"/>
        <w:adjustRightInd w:val="0"/>
        <w:spacing w:after="0"/>
        <w:ind w:left="720"/>
        <w:rPr>
          <w:rFonts w:asciiTheme="majorHAnsi" w:hAnsiTheme="majorHAnsi" w:cstheme="majorHAnsi"/>
          <w:sz w:val="24"/>
        </w:rPr>
      </w:pPr>
      <w:r w:rsidRPr="00012ADF">
        <w:rPr>
          <w:rFonts w:ascii="Times New Roman" w:hAnsi="Times New Roman"/>
          <w:color w:val="000000"/>
          <w:sz w:val="24"/>
          <w:szCs w:val="24"/>
        </w:rPr>
        <w:t xml:space="preserve">5. </w:t>
      </w:r>
      <w:r w:rsidRPr="00012ADF">
        <w:rPr>
          <w:rFonts w:ascii="Times New Roman" w:hAnsi="Times New Roman" w:hint="eastAsia"/>
          <w:color w:val="000000"/>
          <w:sz w:val="24"/>
          <w:szCs w:val="24"/>
        </w:rPr>
        <w:t>公允价值计量层级</w:t>
      </w:r>
      <w:r w:rsidRPr="00FA7948">
        <w:rPr>
          <w:rFonts w:asciiTheme="majorHAnsi" w:hAnsiTheme="majorHAnsi" w:cstheme="majorHAnsi"/>
          <w:sz w:val="24"/>
        </w:rPr>
        <w:t xml:space="preserve">– </w:t>
      </w:r>
      <w:r w:rsidRPr="00FA7948">
        <w:rPr>
          <w:rFonts w:asciiTheme="majorHAnsi" w:hAnsiTheme="majorHAnsi" w:cstheme="majorHAnsi" w:hint="eastAsia"/>
          <w:sz w:val="24"/>
        </w:rPr>
        <w:t>续</w:t>
      </w:r>
    </w:p>
    <w:p w:rsidR="00166F46" w:rsidRDefault="00166F46" w:rsidP="00161B18">
      <w:pPr>
        <w:autoSpaceDE w:val="0"/>
        <w:autoSpaceDN w:val="0"/>
        <w:adjustRightInd w:val="0"/>
        <w:spacing w:after="0"/>
        <w:ind w:left="720"/>
        <w:rPr>
          <w:rFonts w:ascii="Times New Roman" w:hAnsi="Times New Roman"/>
          <w:color w:val="000000"/>
          <w:sz w:val="24"/>
          <w:szCs w:val="24"/>
          <w:u w:val="single"/>
        </w:rPr>
      </w:pPr>
    </w:p>
    <w:p w:rsidR="00166F46" w:rsidRDefault="00166F46" w:rsidP="00161B18">
      <w:pPr>
        <w:autoSpaceDE w:val="0"/>
        <w:autoSpaceDN w:val="0"/>
        <w:adjustRightInd w:val="0"/>
        <w:spacing w:after="0"/>
        <w:ind w:left="720"/>
        <w:rPr>
          <w:rFonts w:ascii="Times New Roman" w:hAnsi="Times New Roman"/>
          <w:color w:val="000000"/>
          <w:sz w:val="24"/>
          <w:szCs w:val="24"/>
        </w:rPr>
      </w:pPr>
      <w:r w:rsidRPr="002E7556">
        <w:rPr>
          <w:rFonts w:ascii="Times New Roman" w:hAnsi="Times New Roman" w:hint="eastAsia"/>
          <w:color w:val="000000"/>
          <w:sz w:val="24"/>
          <w:szCs w:val="24"/>
        </w:rPr>
        <w:t>于</w:t>
      </w:r>
      <w:r w:rsidRPr="002E7556">
        <w:rPr>
          <w:rFonts w:ascii="Times New Roman" w:hAnsi="Times New Roman"/>
          <w:color w:val="000000"/>
          <w:sz w:val="24"/>
          <w:szCs w:val="24"/>
        </w:rPr>
        <w:t>2013</w:t>
      </w:r>
      <w:r w:rsidRPr="002E7556">
        <w:rPr>
          <w:rFonts w:ascii="Times New Roman" w:hAnsi="Times New Roman" w:hint="eastAsia"/>
          <w:color w:val="000000"/>
          <w:sz w:val="24"/>
          <w:szCs w:val="24"/>
        </w:rPr>
        <w:t>年</w:t>
      </w:r>
      <w:r w:rsidRPr="002E7556">
        <w:rPr>
          <w:rFonts w:ascii="Times New Roman" w:hAnsi="Times New Roman"/>
          <w:color w:val="000000"/>
          <w:sz w:val="24"/>
          <w:szCs w:val="24"/>
        </w:rPr>
        <w:t>12</w:t>
      </w:r>
      <w:r w:rsidRPr="002E7556">
        <w:rPr>
          <w:rFonts w:ascii="Times New Roman" w:hAnsi="Times New Roman" w:hint="eastAsia"/>
          <w:color w:val="000000"/>
          <w:sz w:val="24"/>
          <w:szCs w:val="24"/>
        </w:rPr>
        <w:t>月</w:t>
      </w:r>
      <w:r w:rsidRPr="002E7556">
        <w:rPr>
          <w:rFonts w:ascii="Times New Roman" w:hAnsi="Times New Roman"/>
          <w:color w:val="000000"/>
          <w:sz w:val="24"/>
          <w:szCs w:val="24"/>
        </w:rPr>
        <w:t>31</w:t>
      </w:r>
      <w:r w:rsidRPr="002E7556">
        <w:rPr>
          <w:rFonts w:ascii="Times New Roman" w:hAnsi="Times New Roman" w:hint="eastAsia"/>
          <w:color w:val="000000"/>
          <w:sz w:val="24"/>
          <w:szCs w:val="24"/>
        </w:rPr>
        <w:t>日，本集合计划按公允价值估值层级方法对金融工具的分析如下表所述：</w:t>
      </w:r>
    </w:p>
    <w:p w:rsidR="002D3940" w:rsidRPr="002E7556" w:rsidRDefault="002D3940" w:rsidP="00161B18">
      <w:pPr>
        <w:autoSpaceDE w:val="0"/>
        <w:autoSpaceDN w:val="0"/>
        <w:adjustRightInd w:val="0"/>
        <w:spacing w:after="0"/>
        <w:ind w:left="720"/>
        <w:rPr>
          <w:rFonts w:ascii="Times New Roman" w:hAnsi="Times New Roman"/>
          <w:color w:val="000000"/>
          <w:sz w:val="24"/>
          <w:szCs w:val="24"/>
        </w:rPr>
      </w:pPr>
    </w:p>
    <w:p w:rsidR="002D3940" w:rsidRPr="00643F1A" w:rsidRDefault="002D3940" w:rsidP="002D3940">
      <w:pPr>
        <w:spacing w:after="0"/>
        <w:ind w:right="164"/>
        <w:jc w:val="right"/>
        <w:rPr>
          <w:rFonts w:asciiTheme="majorHAnsi" w:hAnsiTheme="majorHAnsi" w:cstheme="majorHAnsi"/>
          <w:sz w:val="24"/>
        </w:rPr>
      </w:pPr>
      <w:r w:rsidRPr="00643F1A">
        <w:rPr>
          <w:rFonts w:asciiTheme="majorHAnsi" w:hAnsiTheme="majorHAnsi" w:cstheme="majorHAnsi" w:hint="eastAsia"/>
          <w:sz w:val="24"/>
        </w:rPr>
        <w:t>单位：人民币元</w:t>
      </w:r>
      <w:r w:rsidRPr="00643F1A">
        <w:rPr>
          <w:rFonts w:asciiTheme="majorHAnsi" w:hAnsiTheme="majorHAnsi" w:cstheme="majorHAnsi"/>
          <w:sz w:val="24"/>
        </w:rPr>
        <w:t xml:space="preserve"> </w:t>
      </w:r>
    </w:p>
    <w:tbl>
      <w:tblPr>
        <w:tblW w:w="9638" w:type="dxa"/>
        <w:tblInd w:w="818" w:type="dxa"/>
        <w:tblLook w:val="04A0" w:firstRow="1" w:lastRow="0" w:firstColumn="1" w:lastColumn="0" w:noHBand="0" w:noVBand="1"/>
      </w:tblPr>
      <w:tblGrid>
        <w:gridCol w:w="1842"/>
        <w:gridCol w:w="1701"/>
        <w:gridCol w:w="1984"/>
        <w:gridCol w:w="1985"/>
        <w:gridCol w:w="2126"/>
      </w:tblGrid>
      <w:tr w:rsidR="00161B18" w:rsidRPr="00316CBE" w:rsidTr="002E7556">
        <w:trPr>
          <w:trHeight w:val="285"/>
        </w:trPr>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B18" w:rsidRPr="00361911" w:rsidRDefault="00840517">
            <w:pPr>
              <w:spacing w:after="0"/>
              <w:jc w:val="center"/>
              <w:rPr>
                <w:rFonts w:asciiTheme="majorHAnsi" w:eastAsia="宋体" w:hAnsiTheme="majorHAnsi" w:cstheme="majorHAnsi"/>
                <w:color w:val="000000"/>
                <w:sz w:val="21"/>
                <w:szCs w:val="21"/>
              </w:rPr>
            </w:pPr>
            <w:r>
              <w:rPr>
                <w:rFonts w:asciiTheme="majorHAnsi" w:eastAsia="宋体" w:hAnsiTheme="majorHAnsi" w:cstheme="majorHAnsi" w:hint="eastAsia"/>
                <w:color w:val="000000"/>
                <w:sz w:val="21"/>
                <w:szCs w:val="21"/>
              </w:rPr>
              <w:t>项目</w:t>
            </w:r>
          </w:p>
        </w:tc>
        <w:tc>
          <w:tcPr>
            <w:tcW w:w="7796" w:type="dxa"/>
            <w:gridSpan w:val="4"/>
            <w:tcBorders>
              <w:top w:val="single" w:sz="4" w:space="0" w:color="auto"/>
              <w:left w:val="nil"/>
              <w:bottom w:val="single" w:sz="4" w:space="0" w:color="auto"/>
              <w:right w:val="single" w:sz="4" w:space="0" w:color="auto"/>
            </w:tcBorders>
            <w:shd w:val="clear" w:color="auto" w:fill="auto"/>
            <w:noWrap/>
            <w:vAlign w:val="bottom"/>
            <w:hideMark/>
          </w:tcPr>
          <w:p w:rsidR="00840517"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color w:val="000000"/>
                <w:sz w:val="21"/>
                <w:szCs w:val="21"/>
              </w:rPr>
              <w:t>本期末</w:t>
            </w:r>
          </w:p>
          <w:p w:rsidR="00161B18" w:rsidRPr="00361911"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color w:val="000000"/>
                <w:sz w:val="21"/>
                <w:szCs w:val="21"/>
              </w:rPr>
              <w:t>2013</w:t>
            </w:r>
            <w:r w:rsidRPr="00361911">
              <w:rPr>
                <w:rFonts w:asciiTheme="majorHAnsi" w:eastAsia="宋体" w:hAnsiTheme="majorHAnsi" w:cstheme="majorHAnsi"/>
                <w:color w:val="000000"/>
                <w:sz w:val="21"/>
                <w:szCs w:val="21"/>
              </w:rPr>
              <w:t>年</w:t>
            </w:r>
            <w:r w:rsidRPr="00361911">
              <w:rPr>
                <w:rFonts w:asciiTheme="majorHAnsi" w:eastAsia="宋体" w:hAnsiTheme="majorHAnsi" w:cstheme="majorHAnsi"/>
                <w:color w:val="000000"/>
                <w:sz w:val="21"/>
                <w:szCs w:val="21"/>
              </w:rPr>
              <w:t>12</w:t>
            </w:r>
            <w:r w:rsidRPr="00361911">
              <w:rPr>
                <w:rFonts w:asciiTheme="majorHAnsi" w:eastAsia="宋体" w:hAnsiTheme="majorHAnsi" w:cstheme="majorHAnsi"/>
                <w:color w:val="000000"/>
                <w:sz w:val="21"/>
                <w:szCs w:val="21"/>
              </w:rPr>
              <w:t>月</w:t>
            </w:r>
            <w:r w:rsidRPr="00361911">
              <w:rPr>
                <w:rFonts w:asciiTheme="majorHAnsi" w:eastAsia="宋体" w:hAnsiTheme="majorHAnsi" w:cstheme="majorHAnsi"/>
                <w:color w:val="000000"/>
                <w:sz w:val="21"/>
                <w:szCs w:val="21"/>
              </w:rPr>
              <w:t>31</w:t>
            </w:r>
            <w:r w:rsidRPr="00361911">
              <w:rPr>
                <w:rFonts w:asciiTheme="majorHAnsi" w:eastAsia="宋体" w:hAnsiTheme="majorHAnsi" w:cstheme="majorHAnsi"/>
                <w:color w:val="000000"/>
                <w:sz w:val="21"/>
                <w:szCs w:val="21"/>
              </w:rPr>
              <w:t>日</w:t>
            </w:r>
          </w:p>
        </w:tc>
      </w:tr>
      <w:tr w:rsidR="00161B18" w:rsidRPr="00316CBE" w:rsidTr="002E7556">
        <w:trPr>
          <w:trHeight w:val="285"/>
        </w:trPr>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1B18" w:rsidRPr="00361911" w:rsidRDefault="00161B18" w:rsidP="002E7556">
            <w:pPr>
              <w:spacing w:after="0"/>
              <w:jc w:val="center"/>
              <w:rPr>
                <w:rFonts w:asciiTheme="majorHAnsi" w:eastAsia="宋体" w:hAnsiTheme="majorHAnsi" w:cstheme="majorHAnsi"/>
                <w:color w:val="000000"/>
                <w:sz w:val="21"/>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hint="eastAsia"/>
                <w:color w:val="000000"/>
                <w:sz w:val="21"/>
                <w:szCs w:val="21"/>
              </w:rPr>
              <w:t>第</w:t>
            </w:r>
            <w:r w:rsidRPr="00361911">
              <w:rPr>
                <w:rFonts w:asciiTheme="majorHAnsi" w:eastAsia="宋体" w:hAnsiTheme="majorHAnsi" w:cstheme="majorHAnsi"/>
                <w:color w:val="000000"/>
                <w:sz w:val="21"/>
                <w:szCs w:val="21"/>
              </w:rPr>
              <w:t>1</w:t>
            </w:r>
            <w:r w:rsidRPr="00361911">
              <w:rPr>
                <w:rFonts w:asciiTheme="majorHAnsi" w:eastAsia="宋体" w:hAnsiTheme="majorHAnsi" w:cstheme="majorHAnsi" w:hint="eastAsia"/>
                <w:color w:val="000000"/>
                <w:sz w:val="21"/>
                <w:szCs w:val="21"/>
              </w:rPr>
              <w:t>层级</w:t>
            </w:r>
          </w:p>
        </w:tc>
        <w:tc>
          <w:tcPr>
            <w:tcW w:w="1984" w:type="dxa"/>
            <w:tcBorders>
              <w:top w:val="nil"/>
              <w:left w:val="nil"/>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777675">
              <w:rPr>
                <w:rFonts w:asciiTheme="majorHAnsi" w:eastAsia="宋体" w:hAnsiTheme="majorHAnsi" w:cstheme="majorHAnsi"/>
                <w:color w:val="000000"/>
                <w:sz w:val="21"/>
                <w:szCs w:val="21"/>
              </w:rPr>
              <w:t>第</w:t>
            </w:r>
            <w:r>
              <w:rPr>
                <w:rFonts w:asciiTheme="majorHAnsi" w:eastAsia="宋体" w:hAnsiTheme="majorHAnsi" w:cstheme="majorHAnsi" w:hint="eastAsia"/>
                <w:color w:val="000000"/>
                <w:sz w:val="21"/>
                <w:szCs w:val="21"/>
              </w:rPr>
              <w:t>2</w:t>
            </w:r>
            <w:r w:rsidRPr="00777675">
              <w:rPr>
                <w:rFonts w:asciiTheme="majorHAnsi" w:eastAsia="宋体" w:hAnsiTheme="majorHAnsi" w:cstheme="majorHAnsi"/>
                <w:color w:val="000000"/>
                <w:sz w:val="21"/>
                <w:szCs w:val="21"/>
              </w:rPr>
              <w:t>层级</w:t>
            </w:r>
          </w:p>
        </w:tc>
        <w:tc>
          <w:tcPr>
            <w:tcW w:w="1985" w:type="dxa"/>
            <w:tcBorders>
              <w:top w:val="nil"/>
              <w:left w:val="nil"/>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777675">
              <w:rPr>
                <w:rFonts w:asciiTheme="majorHAnsi" w:eastAsia="宋体" w:hAnsiTheme="majorHAnsi" w:cstheme="majorHAnsi"/>
                <w:color w:val="000000"/>
                <w:sz w:val="21"/>
                <w:szCs w:val="21"/>
              </w:rPr>
              <w:t>第</w:t>
            </w:r>
            <w:r>
              <w:rPr>
                <w:rFonts w:asciiTheme="majorHAnsi" w:eastAsia="宋体" w:hAnsiTheme="majorHAnsi" w:cstheme="majorHAnsi" w:hint="eastAsia"/>
                <w:color w:val="000000"/>
                <w:sz w:val="21"/>
                <w:szCs w:val="21"/>
              </w:rPr>
              <w:t>3</w:t>
            </w:r>
            <w:r w:rsidRPr="00777675">
              <w:rPr>
                <w:rFonts w:asciiTheme="majorHAnsi" w:eastAsia="宋体" w:hAnsiTheme="majorHAnsi" w:cstheme="majorHAnsi"/>
                <w:color w:val="000000"/>
                <w:sz w:val="21"/>
                <w:szCs w:val="21"/>
              </w:rPr>
              <w:t>层级</w:t>
            </w:r>
          </w:p>
        </w:tc>
        <w:tc>
          <w:tcPr>
            <w:tcW w:w="2126" w:type="dxa"/>
            <w:tcBorders>
              <w:top w:val="nil"/>
              <w:left w:val="nil"/>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color w:val="000000"/>
                <w:sz w:val="21"/>
                <w:szCs w:val="21"/>
              </w:rPr>
              <w:t>合计</w:t>
            </w:r>
          </w:p>
        </w:tc>
      </w:tr>
      <w:tr w:rsidR="00161B18" w:rsidRPr="00316CBE" w:rsidTr="002E7556">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color w:val="000000"/>
                <w:sz w:val="21"/>
                <w:szCs w:val="21"/>
              </w:rPr>
              <w:t>股票投资</w:t>
            </w:r>
          </w:p>
        </w:tc>
        <w:tc>
          <w:tcPr>
            <w:tcW w:w="1701"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sidRPr="00161B18">
              <w:rPr>
                <w:rFonts w:asciiTheme="majorHAnsi" w:eastAsia="宋体" w:hAnsiTheme="majorHAnsi" w:cstheme="majorHAnsi"/>
                <w:color w:val="000000"/>
                <w:sz w:val="21"/>
                <w:szCs w:val="21"/>
              </w:rPr>
              <w:t>135,389,064.47</w:t>
            </w:r>
          </w:p>
        </w:tc>
        <w:tc>
          <w:tcPr>
            <w:tcW w:w="1984" w:type="dxa"/>
            <w:tcBorders>
              <w:top w:val="nil"/>
              <w:left w:val="nil"/>
              <w:bottom w:val="single" w:sz="4" w:space="0" w:color="auto"/>
              <w:right w:val="single" w:sz="4" w:space="0" w:color="auto"/>
            </w:tcBorders>
            <w:shd w:val="clear" w:color="auto" w:fill="auto"/>
            <w:noWrap/>
            <w:vAlign w:val="bottom"/>
          </w:tcPr>
          <w:p w:rsidR="00161B18" w:rsidRPr="00361911" w:rsidRDefault="008A55C6" w:rsidP="00136B3A">
            <w:pPr>
              <w:spacing w:after="0"/>
              <w:jc w:val="right"/>
              <w:rPr>
                <w:rFonts w:asciiTheme="majorHAnsi" w:eastAsia="宋体" w:hAnsiTheme="majorHAnsi" w:cstheme="majorHAnsi"/>
                <w:color w:val="000000"/>
                <w:sz w:val="21"/>
                <w:szCs w:val="21"/>
              </w:rPr>
            </w:pPr>
            <w:r>
              <w:rPr>
                <w:rFonts w:asciiTheme="majorHAnsi" w:eastAsia="宋体" w:hAnsiTheme="majorHAnsi" w:cstheme="majorHAnsi" w:hint="eastAsia"/>
                <w:color w:val="000000"/>
                <w:sz w:val="21"/>
                <w:szCs w:val="21"/>
              </w:rPr>
              <w:t>-</w:t>
            </w:r>
            <w:r w:rsidR="00E65B74" w:rsidRPr="00E65B74">
              <w:rPr>
                <w:rFonts w:asciiTheme="majorHAnsi" w:eastAsia="宋体" w:hAnsiTheme="majorHAnsi" w:cstheme="majorHAnsi"/>
                <w:color w:val="000000"/>
                <w:sz w:val="21"/>
                <w:szCs w:val="21"/>
              </w:rPr>
              <w:t xml:space="preserve"> </w:t>
            </w:r>
          </w:p>
        </w:tc>
        <w:tc>
          <w:tcPr>
            <w:tcW w:w="1985"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Pr>
                <w:rFonts w:asciiTheme="majorHAnsi" w:eastAsia="宋体" w:hAnsiTheme="majorHAnsi" w:cstheme="majorHAnsi" w:hint="eastAsia"/>
                <w:color w:val="000000"/>
                <w:sz w:val="21"/>
                <w:szCs w:val="21"/>
              </w:rPr>
              <w:t>-</w:t>
            </w:r>
          </w:p>
        </w:tc>
        <w:tc>
          <w:tcPr>
            <w:tcW w:w="2126"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sidRPr="00161B18">
              <w:rPr>
                <w:rFonts w:asciiTheme="majorHAnsi" w:eastAsia="宋体" w:hAnsiTheme="majorHAnsi" w:cstheme="majorHAnsi"/>
                <w:color w:val="000000"/>
                <w:sz w:val="21"/>
                <w:szCs w:val="21"/>
              </w:rPr>
              <w:t>135,389,064.47</w:t>
            </w:r>
          </w:p>
        </w:tc>
      </w:tr>
      <w:tr w:rsidR="00161B18" w:rsidRPr="00316CBE" w:rsidTr="002E7556">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161B18" w:rsidRPr="00361911" w:rsidRDefault="00161B18" w:rsidP="002E7556">
            <w:pPr>
              <w:spacing w:after="0"/>
              <w:jc w:val="center"/>
              <w:rPr>
                <w:rFonts w:asciiTheme="majorHAnsi" w:eastAsia="宋体" w:hAnsiTheme="majorHAnsi" w:cstheme="majorHAnsi"/>
                <w:color w:val="000000"/>
                <w:sz w:val="21"/>
                <w:szCs w:val="21"/>
              </w:rPr>
            </w:pPr>
            <w:r w:rsidRPr="00361911">
              <w:rPr>
                <w:rFonts w:asciiTheme="majorHAnsi" w:eastAsia="宋体" w:hAnsiTheme="majorHAnsi" w:cstheme="majorHAnsi"/>
                <w:color w:val="000000"/>
                <w:sz w:val="21"/>
                <w:szCs w:val="21"/>
              </w:rPr>
              <w:t>合计</w:t>
            </w:r>
          </w:p>
        </w:tc>
        <w:tc>
          <w:tcPr>
            <w:tcW w:w="1701"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sidRPr="00161B18">
              <w:rPr>
                <w:rFonts w:asciiTheme="majorHAnsi" w:eastAsia="宋体" w:hAnsiTheme="majorHAnsi" w:cstheme="majorHAnsi"/>
                <w:color w:val="000000"/>
                <w:sz w:val="21"/>
                <w:szCs w:val="21"/>
              </w:rPr>
              <w:t>135,389,064.47</w:t>
            </w:r>
          </w:p>
        </w:tc>
        <w:tc>
          <w:tcPr>
            <w:tcW w:w="1984"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Pr>
                <w:rFonts w:asciiTheme="majorHAnsi" w:eastAsia="宋体" w:hAnsiTheme="majorHAnsi" w:cstheme="majorHAnsi" w:hint="eastAsia"/>
                <w:color w:val="000000"/>
                <w:sz w:val="21"/>
                <w:szCs w:val="21"/>
              </w:rPr>
              <w:t>-</w:t>
            </w:r>
          </w:p>
        </w:tc>
        <w:tc>
          <w:tcPr>
            <w:tcW w:w="1985"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Pr>
                <w:rFonts w:asciiTheme="majorHAnsi" w:eastAsia="宋体" w:hAnsiTheme="majorHAnsi" w:cstheme="majorHAnsi" w:hint="eastAsia"/>
                <w:color w:val="000000"/>
                <w:sz w:val="21"/>
                <w:szCs w:val="21"/>
              </w:rPr>
              <w:t>-</w:t>
            </w:r>
          </w:p>
        </w:tc>
        <w:tc>
          <w:tcPr>
            <w:tcW w:w="2126" w:type="dxa"/>
            <w:tcBorders>
              <w:top w:val="nil"/>
              <w:left w:val="nil"/>
              <w:bottom w:val="single" w:sz="4" w:space="0" w:color="auto"/>
              <w:right w:val="single" w:sz="4" w:space="0" w:color="auto"/>
            </w:tcBorders>
            <w:shd w:val="clear" w:color="auto" w:fill="auto"/>
            <w:noWrap/>
            <w:vAlign w:val="bottom"/>
          </w:tcPr>
          <w:p w:rsidR="00161B18" w:rsidRPr="00361911" w:rsidRDefault="00161B18" w:rsidP="002E7556">
            <w:pPr>
              <w:spacing w:after="0"/>
              <w:jc w:val="right"/>
              <w:rPr>
                <w:rFonts w:asciiTheme="majorHAnsi" w:eastAsia="宋体" w:hAnsiTheme="majorHAnsi" w:cstheme="majorHAnsi"/>
                <w:color w:val="000000"/>
                <w:sz w:val="21"/>
                <w:szCs w:val="21"/>
              </w:rPr>
            </w:pPr>
            <w:r w:rsidRPr="00161B18">
              <w:rPr>
                <w:rFonts w:asciiTheme="majorHAnsi" w:eastAsia="宋体" w:hAnsiTheme="majorHAnsi" w:cstheme="majorHAnsi"/>
                <w:color w:val="000000"/>
                <w:sz w:val="21"/>
                <w:szCs w:val="21"/>
              </w:rPr>
              <w:t>135,389,064.47</w:t>
            </w:r>
          </w:p>
        </w:tc>
      </w:tr>
    </w:tbl>
    <w:p w:rsidR="006005F9" w:rsidRDefault="006005F9" w:rsidP="003E45B2">
      <w:pPr>
        <w:spacing w:after="0"/>
        <w:rPr>
          <w:rFonts w:asciiTheme="majorHAnsi" w:hAnsiTheme="majorHAnsi" w:cstheme="majorHAnsi"/>
          <w:sz w:val="24"/>
        </w:rPr>
      </w:pPr>
    </w:p>
    <w:p w:rsidR="00173A0E" w:rsidRDefault="00173A0E" w:rsidP="003E45B2">
      <w:pPr>
        <w:spacing w:after="0"/>
        <w:rPr>
          <w:rFonts w:asciiTheme="majorHAnsi" w:hAnsiTheme="majorHAnsi" w:cstheme="majorHAnsi"/>
          <w:sz w:val="24"/>
        </w:rPr>
      </w:pPr>
    </w:p>
    <w:p w:rsidR="003E45B2" w:rsidRPr="002E7556" w:rsidRDefault="00DB0C7D" w:rsidP="003E45B2">
      <w:pPr>
        <w:spacing w:after="0"/>
        <w:rPr>
          <w:rFonts w:asciiTheme="majorHAnsi" w:hAnsiTheme="majorHAnsi" w:cstheme="majorHAnsi"/>
          <w:sz w:val="24"/>
        </w:rPr>
      </w:pPr>
      <w:r>
        <w:rPr>
          <w:rFonts w:asciiTheme="majorHAnsi" w:hAnsiTheme="majorHAnsi" w:cstheme="majorHAnsi" w:hint="eastAsia"/>
          <w:sz w:val="24"/>
        </w:rPr>
        <w:t>十二、</w:t>
      </w:r>
      <w:r w:rsidR="003E45B2" w:rsidRPr="002E7556">
        <w:rPr>
          <w:rFonts w:asciiTheme="majorHAnsi" w:hAnsiTheme="majorHAnsi" w:cstheme="majorHAnsi" w:hint="eastAsia"/>
          <w:sz w:val="24"/>
        </w:rPr>
        <w:t>有助于理解和分析会计报表需要说明的其他事项</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ind w:left="720"/>
        <w:rPr>
          <w:rFonts w:asciiTheme="majorHAnsi" w:hAnsiTheme="majorHAnsi" w:cstheme="majorHAnsi"/>
          <w:sz w:val="24"/>
        </w:rPr>
      </w:pPr>
      <w:r w:rsidRPr="002E7556">
        <w:rPr>
          <w:rFonts w:asciiTheme="majorHAnsi" w:hAnsiTheme="majorHAnsi" w:cstheme="majorHAnsi" w:hint="eastAsia"/>
          <w:sz w:val="24"/>
        </w:rPr>
        <w:t>本集合计划本报告期内无需要说明有助于理解和分析会计报表的其他事项。</w:t>
      </w:r>
    </w:p>
    <w:p w:rsidR="003E45B2" w:rsidRDefault="003E45B2" w:rsidP="003E45B2">
      <w:pPr>
        <w:spacing w:after="0"/>
        <w:rPr>
          <w:rFonts w:asciiTheme="majorHAnsi" w:hAnsiTheme="majorHAnsi" w:cstheme="majorHAnsi"/>
          <w:sz w:val="24"/>
        </w:rPr>
      </w:pPr>
    </w:p>
    <w:p w:rsidR="00173A0E" w:rsidRPr="002E7556" w:rsidRDefault="00173A0E" w:rsidP="003E45B2">
      <w:pPr>
        <w:spacing w:after="0"/>
        <w:rPr>
          <w:rFonts w:asciiTheme="majorHAnsi" w:hAnsiTheme="majorHAnsi" w:cstheme="majorHAnsi"/>
          <w:sz w:val="24"/>
        </w:rPr>
      </w:pPr>
    </w:p>
    <w:p w:rsidR="00354F54" w:rsidRDefault="00DB0C7D" w:rsidP="003E45B2">
      <w:pPr>
        <w:spacing w:after="0"/>
        <w:rPr>
          <w:rFonts w:asciiTheme="majorHAnsi" w:hAnsiTheme="majorHAnsi" w:cstheme="majorHAnsi"/>
          <w:sz w:val="24"/>
        </w:rPr>
      </w:pPr>
      <w:r>
        <w:rPr>
          <w:rFonts w:asciiTheme="majorHAnsi" w:hAnsiTheme="majorHAnsi" w:cstheme="majorHAnsi" w:hint="eastAsia"/>
          <w:sz w:val="24"/>
        </w:rPr>
        <w:t>十三、</w:t>
      </w:r>
      <w:r w:rsidR="003E45B2" w:rsidRPr="002E7556">
        <w:rPr>
          <w:rFonts w:asciiTheme="majorHAnsi" w:hAnsiTheme="majorHAnsi" w:cstheme="majorHAnsi" w:hint="eastAsia"/>
          <w:sz w:val="24"/>
        </w:rPr>
        <w:t>本集合计划的财务报表于</w:t>
      </w:r>
      <w:r w:rsidR="003E45B2" w:rsidRPr="00F66984">
        <w:rPr>
          <w:rFonts w:asciiTheme="majorHAnsi" w:hAnsiTheme="majorHAnsi" w:cstheme="majorHAnsi"/>
          <w:sz w:val="24"/>
        </w:rPr>
        <w:t>2014</w:t>
      </w:r>
      <w:r w:rsidR="003E45B2" w:rsidRPr="00F66984">
        <w:rPr>
          <w:rFonts w:asciiTheme="majorHAnsi" w:hAnsiTheme="majorHAnsi" w:cstheme="majorHAnsi" w:hint="eastAsia"/>
          <w:sz w:val="24"/>
        </w:rPr>
        <w:t>年</w:t>
      </w:r>
      <w:r w:rsidR="003E45B2" w:rsidRPr="00F66984">
        <w:rPr>
          <w:rFonts w:asciiTheme="majorHAnsi" w:hAnsiTheme="majorHAnsi" w:cstheme="majorHAnsi"/>
          <w:sz w:val="24"/>
        </w:rPr>
        <w:t>3</w:t>
      </w:r>
      <w:r w:rsidR="003E45B2" w:rsidRPr="00F66984">
        <w:rPr>
          <w:rFonts w:asciiTheme="majorHAnsi" w:hAnsiTheme="majorHAnsi" w:cstheme="majorHAnsi" w:hint="eastAsia"/>
          <w:sz w:val="24"/>
        </w:rPr>
        <w:t>月</w:t>
      </w:r>
      <w:r w:rsidR="00B7426F" w:rsidRPr="00012ADF">
        <w:rPr>
          <w:rFonts w:asciiTheme="majorHAnsi" w:hAnsiTheme="majorHAnsi" w:cstheme="majorHAnsi"/>
          <w:sz w:val="24"/>
        </w:rPr>
        <w:t>28</w:t>
      </w:r>
      <w:r w:rsidR="003E45B2" w:rsidRPr="00F66984">
        <w:rPr>
          <w:rFonts w:asciiTheme="majorHAnsi" w:hAnsiTheme="majorHAnsi" w:cstheme="majorHAnsi" w:hint="eastAsia"/>
          <w:sz w:val="24"/>
        </w:rPr>
        <w:t>日已经本集合</w:t>
      </w:r>
      <w:r w:rsidR="003E45B2" w:rsidRPr="002E7556">
        <w:rPr>
          <w:rFonts w:asciiTheme="majorHAnsi" w:hAnsiTheme="majorHAnsi" w:cstheme="majorHAnsi" w:hint="eastAsia"/>
          <w:sz w:val="24"/>
        </w:rPr>
        <w:t>计划的集合计划管理人及集合计划托</w:t>
      </w:r>
    </w:p>
    <w:p w:rsidR="003E45B2" w:rsidRPr="002E7556" w:rsidRDefault="003E45B2" w:rsidP="00012ADF">
      <w:pPr>
        <w:spacing w:after="0"/>
        <w:ind w:firstLine="720"/>
        <w:rPr>
          <w:rFonts w:asciiTheme="majorHAnsi" w:hAnsiTheme="majorHAnsi" w:cstheme="majorHAnsi"/>
          <w:sz w:val="24"/>
        </w:rPr>
      </w:pPr>
      <w:r w:rsidRPr="002E7556">
        <w:rPr>
          <w:rFonts w:asciiTheme="majorHAnsi" w:hAnsiTheme="majorHAnsi" w:cstheme="majorHAnsi" w:hint="eastAsia"/>
          <w:sz w:val="24"/>
        </w:rPr>
        <w:t>管人批准报出。</w:t>
      </w: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rPr>
          <w:rFonts w:asciiTheme="majorHAnsi" w:hAnsiTheme="majorHAnsi" w:cstheme="majorHAnsi"/>
          <w:sz w:val="24"/>
        </w:rPr>
      </w:pPr>
    </w:p>
    <w:p w:rsidR="003E45B2" w:rsidRPr="002E7556" w:rsidRDefault="003E45B2" w:rsidP="003E45B2">
      <w:pPr>
        <w:spacing w:after="0"/>
        <w:jc w:val="center"/>
        <w:rPr>
          <w:rFonts w:asciiTheme="majorHAnsi" w:hAnsiTheme="majorHAnsi" w:cstheme="majorHAnsi"/>
          <w:sz w:val="24"/>
        </w:rPr>
      </w:pPr>
      <w:r w:rsidRPr="002E7556">
        <w:rPr>
          <w:rFonts w:asciiTheme="majorHAnsi" w:hAnsiTheme="majorHAnsi" w:cstheme="majorHAnsi"/>
          <w:sz w:val="24"/>
        </w:rPr>
        <w:t>***</w:t>
      </w:r>
      <w:r w:rsidRPr="002E7556">
        <w:rPr>
          <w:rFonts w:asciiTheme="majorHAnsi" w:hAnsiTheme="majorHAnsi" w:cstheme="majorHAnsi" w:hint="eastAsia"/>
          <w:sz w:val="24"/>
        </w:rPr>
        <w:t>财务报表结束</w:t>
      </w:r>
      <w:r w:rsidRPr="002E7556">
        <w:rPr>
          <w:rFonts w:asciiTheme="majorHAnsi" w:hAnsiTheme="majorHAnsi" w:cstheme="majorHAnsi"/>
          <w:sz w:val="24"/>
        </w:rPr>
        <w:t>***</w:t>
      </w:r>
    </w:p>
    <w:p w:rsidR="003E45B2" w:rsidRPr="002E7556" w:rsidRDefault="003E45B2" w:rsidP="003E45B2">
      <w:pPr>
        <w:spacing w:after="0"/>
        <w:rPr>
          <w:rFonts w:asciiTheme="majorHAnsi" w:hAnsiTheme="majorHAnsi" w:cstheme="majorHAnsi"/>
          <w:sz w:val="24"/>
        </w:rPr>
      </w:pPr>
    </w:p>
    <w:p w:rsidR="00B43F9E" w:rsidRPr="002E7556" w:rsidRDefault="00B43F9E" w:rsidP="003E45B2">
      <w:pPr>
        <w:spacing w:after="0"/>
        <w:rPr>
          <w:rFonts w:asciiTheme="majorHAnsi" w:hAnsiTheme="majorHAnsi" w:cstheme="majorHAnsi"/>
          <w:sz w:val="24"/>
        </w:rPr>
      </w:pPr>
    </w:p>
    <w:sectPr w:rsidR="00B43F9E" w:rsidRPr="002E7556" w:rsidSect="00012ADF">
      <w:headerReference w:type="default" r:id="rId13"/>
      <w:pgSz w:w="12240" w:h="15840"/>
      <w:pgMar w:top="864" w:right="720" w:bottom="432" w:left="1008" w:header="720" w:footer="720" w:gutter="0"/>
      <w:pgNumType w:fmt="numberInDash"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0F" w:rsidRDefault="00C2030F" w:rsidP="00B0296D">
      <w:pPr>
        <w:spacing w:after="0"/>
      </w:pPr>
      <w:r>
        <w:separator/>
      </w:r>
    </w:p>
  </w:endnote>
  <w:endnote w:type="continuationSeparator" w:id="0">
    <w:p w:rsidR="00C2030F" w:rsidRDefault="00C2030F" w:rsidP="00B02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6" w:rsidRPr="00EB5124" w:rsidRDefault="002E7556" w:rsidP="00EB5124">
    <w:pPr>
      <w:pStyle w:val="Footer"/>
      <w:rPr>
        <w:rFonts w:ascii="Arial Unicode MS" w:eastAsia="Arial Unicode MS" w:hAnsi="Arial Unicode MS" w:cs="Arial Unicode MS"/>
        <w:b/>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32362"/>
      <w:docPartObj>
        <w:docPartGallery w:val="Page Numbers (Bottom of Page)"/>
        <w:docPartUnique/>
      </w:docPartObj>
    </w:sdtPr>
    <w:sdtEndPr>
      <w:rPr>
        <w:rFonts w:ascii="Times New Roman" w:hAnsi="Times New Roman" w:cs="Times New Roman"/>
        <w:noProof/>
        <w:sz w:val="24"/>
        <w:szCs w:val="24"/>
      </w:rPr>
    </w:sdtEndPr>
    <w:sdtContent>
      <w:p w:rsidR="002E7556" w:rsidRPr="00D33993" w:rsidRDefault="002E7556">
        <w:pPr>
          <w:pStyle w:val="Footer"/>
          <w:jc w:val="right"/>
          <w:rPr>
            <w:rFonts w:ascii="Times New Roman" w:hAnsi="Times New Roman" w:cs="Times New Roman"/>
            <w:sz w:val="24"/>
            <w:szCs w:val="24"/>
          </w:rPr>
        </w:pPr>
        <w:r w:rsidRPr="00D33993">
          <w:rPr>
            <w:rFonts w:ascii="Times New Roman" w:hAnsi="Times New Roman" w:cs="Times New Roman"/>
            <w:sz w:val="24"/>
            <w:szCs w:val="24"/>
          </w:rPr>
          <w:fldChar w:fldCharType="begin"/>
        </w:r>
        <w:r w:rsidRPr="00D33993">
          <w:rPr>
            <w:rFonts w:ascii="Times New Roman" w:hAnsi="Times New Roman" w:cs="Times New Roman"/>
            <w:sz w:val="24"/>
            <w:szCs w:val="24"/>
          </w:rPr>
          <w:instrText xml:space="preserve"> PAGE   \* MERGEFORMAT </w:instrText>
        </w:r>
        <w:r w:rsidRPr="00D33993">
          <w:rPr>
            <w:rFonts w:ascii="Times New Roman" w:hAnsi="Times New Roman" w:cs="Times New Roman"/>
            <w:sz w:val="24"/>
            <w:szCs w:val="24"/>
          </w:rPr>
          <w:fldChar w:fldCharType="separate"/>
        </w:r>
        <w:r w:rsidR="00D33993">
          <w:rPr>
            <w:rFonts w:ascii="Times New Roman" w:hAnsi="Times New Roman" w:cs="Times New Roman"/>
            <w:noProof/>
            <w:sz w:val="24"/>
            <w:szCs w:val="24"/>
          </w:rPr>
          <w:t>- 24 -</w:t>
        </w:r>
        <w:r w:rsidRPr="00D33993">
          <w:rPr>
            <w:rFonts w:ascii="Times New Roman" w:hAnsi="Times New Roman" w:cs="Times New Roman"/>
            <w:noProof/>
            <w:sz w:val="24"/>
            <w:szCs w:val="24"/>
          </w:rPr>
          <w:fldChar w:fldCharType="end"/>
        </w:r>
      </w:p>
    </w:sdtContent>
  </w:sdt>
  <w:p w:rsidR="002E7556" w:rsidRPr="00EB5124" w:rsidRDefault="002E7556" w:rsidP="00EB5124">
    <w:pPr>
      <w:pStyle w:val="Footer"/>
      <w:rPr>
        <w:rFonts w:ascii="Arial Unicode MS" w:eastAsia="Arial Unicode MS" w:hAnsi="Arial Unicode MS" w:cs="Arial Unicode MS"/>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0F" w:rsidRDefault="00C2030F" w:rsidP="00B0296D">
      <w:pPr>
        <w:spacing w:after="0"/>
      </w:pPr>
      <w:r>
        <w:separator/>
      </w:r>
    </w:p>
  </w:footnote>
  <w:footnote w:type="continuationSeparator" w:id="0">
    <w:p w:rsidR="00C2030F" w:rsidRDefault="00C2030F" w:rsidP="00B029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6" w:rsidRPr="003E45B2" w:rsidRDefault="002E7556">
    <w:pPr>
      <w:pStyle w:val="Header"/>
      <w:rPr>
        <w:sz w:val="24"/>
        <w:u w:val="single"/>
      </w:rPr>
    </w:pPr>
    <w:r w:rsidRPr="003E45B2">
      <w:rPr>
        <w:rFonts w:hint="eastAsia"/>
        <w:sz w:val="24"/>
        <w:u w:val="single"/>
      </w:rPr>
      <w:t>兴业证券金麒麟领先优势集合资产管理计划</w:t>
    </w:r>
  </w:p>
  <w:p w:rsidR="002E7556" w:rsidRPr="002E7556" w:rsidRDefault="002E7556">
    <w:pPr>
      <w:pStyle w:val="Head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6B" w:rsidRPr="002E7556" w:rsidRDefault="00133F6B">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6B" w:rsidRPr="003E45B2" w:rsidRDefault="00133F6B">
    <w:pPr>
      <w:pStyle w:val="Header"/>
      <w:rPr>
        <w:sz w:val="24"/>
        <w:u w:val="single"/>
      </w:rPr>
    </w:pPr>
    <w:r w:rsidRPr="003E45B2">
      <w:rPr>
        <w:rFonts w:hint="eastAsia"/>
        <w:sz w:val="24"/>
        <w:u w:val="single"/>
      </w:rPr>
      <w:t>兴业</w:t>
    </w:r>
    <w:proofErr w:type="gramStart"/>
    <w:r w:rsidRPr="003E45B2">
      <w:rPr>
        <w:rFonts w:hint="eastAsia"/>
        <w:sz w:val="24"/>
        <w:u w:val="single"/>
      </w:rPr>
      <w:t>证券金</w:t>
    </w:r>
    <w:proofErr w:type="gramEnd"/>
    <w:r w:rsidRPr="003E45B2">
      <w:rPr>
        <w:rFonts w:hint="eastAsia"/>
        <w:sz w:val="24"/>
        <w:u w:val="single"/>
      </w:rPr>
      <w:t>麒麟领先优势集合资产管理计划</w:t>
    </w:r>
  </w:p>
  <w:p w:rsidR="00133F6B" w:rsidRPr="002E7556" w:rsidRDefault="00133F6B">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C62"/>
    <w:multiLevelType w:val="hybridMultilevel"/>
    <w:tmpl w:val="341EF086"/>
    <w:lvl w:ilvl="0" w:tplc="61EAD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E820DD"/>
    <w:multiLevelType w:val="hybridMultilevel"/>
    <w:tmpl w:val="76AC2472"/>
    <w:lvl w:ilvl="0" w:tplc="61EADFA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B2"/>
    <w:rsid w:val="00001658"/>
    <w:rsid w:val="0000628A"/>
    <w:rsid w:val="0001269E"/>
    <w:rsid w:val="00012ADF"/>
    <w:rsid w:val="00026A0B"/>
    <w:rsid w:val="00035F21"/>
    <w:rsid w:val="00051CC4"/>
    <w:rsid w:val="00052AEF"/>
    <w:rsid w:val="000814EB"/>
    <w:rsid w:val="000849FB"/>
    <w:rsid w:val="00090370"/>
    <w:rsid w:val="0009140E"/>
    <w:rsid w:val="000A08CE"/>
    <w:rsid w:val="000A21F5"/>
    <w:rsid w:val="000A713B"/>
    <w:rsid w:val="000B3D24"/>
    <w:rsid w:val="000B3D78"/>
    <w:rsid w:val="000B51E2"/>
    <w:rsid w:val="000B667A"/>
    <w:rsid w:val="000C0206"/>
    <w:rsid w:val="000C79EC"/>
    <w:rsid w:val="000D1029"/>
    <w:rsid w:val="000D1B20"/>
    <w:rsid w:val="000D78BF"/>
    <w:rsid w:val="001029ED"/>
    <w:rsid w:val="00111C5B"/>
    <w:rsid w:val="00133F6B"/>
    <w:rsid w:val="00136B3A"/>
    <w:rsid w:val="00154427"/>
    <w:rsid w:val="00161B18"/>
    <w:rsid w:val="00166F46"/>
    <w:rsid w:val="00173A0E"/>
    <w:rsid w:val="0019232F"/>
    <w:rsid w:val="00196E71"/>
    <w:rsid w:val="001B0771"/>
    <w:rsid w:val="001D5EB6"/>
    <w:rsid w:val="001E0139"/>
    <w:rsid w:val="001F1F8E"/>
    <w:rsid w:val="00203317"/>
    <w:rsid w:val="00205B3B"/>
    <w:rsid w:val="00206945"/>
    <w:rsid w:val="00224FF2"/>
    <w:rsid w:val="002335C4"/>
    <w:rsid w:val="00234B2B"/>
    <w:rsid w:val="00261334"/>
    <w:rsid w:val="00264A1E"/>
    <w:rsid w:val="00284049"/>
    <w:rsid w:val="00287DF5"/>
    <w:rsid w:val="00290F54"/>
    <w:rsid w:val="00292591"/>
    <w:rsid w:val="002A1FA3"/>
    <w:rsid w:val="002A3300"/>
    <w:rsid w:val="002A3FC3"/>
    <w:rsid w:val="002A4393"/>
    <w:rsid w:val="002A5355"/>
    <w:rsid w:val="002B5F9A"/>
    <w:rsid w:val="002C7684"/>
    <w:rsid w:val="002D3940"/>
    <w:rsid w:val="002D56B6"/>
    <w:rsid w:val="002E6C2A"/>
    <w:rsid w:val="002E7556"/>
    <w:rsid w:val="00305B8C"/>
    <w:rsid w:val="00310185"/>
    <w:rsid w:val="00312153"/>
    <w:rsid w:val="00314F0F"/>
    <w:rsid w:val="0031507A"/>
    <w:rsid w:val="00322E91"/>
    <w:rsid w:val="00325CF3"/>
    <w:rsid w:val="0032615C"/>
    <w:rsid w:val="00331973"/>
    <w:rsid w:val="00333051"/>
    <w:rsid w:val="00341277"/>
    <w:rsid w:val="00342C24"/>
    <w:rsid w:val="00343440"/>
    <w:rsid w:val="00345F53"/>
    <w:rsid w:val="00354F54"/>
    <w:rsid w:val="0036180B"/>
    <w:rsid w:val="00362A2E"/>
    <w:rsid w:val="00363FE2"/>
    <w:rsid w:val="0039133E"/>
    <w:rsid w:val="00393EE1"/>
    <w:rsid w:val="003A04A3"/>
    <w:rsid w:val="003D4CFB"/>
    <w:rsid w:val="003E45B2"/>
    <w:rsid w:val="003F6138"/>
    <w:rsid w:val="00403B7A"/>
    <w:rsid w:val="00405CF7"/>
    <w:rsid w:val="004259E0"/>
    <w:rsid w:val="00433448"/>
    <w:rsid w:val="00433619"/>
    <w:rsid w:val="00434437"/>
    <w:rsid w:val="00446BAF"/>
    <w:rsid w:val="00456EDC"/>
    <w:rsid w:val="0046063C"/>
    <w:rsid w:val="00471218"/>
    <w:rsid w:val="00495542"/>
    <w:rsid w:val="004A4BB6"/>
    <w:rsid w:val="004A6BC8"/>
    <w:rsid w:val="004B6220"/>
    <w:rsid w:val="004C57A7"/>
    <w:rsid w:val="004D097F"/>
    <w:rsid w:val="004D1B73"/>
    <w:rsid w:val="004D6275"/>
    <w:rsid w:val="00501327"/>
    <w:rsid w:val="005037C2"/>
    <w:rsid w:val="00522EC2"/>
    <w:rsid w:val="00530880"/>
    <w:rsid w:val="0054316B"/>
    <w:rsid w:val="00567EED"/>
    <w:rsid w:val="00573382"/>
    <w:rsid w:val="00587AB6"/>
    <w:rsid w:val="005923C8"/>
    <w:rsid w:val="005A2C2B"/>
    <w:rsid w:val="005A469C"/>
    <w:rsid w:val="005B1B68"/>
    <w:rsid w:val="005D3E74"/>
    <w:rsid w:val="005E1905"/>
    <w:rsid w:val="005F3097"/>
    <w:rsid w:val="005F4452"/>
    <w:rsid w:val="005F7F7C"/>
    <w:rsid w:val="006005F9"/>
    <w:rsid w:val="006011F1"/>
    <w:rsid w:val="00616425"/>
    <w:rsid w:val="00623797"/>
    <w:rsid w:val="0063121D"/>
    <w:rsid w:val="006347F8"/>
    <w:rsid w:val="006356C3"/>
    <w:rsid w:val="0067142A"/>
    <w:rsid w:val="00672F45"/>
    <w:rsid w:val="00696C1A"/>
    <w:rsid w:val="006A765E"/>
    <w:rsid w:val="006B1172"/>
    <w:rsid w:val="006B2A69"/>
    <w:rsid w:val="006F50E9"/>
    <w:rsid w:val="00701FFC"/>
    <w:rsid w:val="0070419E"/>
    <w:rsid w:val="00704A39"/>
    <w:rsid w:val="00707743"/>
    <w:rsid w:val="00712876"/>
    <w:rsid w:val="00733AD3"/>
    <w:rsid w:val="00757F44"/>
    <w:rsid w:val="00773A48"/>
    <w:rsid w:val="007775EF"/>
    <w:rsid w:val="007803EF"/>
    <w:rsid w:val="00796F13"/>
    <w:rsid w:val="007A0A44"/>
    <w:rsid w:val="00804299"/>
    <w:rsid w:val="00827EEF"/>
    <w:rsid w:val="00830370"/>
    <w:rsid w:val="0083108F"/>
    <w:rsid w:val="00835447"/>
    <w:rsid w:val="00840517"/>
    <w:rsid w:val="008430F6"/>
    <w:rsid w:val="0085656D"/>
    <w:rsid w:val="0085773F"/>
    <w:rsid w:val="00863204"/>
    <w:rsid w:val="008652AF"/>
    <w:rsid w:val="00866545"/>
    <w:rsid w:val="00886B7C"/>
    <w:rsid w:val="008A23FB"/>
    <w:rsid w:val="008A45B3"/>
    <w:rsid w:val="008A55C6"/>
    <w:rsid w:val="008B5CD9"/>
    <w:rsid w:val="008D52E1"/>
    <w:rsid w:val="008E5AD9"/>
    <w:rsid w:val="008F5446"/>
    <w:rsid w:val="00915C35"/>
    <w:rsid w:val="00921617"/>
    <w:rsid w:val="00943928"/>
    <w:rsid w:val="00960288"/>
    <w:rsid w:val="00962FD3"/>
    <w:rsid w:val="00963F49"/>
    <w:rsid w:val="00967304"/>
    <w:rsid w:val="00985224"/>
    <w:rsid w:val="00992EA4"/>
    <w:rsid w:val="00996D2C"/>
    <w:rsid w:val="009A59AA"/>
    <w:rsid w:val="009A7E71"/>
    <w:rsid w:val="009B4EAF"/>
    <w:rsid w:val="009D4526"/>
    <w:rsid w:val="009D7630"/>
    <w:rsid w:val="009F3DD0"/>
    <w:rsid w:val="00A034E5"/>
    <w:rsid w:val="00A07D18"/>
    <w:rsid w:val="00A21F73"/>
    <w:rsid w:val="00A4215E"/>
    <w:rsid w:val="00A4613A"/>
    <w:rsid w:val="00A51622"/>
    <w:rsid w:val="00A6306F"/>
    <w:rsid w:val="00A64C0C"/>
    <w:rsid w:val="00A70352"/>
    <w:rsid w:val="00A714AB"/>
    <w:rsid w:val="00A828E8"/>
    <w:rsid w:val="00A9007E"/>
    <w:rsid w:val="00A96688"/>
    <w:rsid w:val="00AB0E2A"/>
    <w:rsid w:val="00AC2CB4"/>
    <w:rsid w:val="00AD515F"/>
    <w:rsid w:val="00AD7179"/>
    <w:rsid w:val="00AE0C8E"/>
    <w:rsid w:val="00AE41A6"/>
    <w:rsid w:val="00AF1714"/>
    <w:rsid w:val="00AF4823"/>
    <w:rsid w:val="00B006FB"/>
    <w:rsid w:val="00B0296D"/>
    <w:rsid w:val="00B05D21"/>
    <w:rsid w:val="00B10190"/>
    <w:rsid w:val="00B209C2"/>
    <w:rsid w:val="00B21401"/>
    <w:rsid w:val="00B43F9E"/>
    <w:rsid w:val="00B5578E"/>
    <w:rsid w:val="00B653D9"/>
    <w:rsid w:val="00B7156F"/>
    <w:rsid w:val="00B71A5E"/>
    <w:rsid w:val="00B7426F"/>
    <w:rsid w:val="00B7548D"/>
    <w:rsid w:val="00B75E27"/>
    <w:rsid w:val="00B76CF4"/>
    <w:rsid w:val="00B92F14"/>
    <w:rsid w:val="00BA29D8"/>
    <w:rsid w:val="00BB147B"/>
    <w:rsid w:val="00BB7522"/>
    <w:rsid w:val="00BC1A72"/>
    <w:rsid w:val="00BD0C80"/>
    <w:rsid w:val="00BD512B"/>
    <w:rsid w:val="00BE5B24"/>
    <w:rsid w:val="00BF58F0"/>
    <w:rsid w:val="00C0016B"/>
    <w:rsid w:val="00C2030F"/>
    <w:rsid w:val="00C235AC"/>
    <w:rsid w:val="00C308EF"/>
    <w:rsid w:val="00C3121C"/>
    <w:rsid w:val="00C328BE"/>
    <w:rsid w:val="00C469CD"/>
    <w:rsid w:val="00C61FD3"/>
    <w:rsid w:val="00C93D84"/>
    <w:rsid w:val="00CA75C9"/>
    <w:rsid w:val="00CA7E81"/>
    <w:rsid w:val="00CB087B"/>
    <w:rsid w:val="00CB59A2"/>
    <w:rsid w:val="00CD5B55"/>
    <w:rsid w:val="00CE6151"/>
    <w:rsid w:val="00D00E9E"/>
    <w:rsid w:val="00D07778"/>
    <w:rsid w:val="00D247D6"/>
    <w:rsid w:val="00D30550"/>
    <w:rsid w:val="00D30934"/>
    <w:rsid w:val="00D33993"/>
    <w:rsid w:val="00D44B7B"/>
    <w:rsid w:val="00D501C6"/>
    <w:rsid w:val="00D6706E"/>
    <w:rsid w:val="00D71F66"/>
    <w:rsid w:val="00D81F98"/>
    <w:rsid w:val="00D85F4E"/>
    <w:rsid w:val="00D87238"/>
    <w:rsid w:val="00D959F7"/>
    <w:rsid w:val="00D97F24"/>
    <w:rsid w:val="00DA0081"/>
    <w:rsid w:val="00DA1D8C"/>
    <w:rsid w:val="00DA55CB"/>
    <w:rsid w:val="00DA7012"/>
    <w:rsid w:val="00DA7D34"/>
    <w:rsid w:val="00DB0C7D"/>
    <w:rsid w:val="00DC6C4A"/>
    <w:rsid w:val="00DD5CCB"/>
    <w:rsid w:val="00DE2A11"/>
    <w:rsid w:val="00DF565F"/>
    <w:rsid w:val="00E05D3E"/>
    <w:rsid w:val="00E11942"/>
    <w:rsid w:val="00E146A3"/>
    <w:rsid w:val="00E177B2"/>
    <w:rsid w:val="00E330A9"/>
    <w:rsid w:val="00E343CD"/>
    <w:rsid w:val="00E41CC3"/>
    <w:rsid w:val="00E435A6"/>
    <w:rsid w:val="00E4617B"/>
    <w:rsid w:val="00E4787F"/>
    <w:rsid w:val="00E55AC9"/>
    <w:rsid w:val="00E64AC7"/>
    <w:rsid w:val="00E65B74"/>
    <w:rsid w:val="00E804CF"/>
    <w:rsid w:val="00EA178D"/>
    <w:rsid w:val="00EA7CF8"/>
    <w:rsid w:val="00EB27E2"/>
    <w:rsid w:val="00EB5124"/>
    <w:rsid w:val="00EC35A9"/>
    <w:rsid w:val="00EC383B"/>
    <w:rsid w:val="00ED34D5"/>
    <w:rsid w:val="00EF628C"/>
    <w:rsid w:val="00F055BD"/>
    <w:rsid w:val="00F078B5"/>
    <w:rsid w:val="00F07DC7"/>
    <w:rsid w:val="00F25B17"/>
    <w:rsid w:val="00F42101"/>
    <w:rsid w:val="00F52063"/>
    <w:rsid w:val="00F60968"/>
    <w:rsid w:val="00F6400F"/>
    <w:rsid w:val="00F66984"/>
    <w:rsid w:val="00F722AA"/>
    <w:rsid w:val="00F735F3"/>
    <w:rsid w:val="00F86182"/>
    <w:rsid w:val="00F947A7"/>
    <w:rsid w:val="00FA5304"/>
    <w:rsid w:val="00FA7948"/>
    <w:rsid w:val="00FC32D8"/>
    <w:rsid w:val="00FC5E0C"/>
    <w:rsid w:val="00FC76A6"/>
    <w:rsid w:val="00FD2B33"/>
    <w:rsid w:val="00FD2CC5"/>
    <w:rsid w:val="00FD5439"/>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96D"/>
    <w:pPr>
      <w:spacing w:after="120"/>
    </w:pPr>
  </w:style>
  <w:style w:type="paragraph" w:styleId="Heading1">
    <w:name w:val="heading 1"/>
    <w:next w:val="Normal"/>
    <w:link w:val="Heading1Char"/>
    <w:uiPriority w:val="9"/>
    <w:qFormat/>
    <w:rsid w:val="00B0296D"/>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B0296D"/>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B0296D"/>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B0296D"/>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B0296D"/>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B0296D"/>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B0296D"/>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B0296D"/>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B0296D"/>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6D"/>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B0296D"/>
    <w:rPr>
      <w:b/>
      <w:color w:val="002776" w:themeColor="text2"/>
      <w:sz w:val="24"/>
      <w:szCs w:val="26"/>
    </w:rPr>
  </w:style>
  <w:style w:type="character" w:customStyle="1" w:styleId="Heading3Char">
    <w:name w:val="Heading 3 Char"/>
    <w:basedOn w:val="DefaultParagraphFont"/>
    <w:link w:val="Heading3"/>
    <w:uiPriority w:val="9"/>
    <w:semiHidden/>
    <w:rsid w:val="00B0296D"/>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B0296D"/>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B0296D"/>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B0296D"/>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B0296D"/>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B0296D"/>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B0296D"/>
    <w:rPr>
      <w:rFonts w:eastAsiaTheme="majorEastAsia" w:cstheme="majorBidi"/>
      <w:bCs/>
      <w:i/>
      <w:sz w:val="24"/>
      <w:szCs w:val="28"/>
    </w:rPr>
  </w:style>
  <w:style w:type="paragraph" w:styleId="TOC1">
    <w:name w:val="toc 1"/>
    <w:basedOn w:val="Normal"/>
    <w:next w:val="Normal"/>
    <w:autoRedefine/>
    <w:uiPriority w:val="39"/>
    <w:semiHidden/>
    <w:unhideWhenUsed/>
    <w:qFormat/>
    <w:rsid w:val="00B0296D"/>
  </w:style>
  <w:style w:type="paragraph" w:styleId="TOC2">
    <w:name w:val="toc 2"/>
    <w:basedOn w:val="TOC1"/>
    <w:next w:val="Normal"/>
    <w:autoRedefine/>
    <w:uiPriority w:val="39"/>
    <w:semiHidden/>
    <w:unhideWhenUsed/>
    <w:qFormat/>
    <w:rsid w:val="00B0296D"/>
    <w:pPr>
      <w:ind w:left="142"/>
    </w:pPr>
  </w:style>
  <w:style w:type="paragraph" w:styleId="TOC3">
    <w:name w:val="toc 3"/>
    <w:basedOn w:val="TOC1"/>
    <w:next w:val="Normal"/>
    <w:autoRedefine/>
    <w:uiPriority w:val="39"/>
    <w:semiHidden/>
    <w:unhideWhenUsed/>
    <w:qFormat/>
    <w:rsid w:val="00B0296D"/>
    <w:pPr>
      <w:ind w:left="284"/>
    </w:pPr>
  </w:style>
  <w:style w:type="paragraph" w:styleId="Caption">
    <w:name w:val="caption"/>
    <w:basedOn w:val="Normal"/>
    <w:uiPriority w:val="37"/>
    <w:semiHidden/>
    <w:qFormat/>
    <w:rsid w:val="00B0296D"/>
    <w:pPr>
      <w:spacing w:after="0"/>
    </w:pPr>
    <w:rPr>
      <w:b/>
      <w:bCs/>
      <w:sz w:val="16"/>
      <w:szCs w:val="18"/>
    </w:rPr>
  </w:style>
  <w:style w:type="paragraph" w:styleId="Title">
    <w:name w:val="Title"/>
    <w:next w:val="Subtitle"/>
    <w:link w:val="TitleChar"/>
    <w:uiPriority w:val="10"/>
    <w:qFormat/>
    <w:rsid w:val="00B0296D"/>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B0296D"/>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B0296D"/>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B0296D"/>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B0296D"/>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B0296D"/>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B0296D"/>
    <w:pPr>
      <w:framePr w:wrap="notBeside"/>
    </w:pPr>
    <w:rPr>
      <w:color w:val="3C8A2E" w:themeColor="accent4"/>
    </w:rPr>
  </w:style>
  <w:style w:type="character" w:customStyle="1" w:styleId="IntenseQuoteChar">
    <w:name w:val="Intense Quote Char"/>
    <w:basedOn w:val="DefaultParagraphFont"/>
    <w:link w:val="IntenseQuote"/>
    <w:uiPriority w:val="13"/>
    <w:rsid w:val="00B0296D"/>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B0296D"/>
    <w:pPr>
      <w:outlineLvl w:val="9"/>
    </w:pPr>
    <w:rPr>
      <w:color w:val="00A1DE" w:themeColor="accent1"/>
    </w:rPr>
  </w:style>
  <w:style w:type="paragraph" w:styleId="Header">
    <w:name w:val="header"/>
    <w:basedOn w:val="Normal"/>
    <w:link w:val="HeaderChar"/>
    <w:uiPriority w:val="99"/>
    <w:unhideWhenUsed/>
    <w:rsid w:val="00EB5124"/>
    <w:pPr>
      <w:tabs>
        <w:tab w:val="center" w:pos="4320"/>
        <w:tab w:val="right" w:pos="8640"/>
      </w:tabs>
      <w:spacing w:after="0"/>
    </w:pPr>
  </w:style>
  <w:style w:type="character" w:customStyle="1" w:styleId="HeaderChar">
    <w:name w:val="Header Char"/>
    <w:basedOn w:val="DefaultParagraphFont"/>
    <w:link w:val="Header"/>
    <w:uiPriority w:val="99"/>
    <w:rsid w:val="00EB5124"/>
  </w:style>
  <w:style w:type="paragraph" w:styleId="Footer">
    <w:name w:val="footer"/>
    <w:basedOn w:val="Normal"/>
    <w:link w:val="FooterChar"/>
    <w:uiPriority w:val="99"/>
    <w:unhideWhenUsed/>
    <w:rsid w:val="00EB5124"/>
    <w:pPr>
      <w:tabs>
        <w:tab w:val="center" w:pos="4320"/>
        <w:tab w:val="right" w:pos="8640"/>
      </w:tabs>
      <w:spacing w:after="0"/>
    </w:pPr>
  </w:style>
  <w:style w:type="character" w:customStyle="1" w:styleId="FooterChar">
    <w:name w:val="Footer Char"/>
    <w:basedOn w:val="DefaultParagraphFont"/>
    <w:link w:val="Footer"/>
    <w:uiPriority w:val="99"/>
    <w:rsid w:val="00EB5124"/>
  </w:style>
  <w:style w:type="paragraph" w:styleId="Revision">
    <w:name w:val="Revision"/>
    <w:hidden/>
    <w:uiPriority w:val="99"/>
    <w:semiHidden/>
    <w:rsid w:val="006356C3"/>
  </w:style>
  <w:style w:type="paragraph" w:styleId="BalloonText">
    <w:name w:val="Balloon Text"/>
    <w:basedOn w:val="Normal"/>
    <w:link w:val="BalloonTextChar"/>
    <w:uiPriority w:val="99"/>
    <w:semiHidden/>
    <w:unhideWhenUsed/>
    <w:rsid w:val="006356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C3"/>
    <w:rPr>
      <w:rFonts w:ascii="Tahoma" w:hAnsi="Tahoma" w:cs="Tahoma"/>
      <w:sz w:val="16"/>
      <w:szCs w:val="16"/>
    </w:rPr>
  </w:style>
  <w:style w:type="paragraph" w:styleId="ListParagraph">
    <w:name w:val="List Paragraph"/>
    <w:basedOn w:val="Normal"/>
    <w:uiPriority w:val="34"/>
    <w:rsid w:val="00D959F7"/>
    <w:pPr>
      <w:ind w:left="720"/>
      <w:contextualSpacing/>
    </w:pPr>
  </w:style>
  <w:style w:type="paragraph" w:styleId="NormalIndent">
    <w:name w:val="Normal Indent"/>
    <w:aliases w:val="特点,表正文,正文非缩进,段1"/>
    <w:basedOn w:val="Normal"/>
    <w:rsid w:val="002A5355"/>
    <w:pPr>
      <w:widowControl w:val="0"/>
      <w:spacing w:after="0"/>
      <w:ind w:firstLineChars="200" w:firstLine="420"/>
      <w:jc w:val="both"/>
    </w:pPr>
    <w:rPr>
      <w:rFonts w:ascii="Times New Roman" w:eastAsia="宋体" w:hAnsi="Times New Roman" w:cs="Times New Roman"/>
      <w:kern w:val="2"/>
      <w:sz w:val="21"/>
    </w:rPr>
  </w:style>
  <w:style w:type="character" w:styleId="CommentReference">
    <w:name w:val="annotation reference"/>
    <w:basedOn w:val="DefaultParagraphFont"/>
    <w:uiPriority w:val="99"/>
    <w:semiHidden/>
    <w:unhideWhenUsed/>
    <w:rsid w:val="00962FD3"/>
    <w:rPr>
      <w:sz w:val="16"/>
      <w:szCs w:val="16"/>
    </w:rPr>
  </w:style>
  <w:style w:type="paragraph" w:styleId="CommentText">
    <w:name w:val="annotation text"/>
    <w:basedOn w:val="Normal"/>
    <w:link w:val="CommentTextChar"/>
    <w:uiPriority w:val="99"/>
    <w:semiHidden/>
    <w:unhideWhenUsed/>
    <w:rsid w:val="00962FD3"/>
  </w:style>
  <w:style w:type="character" w:customStyle="1" w:styleId="CommentTextChar">
    <w:name w:val="Comment Text Char"/>
    <w:basedOn w:val="DefaultParagraphFont"/>
    <w:link w:val="CommentText"/>
    <w:uiPriority w:val="99"/>
    <w:semiHidden/>
    <w:rsid w:val="00962FD3"/>
  </w:style>
  <w:style w:type="paragraph" w:styleId="CommentSubject">
    <w:name w:val="annotation subject"/>
    <w:basedOn w:val="CommentText"/>
    <w:next w:val="CommentText"/>
    <w:link w:val="CommentSubjectChar"/>
    <w:uiPriority w:val="99"/>
    <w:semiHidden/>
    <w:unhideWhenUsed/>
    <w:rsid w:val="00962FD3"/>
    <w:rPr>
      <w:b/>
      <w:bCs/>
    </w:rPr>
  </w:style>
  <w:style w:type="character" w:customStyle="1" w:styleId="CommentSubjectChar">
    <w:name w:val="Comment Subject Char"/>
    <w:basedOn w:val="CommentTextChar"/>
    <w:link w:val="CommentSubject"/>
    <w:uiPriority w:val="99"/>
    <w:semiHidden/>
    <w:rsid w:val="00962F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96D"/>
    <w:pPr>
      <w:spacing w:after="120"/>
    </w:pPr>
  </w:style>
  <w:style w:type="paragraph" w:styleId="Heading1">
    <w:name w:val="heading 1"/>
    <w:next w:val="Normal"/>
    <w:link w:val="Heading1Char"/>
    <w:uiPriority w:val="9"/>
    <w:qFormat/>
    <w:rsid w:val="00B0296D"/>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B0296D"/>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B0296D"/>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B0296D"/>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B0296D"/>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B0296D"/>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B0296D"/>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B0296D"/>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B0296D"/>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6D"/>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B0296D"/>
    <w:rPr>
      <w:b/>
      <w:color w:val="002776" w:themeColor="text2"/>
      <w:sz w:val="24"/>
      <w:szCs w:val="26"/>
    </w:rPr>
  </w:style>
  <w:style w:type="character" w:customStyle="1" w:styleId="Heading3Char">
    <w:name w:val="Heading 3 Char"/>
    <w:basedOn w:val="DefaultParagraphFont"/>
    <w:link w:val="Heading3"/>
    <w:uiPriority w:val="9"/>
    <w:semiHidden/>
    <w:rsid w:val="00B0296D"/>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B0296D"/>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B0296D"/>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B0296D"/>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B0296D"/>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B0296D"/>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B0296D"/>
    <w:rPr>
      <w:rFonts w:eastAsiaTheme="majorEastAsia" w:cstheme="majorBidi"/>
      <w:bCs/>
      <w:i/>
      <w:sz w:val="24"/>
      <w:szCs w:val="28"/>
    </w:rPr>
  </w:style>
  <w:style w:type="paragraph" w:styleId="TOC1">
    <w:name w:val="toc 1"/>
    <w:basedOn w:val="Normal"/>
    <w:next w:val="Normal"/>
    <w:autoRedefine/>
    <w:uiPriority w:val="39"/>
    <w:semiHidden/>
    <w:unhideWhenUsed/>
    <w:qFormat/>
    <w:rsid w:val="00B0296D"/>
  </w:style>
  <w:style w:type="paragraph" w:styleId="TOC2">
    <w:name w:val="toc 2"/>
    <w:basedOn w:val="TOC1"/>
    <w:next w:val="Normal"/>
    <w:autoRedefine/>
    <w:uiPriority w:val="39"/>
    <w:semiHidden/>
    <w:unhideWhenUsed/>
    <w:qFormat/>
    <w:rsid w:val="00B0296D"/>
    <w:pPr>
      <w:ind w:left="142"/>
    </w:pPr>
  </w:style>
  <w:style w:type="paragraph" w:styleId="TOC3">
    <w:name w:val="toc 3"/>
    <w:basedOn w:val="TOC1"/>
    <w:next w:val="Normal"/>
    <w:autoRedefine/>
    <w:uiPriority w:val="39"/>
    <w:semiHidden/>
    <w:unhideWhenUsed/>
    <w:qFormat/>
    <w:rsid w:val="00B0296D"/>
    <w:pPr>
      <w:ind w:left="284"/>
    </w:pPr>
  </w:style>
  <w:style w:type="paragraph" w:styleId="Caption">
    <w:name w:val="caption"/>
    <w:basedOn w:val="Normal"/>
    <w:uiPriority w:val="37"/>
    <w:semiHidden/>
    <w:qFormat/>
    <w:rsid w:val="00B0296D"/>
    <w:pPr>
      <w:spacing w:after="0"/>
    </w:pPr>
    <w:rPr>
      <w:b/>
      <w:bCs/>
      <w:sz w:val="16"/>
      <w:szCs w:val="18"/>
    </w:rPr>
  </w:style>
  <w:style w:type="paragraph" w:styleId="Title">
    <w:name w:val="Title"/>
    <w:next w:val="Subtitle"/>
    <w:link w:val="TitleChar"/>
    <w:uiPriority w:val="10"/>
    <w:qFormat/>
    <w:rsid w:val="00B0296D"/>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B0296D"/>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B0296D"/>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B0296D"/>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B0296D"/>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B0296D"/>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B0296D"/>
    <w:pPr>
      <w:framePr w:wrap="notBeside"/>
    </w:pPr>
    <w:rPr>
      <w:color w:val="3C8A2E" w:themeColor="accent4"/>
    </w:rPr>
  </w:style>
  <w:style w:type="character" w:customStyle="1" w:styleId="IntenseQuoteChar">
    <w:name w:val="Intense Quote Char"/>
    <w:basedOn w:val="DefaultParagraphFont"/>
    <w:link w:val="IntenseQuote"/>
    <w:uiPriority w:val="13"/>
    <w:rsid w:val="00B0296D"/>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B0296D"/>
    <w:pPr>
      <w:outlineLvl w:val="9"/>
    </w:pPr>
    <w:rPr>
      <w:color w:val="00A1DE" w:themeColor="accent1"/>
    </w:rPr>
  </w:style>
  <w:style w:type="paragraph" w:styleId="Header">
    <w:name w:val="header"/>
    <w:basedOn w:val="Normal"/>
    <w:link w:val="HeaderChar"/>
    <w:uiPriority w:val="99"/>
    <w:unhideWhenUsed/>
    <w:rsid w:val="00EB5124"/>
    <w:pPr>
      <w:tabs>
        <w:tab w:val="center" w:pos="4320"/>
        <w:tab w:val="right" w:pos="8640"/>
      </w:tabs>
      <w:spacing w:after="0"/>
    </w:pPr>
  </w:style>
  <w:style w:type="character" w:customStyle="1" w:styleId="HeaderChar">
    <w:name w:val="Header Char"/>
    <w:basedOn w:val="DefaultParagraphFont"/>
    <w:link w:val="Header"/>
    <w:uiPriority w:val="99"/>
    <w:rsid w:val="00EB5124"/>
  </w:style>
  <w:style w:type="paragraph" w:styleId="Footer">
    <w:name w:val="footer"/>
    <w:basedOn w:val="Normal"/>
    <w:link w:val="FooterChar"/>
    <w:uiPriority w:val="99"/>
    <w:unhideWhenUsed/>
    <w:rsid w:val="00EB5124"/>
    <w:pPr>
      <w:tabs>
        <w:tab w:val="center" w:pos="4320"/>
        <w:tab w:val="right" w:pos="8640"/>
      </w:tabs>
      <w:spacing w:after="0"/>
    </w:pPr>
  </w:style>
  <w:style w:type="character" w:customStyle="1" w:styleId="FooterChar">
    <w:name w:val="Footer Char"/>
    <w:basedOn w:val="DefaultParagraphFont"/>
    <w:link w:val="Footer"/>
    <w:uiPriority w:val="99"/>
    <w:rsid w:val="00EB5124"/>
  </w:style>
  <w:style w:type="paragraph" w:styleId="Revision">
    <w:name w:val="Revision"/>
    <w:hidden/>
    <w:uiPriority w:val="99"/>
    <w:semiHidden/>
    <w:rsid w:val="006356C3"/>
  </w:style>
  <w:style w:type="paragraph" w:styleId="BalloonText">
    <w:name w:val="Balloon Text"/>
    <w:basedOn w:val="Normal"/>
    <w:link w:val="BalloonTextChar"/>
    <w:uiPriority w:val="99"/>
    <w:semiHidden/>
    <w:unhideWhenUsed/>
    <w:rsid w:val="006356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C3"/>
    <w:rPr>
      <w:rFonts w:ascii="Tahoma" w:hAnsi="Tahoma" w:cs="Tahoma"/>
      <w:sz w:val="16"/>
      <w:szCs w:val="16"/>
    </w:rPr>
  </w:style>
  <w:style w:type="paragraph" w:styleId="ListParagraph">
    <w:name w:val="List Paragraph"/>
    <w:basedOn w:val="Normal"/>
    <w:uiPriority w:val="34"/>
    <w:rsid w:val="00D959F7"/>
    <w:pPr>
      <w:ind w:left="720"/>
      <w:contextualSpacing/>
    </w:pPr>
  </w:style>
  <w:style w:type="paragraph" w:styleId="NormalIndent">
    <w:name w:val="Normal Indent"/>
    <w:aliases w:val="特点,表正文,正文非缩进,段1"/>
    <w:basedOn w:val="Normal"/>
    <w:rsid w:val="002A5355"/>
    <w:pPr>
      <w:widowControl w:val="0"/>
      <w:spacing w:after="0"/>
      <w:ind w:firstLineChars="200" w:firstLine="420"/>
      <w:jc w:val="both"/>
    </w:pPr>
    <w:rPr>
      <w:rFonts w:ascii="Times New Roman" w:eastAsia="宋体" w:hAnsi="Times New Roman" w:cs="Times New Roman"/>
      <w:kern w:val="2"/>
      <w:sz w:val="21"/>
    </w:rPr>
  </w:style>
  <w:style w:type="character" w:styleId="CommentReference">
    <w:name w:val="annotation reference"/>
    <w:basedOn w:val="DefaultParagraphFont"/>
    <w:uiPriority w:val="99"/>
    <w:semiHidden/>
    <w:unhideWhenUsed/>
    <w:rsid w:val="00962FD3"/>
    <w:rPr>
      <w:sz w:val="16"/>
      <w:szCs w:val="16"/>
    </w:rPr>
  </w:style>
  <w:style w:type="paragraph" w:styleId="CommentText">
    <w:name w:val="annotation text"/>
    <w:basedOn w:val="Normal"/>
    <w:link w:val="CommentTextChar"/>
    <w:uiPriority w:val="99"/>
    <w:semiHidden/>
    <w:unhideWhenUsed/>
    <w:rsid w:val="00962FD3"/>
  </w:style>
  <w:style w:type="character" w:customStyle="1" w:styleId="CommentTextChar">
    <w:name w:val="Comment Text Char"/>
    <w:basedOn w:val="DefaultParagraphFont"/>
    <w:link w:val="CommentText"/>
    <w:uiPriority w:val="99"/>
    <w:semiHidden/>
    <w:rsid w:val="00962FD3"/>
  </w:style>
  <w:style w:type="paragraph" w:styleId="CommentSubject">
    <w:name w:val="annotation subject"/>
    <w:basedOn w:val="CommentText"/>
    <w:next w:val="CommentText"/>
    <w:link w:val="CommentSubjectChar"/>
    <w:uiPriority w:val="99"/>
    <w:semiHidden/>
    <w:unhideWhenUsed/>
    <w:rsid w:val="00962FD3"/>
    <w:rPr>
      <w:b/>
      <w:bCs/>
    </w:rPr>
  </w:style>
  <w:style w:type="character" w:customStyle="1" w:styleId="CommentSubjectChar">
    <w:name w:val="Comment Subject Char"/>
    <w:basedOn w:val="CommentTextChar"/>
    <w:link w:val="CommentSubject"/>
    <w:uiPriority w:val="99"/>
    <w:semiHidden/>
    <w:rsid w:val="00962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157043690">
      <w:bodyDiv w:val="1"/>
      <w:marLeft w:val="0"/>
      <w:marRight w:val="0"/>
      <w:marTop w:val="0"/>
      <w:marBottom w:val="0"/>
      <w:divBdr>
        <w:top w:val="none" w:sz="0" w:space="0" w:color="auto"/>
        <w:left w:val="none" w:sz="0" w:space="0" w:color="auto"/>
        <w:bottom w:val="none" w:sz="0" w:space="0" w:color="auto"/>
        <w:right w:val="none" w:sz="0" w:space="0" w:color="auto"/>
      </w:divBdr>
    </w:div>
    <w:div w:id="187455074">
      <w:bodyDiv w:val="1"/>
      <w:marLeft w:val="0"/>
      <w:marRight w:val="0"/>
      <w:marTop w:val="0"/>
      <w:marBottom w:val="0"/>
      <w:divBdr>
        <w:top w:val="none" w:sz="0" w:space="0" w:color="auto"/>
        <w:left w:val="none" w:sz="0" w:space="0" w:color="auto"/>
        <w:bottom w:val="none" w:sz="0" w:space="0" w:color="auto"/>
        <w:right w:val="none" w:sz="0" w:space="0" w:color="auto"/>
      </w:divBdr>
    </w:div>
    <w:div w:id="379522953">
      <w:bodyDiv w:val="1"/>
      <w:marLeft w:val="0"/>
      <w:marRight w:val="0"/>
      <w:marTop w:val="0"/>
      <w:marBottom w:val="0"/>
      <w:divBdr>
        <w:top w:val="none" w:sz="0" w:space="0" w:color="auto"/>
        <w:left w:val="none" w:sz="0" w:space="0" w:color="auto"/>
        <w:bottom w:val="none" w:sz="0" w:space="0" w:color="auto"/>
        <w:right w:val="none" w:sz="0" w:space="0" w:color="auto"/>
      </w:divBdr>
    </w:div>
    <w:div w:id="491065010">
      <w:bodyDiv w:val="1"/>
      <w:marLeft w:val="0"/>
      <w:marRight w:val="0"/>
      <w:marTop w:val="0"/>
      <w:marBottom w:val="0"/>
      <w:divBdr>
        <w:top w:val="none" w:sz="0" w:space="0" w:color="auto"/>
        <w:left w:val="none" w:sz="0" w:space="0" w:color="auto"/>
        <w:bottom w:val="none" w:sz="0" w:space="0" w:color="auto"/>
        <w:right w:val="none" w:sz="0" w:space="0" w:color="auto"/>
      </w:divBdr>
    </w:div>
    <w:div w:id="500897242">
      <w:bodyDiv w:val="1"/>
      <w:marLeft w:val="0"/>
      <w:marRight w:val="0"/>
      <w:marTop w:val="0"/>
      <w:marBottom w:val="0"/>
      <w:divBdr>
        <w:top w:val="none" w:sz="0" w:space="0" w:color="auto"/>
        <w:left w:val="none" w:sz="0" w:space="0" w:color="auto"/>
        <w:bottom w:val="none" w:sz="0" w:space="0" w:color="auto"/>
        <w:right w:val="none" w:sz="0" w:space="0" w:color="auto"/>
      </w:divBdr>
    </w:div>
    <w:div w:id="502352815">
      <w:bodyDiv w:val="1"/>
      <w:marLeft w:val="0"/>
      <w:marRight w:val="0"/>
      <w:marTop w:val="0"/>
      <w:marBottom w:val="0"/>
      <w:divBdr>
        <w:top w:val="none" w:sz="0" w:space="0" w:color="auto"/>
        <w:left w:val="none" w:sz="0" w:space="0" w:color="auto"/>
        <w:bottom w:val="none" w:sz="0" w:space="0" w:color="auto"/>
        <w:right w:val="none" w:sz="0" w:space="0" w:color="auto"/>
      </w:divBdr>
    </w:div>
    <w:div w:id="556479680">
      <w:bodyDiv w:val="1"/>
      <w:marLeft w:val="0"/>
      <w:marRight w:val="0"/>
      <w:marTop w:val="0"/>
      <w:marBottom w:val="0"/>
      <w:divBdr>
        <w:top w:val="none" w:sz="0" w:space="0" w:color="auto"/>
        <w:left w:val="none" w:sz="0" w:space="0" w:color="auto"/>
        <w:bottom w:val="none" w:sz="0" w:space="0" w:color="auto"/>
        <w:right w:val="none" w:sz="0" w:space="0" w:color="auto"/>
      </w:divBdr>
    </w:div>
    <w:div w:id="626393221">
      <w:bodyDiv w:val="1"/>
      <w:marLeft w:val="0"/>
      <w:marRight w:val="0"/>
      <w:marTop w:val="0"/>
      <w:marBottom w:val="0"/>
      <w:divBdr>
        <w:top w:val="none" w:sz="0" w:space="0" w:color="auto"/>
        <w:left w:val="none" w:sz="0" w:space="0" w:color="auto"/>
        <w:bottom w:val="none" w:sz="0" w:space="0" w:color="auto"/>
        <w:right w:val="none" w:sz="0" w:space="0" w:color="auto"/>
      </w:divBdr>
    </w:div>
    <w:div w:id="671370498">
      <w:bodyDiv w:val="1"/>
      <w:marLeft w:val="0"/>
      <w:marRight w:val="0"/>
      <w:marTop w:val="0"/>
      <w:marBottom w:val="0"/>
      <w:divBdr>
        <w:top w:val="none" w:sz="0" w:space="0" w:color="auto"/>
        <w:left w:val="none" w:sz="0" w:space="0" w:color="auto"/>
        <w:bottom w:val="none" w:sz="0" w:space="0" w:color="auto"/>
        <w:right w:val="none" w:sz="0" w:space="0" w:color="auto"/>
      </w:divBdr>
    </w:div>
    <w:div w:id="744373513">
      <w:bodyDiv w:val="1"/>
      <w:marLeft w:val="0"/>
      <w:marRight w:val="0"/>
      <w:marTop w:val="0"/>
      <w:marBottom w:val="0"/>
      <w:divBdr>
        <w:top w:val="none" w:sz="0" w:space="0" w:color="auto"/>
        <w:left w:val="none" w:sz="0" w:space="0" w:color="auto"/>
        <w:bottom w:val="none" w:sz="0" w:space="0" w:color="auto"/>
        <w:right w:val="none" w:sz="0" w:space="0" w:color="auto"/>
      </w:divBdr>
    </w:div>
    <w:div w:id="845247824">
      <w:bodyDiv w:val="1"/>
      <w:marLeft w:val="0"/>
      <w:marRight w:val="0"/>
      <w:marTop w:val="0"/>
      <w:marBottom w:val="0"/>
      <w:divBdr>
        <w:top w:val="none" w:sz="0" w:space="0" w:color="auto"/>
        <w:left w:val="none" w:sz="0" w:space="0" w:color="auto"/>
        <w:bottom w:val="none" w:sz="0" w:space="0" w:color="auto"/>
        <w:right w:val="none" w:sz="0" w:space="0" w:color="auto"/>
      </w:divBdr>
    </w:div>
    <w:div w:id="875968933">
      <w:bodyDiv w:val="1"/>
      <w:marLeft w:val="0"/>
      <w:marRight w:val="0"/>
      <w:marTop w:val="0"/>
      <w:marBottom w:val="0"/>
      <w:divBdr>
        <w:top w:val="none" w:sz="0" w:space="0" w:color="auto"/>
        <w:left w:val="none" w:sz="0" w:space="0" w:color="auto"/>
        <w:bottom w:val="none" w:sz="0" w:space="0" w:color="auto"/>
        <w:right w:val="none" w:sz="0" w:space="0" w:color="auto"/>
      </w:divBdr>
    </w:div>
    <w:div w:id="921834278">
      <w:bodyDiv w:val="1"/>
      <w:marLeft w:val="0"/>
      <w:marRight w:val="0"/>
      <w:marTop w:val="0"/>
      <w:marBottom w:val="0"/>
      <w:divBdr>
        <w:top w:val="none" w:sz="0" w:space="0" w:color="auto"/>
        <w:left w:val="none" w:sz="0" w:space="0" w:color="auto"/>
        <w:bottom w:val="none" w:sz="0" w:space="0" w:color="auto"/>
        <w:right w:val="none" w:sz="0" w:space="0" w:color="auto"/>
      </w:divBdr>
    </w:div>
    <w:div w:id="1002243767">
      <w:bodyDiv w:val="1"/>
      <w:marLeft w:val="0"/>
      <w:marRight w:val="0"/>
      <w:marTop w:val="0"/>
      <w:marBottom w:val="0"/>
      <w:divBdr>
        <w:top w:val="none" w:sz="0" w:space="0" w:color="auto"/>
        <w:left w:val="none" w:sz="0" w:space="0" w:color="auto"/>
        <w:bottom w:val="none" w:sz="0" w:space="0" w:color="auto"/>
        <w:right w:val="none" w:sz="0" w:space="0" w:color="auto"/>
      </w:divBdr>
    </w:div>
    <w:div w:id="1063337791">
      <w:bodyDiv w:val="1"/>
      <w:marLeft w:val="0"/>
      <w:marRight w:val="0"/>
      <w:marTop w:val="0"/>
      <w:marBottom w:val="0"/>
      <w:divBdr>
        <w:top w:val="none" w:sz="0" w:space="0" w:color="auto"/>
        <w:left w:val="none" w:sz="0" w:space="0" w:color="auto"/>
        <w:bottom w:val="none" w:sz="0" w:space="0" w:color="auto"/>
        <w:right w:val="none" w:sz="0" w:space="0" w:color="auto"/>
      </w:divBdr>
    </w:div>
    <w:div w:id="1251237017">
      <w:bodyDiv w:val="1"/>
      <w:marLeft w:val="0"/>
      <w:marRight w:val="0"/>
      <w:marTop w:val="0"/>
      <w:marBottom w:val="0"/>
      <w:divBdr>
        <w:top w:val="none" w:sz="0" w:space="0" w:color="auto"/>
        <w:left w:val="none" w:sz="0" w:space="0" w:color="auto"/>
        <w:bottom w:val="none" w:sz="0" w:space="0" w:color="auto"/>
        <w:right w:val="none" w:sz="0" w:space="0" w:color="auto"/>
      </w:divBdr>
    </w:div>
    <w:div w:id="1275821991">
      <w:bodyDiv w:val="1"/>
      <w:marLeft w:val="0"/>
      <w:marRight w:val="0"/>
      <w:marTop w:val="0"/>
      <w:marBottom w:val="0"/>
      <w:divBdr>
        <w:top w:val="none" w:sz="0" w:space="0" w:color="auto"/>
        <w:left w:val="none" w:sz="0" w:space="0" w:color="auto"/>
        <w:bottom w:val="none" w:sz="0" w:space="0" w:color="auto"/>
        <w:right w:val="none" w:sz="0" w:space="0" w:color="auto"/>
      </w:divBdr>
    </w:div>
    <w:div w:id="1322275063">
      <w:bodyDiv w:val="1"/>
      <w:marLeft w:val="0"/>
      <w:marRight w:val="0"/>
      <w:marTop w:val="0"/>
      <w:marBottom w:val="0"/>
      <w:divBdr>
        <w:top w:val="none" w:sz="0" w:space="0" w:color="auto"/>
        <w:left w:val="none" w:sz="0" w:space="0" w:color="auto"/>
        <w:bottom w:val="none" w:sz="0" w:space="0" w:color="auto"/>
        <w:right w:val="none" w:sz="0" w:space="0" w:color="auto"/>
      </w:divBdr>
    </w:div>
    <w:div w:id="1323435302">
      <w:bodyDiv w:val="1"/>
      <w:marLeft w:val="0"/>
      <w:marRight w:val="0"/>
      <w:marTop w:val="0"/>
      <w:marBottom w:val="0"/>
      <w:divBdr>
        <w:top w:val="none" w:sz="0" w:space="0" w:color="auto"/>
        <w:left w:val="none" w:sz="0" w:space="0" w:color="auto"/>
        <w:bottom w:val="none" w:sz="0" w:space="0" w:color="auto"/>
        <w:right w:val="none" w:sz="0" w:space="0" w:color="auto"/>
      </w:divBdr>
    </w:div>
    <w:div w:id="1368023514">
      <w:bodyDiv w:val="1"/>
      <w:marLeft w:val="0"/>
      <w:marRight w:val="0"/>
      <w:marTop w:val="0"/>
      <w:marBottom w:val="0"/>
      <w:divBdr>
        <w:top w:val="none" w:sz="0" w:space="0" w:color="auto"/>
        <w:left w:val="none" w:sz="0" w:space="0" w:color="auto"/>
        <w:bottom w:val="none" w:sz="0" w:space="0" w:color="auto"/>
        <w:right w:val="none" w:sz="0" w:space="0" w:color="auto"/>
      </w:divBdr>
    </w:div>
    <w:div w:id="1512571097">
      <w:bodyDiv w:val="1"/>
      <w:marLeft w:val="0"/>
      <w:marRight w:val="0"/>
      <w:marTop w:val="0"/>
      <w:marBottom w:val="0"/>
      <w:divBdr>
        <w:top w:val="none" w:sz="0" w:space="0" w:color="auto"/>
        <w:left w:val="none" w:sz="0" w:space="0" w:color="auto"/>
        <w:bottom w:val="none" w:sz="0" w:space="0" w:color="auto"/>
        <w:right w:val="none" w:sz="0" w:space="0" w:color="auto"/>
      </w:divBdr>
    </w:div>
    <w:div w:id="1590890837">
      <w:bodyDiv w:val="1"/>
      <w:marLeft w:val="0"/>
      <w:marRight w:val="0"/>
      <w:marTop w:val="0"/>
      <w:marBottom w:val="0"/>
      <w:divBdr>
        <w:top w:val="none" w:sz="0" w:space="0" w:color="auto"/>
        <w:left w:val="none" w:sz="0" w:space="0" w:color="auto"/>
        <w:bottom w:val="none" w:sz="0" w:space="0" w:color="auto"/>
        <w:right w:val="none" w:sz="0" w:space="0" w:color="auto"/>
      </w:divBdr>
    </w:div>
    <w:div w:id="1847209744">
      <w:bodyDiv w:val="1"/>
      <w:marLeft w:val="0"/>
      <w:marRight w:val="0"/>
      <w:marTop w:val="0"/>
      <w:marBottom w:val="0"/>
      <w:divBdr>
        <w:top w:val="none" w:sz="0" w:space="0" w:color="auto"/>
        <w:left w:val="none" w:sz="0" w:space="0" w:color="auto"/>
        <w:bottom w:val="none" w:sz="0" w:space="0" w:color="auto"/>
        <w:right w:val="none" w:sz="0" w:space="0" w:color="auto"/>
      </w:divBdr>
    </w:div>
    <w:div w:id="1939365319">
      <w:bodyDiv w:val="1"/>
      <w:marLeft w:val="0"/>
      <w:marRight w:val="0"/>
      <w:marTop w:val="0"/>
      <w:marBottom w:val="0"/>
      <w:divBdr>
        <w:top w:val="none" w:sz="0" w:space="0" w:color="auto"/>
        <w:left w:val="none" w:sz="0" w:space="0" w:color="auto"/>
        <w:bottom w:val="none" w:sz="0" w:space="0" w:color="auto"/>
        <w:right w:val="none" w:sz="0" w:space="0" w:color="auto"/>
      </w:divBdr>
    </w:div>
    <w:div w:id="1983538447">
      <w:bodyDiv w:val="1"/>
      <w:marLeft w:val="0"/>
      <w:marRight w:val="0"/>
      <w:marTop w:val="0"/>
      <w:marBottom w:val="0"/>
      <w:divBdr>
        <w:top w:val="none" w:sz="0" w:space="0" w:color="auto"/>
        <w:left w:val="none" w:sz="0" w:space="0" w:color="auto"/>
        <w:bottom w:val="none" w:sz="0" w:space="0" w:color="auto"/>
        <w:right w:val="none" w:sz="0" w:space="0" w:color="auto"/>
      </w:divBdr>
    </w:div>
    <w:div w:id="1998219345">
      <w:bodyDiv w:val="1"/>
      <w:marLeft w:val="0"/>
      <w:marRight w:val="0"/>
      <w:marTop w:val="0"/>
      <w:marBottom w:val="0"/>
      <w:divBdr>
        <w:top w:val="none" w:sz="0" w:space="0" w:color="auto"/>
        <w:left w:val="none" w:sz="0" w:space="0" w:color="auto"/>
        <w:bottom w:val="none" w:sz="0" w:space="0" w:color="auto"/>
        <w:right w:val="none" w:sz="0" w:space="0" w:color="auto"/>
      </w:divBdr>
    </w:div>
    <w:div w:id="2012756893">
      <w:bodyDiv w:val="1"/>
      <w:marLeft w:val="0"/>
      <w:marRight w:val="0"/>
      <w:marTop w:val="0"/>
      <w:marBottom w:val="0"/>
      <w:divBdr>
        <w:top w:val="none" w:sz="0" w:space="0" w:color="auto"/>
        <w:left w:val="none" w:sz="0" w:space="0" w:color="auto"/>
        <w:bottom w:val="none" w:sz="0" w:space="0" w:color="auto"/>
        <w:right w:val="none" w:sz="0" w:space="0" w:color="auto"/>
      </w:divBdr>
    </w:div>
    <w:div w:id="2021003660">
      <w:bodyDiv w:val="1"/>
      <w:marLeft w:val="0"/>
      <w:marRight w:val="0"/>
      <w:marTop w:val="0"/>
      <w:marBottom w:val="0"/>
      <w:divBdr>
        <w:top w:val="none" w:sz="0" w:space="0" w:color="auto"/>
        <w:left w:val="none" w:sz="0" w:space="0" w:color="auto"/>
        <w:bottom w:val="none" w:sz="0" w:space="0" w:color="auto"/>
        <w:right w:val="none" w:sz="0" w:space="0" w:color="auto"/>
      </w:divBdr>
    </w:div>
    <w:div w:id="2026125789">
      <w:bodyDiv w:val="1"/>
      <w:marLeft w:val="0"/>
      <w:marRight w:val="0"/>
      <w:marTop w:val="0"/>
      <w:marBottom w:val="0"/>
      <w:divBdr>
        <w:top w:val="none" w:sz="0" w:space="0" w:color="auto"/>
        <w:left w:val="none" w:sz="0" w:space="0" w:color="auto"/>
        <w:bottom w:val="none" w:sz="0" w:space="0" w:color="auto"/>
        <w:right w:val="none" w:sz="0" w:space="0" w:color="auto"/>
      </w:divBdr>
    </w:div>
    <w:div w:id="2084329440">
      <w:bodyDiv w:val="1"/>
      <w:marLeft w:val="0"/>
      <w:marRight w:val="0"/>
      <w:marTop w:val="0"/>
      <w:marBottom w:val="0"/>
      <w:divBdr>
        <w:top w:val="none" w:sz="0" w:space="0" w:color="auto"/>
        <w:left w:val="none" w:sz="0" w:space="0" w:color="auto"/>
        <w:bottom w:val="none" w:sz="0" w:space="0" w:color="auto"/>
        <w:right w:val="none" w:sz="0" w:space="0" w:color="auto"/>
      </w:divBdr>
    </w:div>
    <w:div w:id="21157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78E9-27FB-43E2-862A-5AC9B0E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Zhu (Open)</dc:creator>
  <cp:lastModifiedBy>Christina Zhu (Open)
</cp:lastModifiedBy>
  <cp:revision>8</cp:revision>
  <cp:lastPrinted>2014-03-27T13:58:00Z</cp:lastPrinted>
  <dcterms:created xsi:type="dcterms:W3CDTF">2014-03-29T04:27:00Z</dcterms:created>
  <dcterms:modified xsi:type="dcterms:W3CDTF">2014-03-31T00:58:00Z</dcterms:modified>
</cp:coreProperties>
</file>