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800" w:type="pct"/>
        <w:jc w:val="center"/>
        <w:tblCellSpacing w:w="7" w:type="dxa"/>
        <w:shd w:val="clear" w:color="auto" w:fill="FFFFFF"/>
        <w:tblCellMar>
          <w:top w:w="45" w:type="dxa"/>
          <w:left w:w="45" w:type="dxa"/>
          <w:bottom w:w="45" w:type="dxa"/>
          <w:right w:w="45" w:type="dxa"/>
        </w:tblCellMar>
        <w:tblLook w:val="04A0"/>
      </w:tblPr>
      <w:tblGrid>
        <w:gridCol w:w="8087"/>
      </w:tblGrid>
      <w:tr w:rsidR="005216F6" w:rsidRPr="005216F6" w:rsidTr="005216F6">
        <w:trPr>
          <w:trHeight w:val="679"/>
          <w:tblCellSpacing w:w="7" w:type="dxa"/>
          <w:jc w:val="center"/>
        </w:trPr>
        <w:tc>
          <w:tcPr>
            <w:tcW w:w="0" w:type="auto"/>
            <w:shd w:val="clear" w:color="auto" w:fill="FFFFFF"/>
            <w:vAlign w:val="center"/>
            <w:hideMark/>
          </w:tcPr>
          <w:p w:rsidR="005216F6" w:rsidRPr="005216F6" w:rsidRDefault="005216F6" w:rsidP="005216F6">
            <w:pPr>
              <w:widowControl/>
              <w:spacing w:line="340" w:lineRule="atLeast"/>
              <w:jc w:val="center"/>
              <w:rPr>
                <w:rFonts w:ascii="宋体" w:eastAsia="宋体" w:hAnsi="宋体" w:cs="宋体" w:hint="eastAsia"/>
                <w:b/>
                <w:bCs/>
                <w:color w:val="676767"/>
                <w:kern w:val="0"/>
                <w:sz w:val="25"/>
                <w:szCs w:val="25"/>
              </w:rPr>
            </w:pPr>
            <w:r w:rsidRPr="005216F6">
              <w:rPr>
                <w:rFonts w:ascii="宋体" w:eastAsia="宋体" w:hAnsi="宋体" w:cs="宋体" w:hint="eastAsia"/>
                <w:b/>
                <w:bCs/>
                <w:color w:val="676767"/>
                <w:kern w:val="0"/>
                <w:sz w:val="25"/>
                <w:szCs w:val="25"/>
              </w:rPr>
              <w:t>外贸信托•鹏扬5期稳增系列集合资金信托计划2014年第一次分红方案</w:t>
            </w:r>
          </w:p>
          <w:p w:rsidR="005216F6" w:rsidRPr="005216F6" w:rsidRDefault="005216F6" w:rsidP="005216F6">
            <w:pPr>
              <w:widowControl/>
              <w:spacing w:line="340" w:lineRule="atLeast"/>
              <w:jc w:val="center"/>
              <w:rPr>
                <w:rFonts w:ascii="宋体" w:eastAsia="宋体" w:hAnsi="宋体" w:cs="宋体"/>
                <w:b/>
                <w:bCs/>
                <w:color w:val="676767"/>
                <w:kern w:val="0"/>
                <w:sz w:val="25"/>
                <w:szCs w:val="25"/>
              </w:rPr>
            </w:pPr>
            <w:r w:rsidRPr="005216F6">
              <w:rPr>
                <w:rFonts w:ascii="宋体" w:eastAsia="宋体" w:hAnsi="宋体" w:cs="宋体" w:hint="eastAsia"/>
                <w:b/>
                <w:bCs/>
                <w:color w:val="676767"/>
                <w:kern w:val="0"/>
                <w:sz w:val="25"/>
                <w:szCs w:val="25"/>
              </w:rPr>
              <w:pict>
                <v:rect id="_x0000_i1025" style="width:0;height:.75pt" o:hrstd="t" o:hrnoshade="t" o:hr="t" fillcolor="#696969" stroked="f"/>
              </w:pict>
            </w:r>
          </w:p>
        </w:tc>
      </w:tr>
      <w:tr w:rsidR="005216F6" w:rsidRPr="005216F6" w:rsidTr="005216F6">
        <w:trPr>
          <w:trHeight w:val="408"/>
          <w:tblCellSpacing w:w="7" w:type="dxa"/>
          <w:jc w:val="center"/>
        </w:trPr>
        <w:tc>
          <w:tcPr>
            <w:tcW w:w="0" w:type="auto"/>
            <w:shd w:val="clear" w:color="auto" w:fill="FFFFFF"/>
            <w:vAlign w:val="center"/>
            <w:hideMark/>
          </w:tcPr>
          <w:p w:rsidR="005216F6" w:rsidRPr="005216F6" w:rsidRDefault="005216F6" w:rsidP="005216F6">
            <w:pPr>
              <w:widowControl/>
              <w:spacing w:line="340" w:lineRule="atLeast"/>
              <w:jc w:val="center"/>
              <w:rPr>
                <w:rFonts w:ascii="宋体" w:eastAsia="宋体" w:hAnsi="宋体" w:cs="宋体"/>
                <w:color w:val="676767"/>
                <w:kern w:val="0"/>
                <w:sz w:val="16"/>
                <w:szCs w:val="16"/>
              </w:rPr>
            </w:pPr>
            <w:r w:rsidRPr="005216F6">
              <w:rPr>
                <w:rFonts w:ascii="宋体" w:eastAsia="宋体" w:hAnsi="宋体" w:cs="宋体" w:hint="eastAsia"/>
                <w:color w:val="676767"/>
                <w:kern w:val="0"/>
                <w:sz w:val="16"/>
                <w:szCs w:val="16"/>
              </w:rPr>
              <w:t xml:space="preserve">　　2014-06-18</w:t>
            </w:r>
          </w:p>
        </w:tc>
      </w:tr>
      <w:tr w:rsidR="005216F6" w:rsidRPr="005216F6" w:rsidTr="005216F6">
        <w:trPr>
          <w:tblCellSpacing w:w="7" w:type="dxa"/>
          <w:jc w:val="center"/>
        </w:trPr>
        <w:tc>
          <w:tcPr>
            <w:tcW w:w="0" w:type="auto"/>
            <w:shd w:val="clear" w:color="auto" w:fill="FFFFFF"/>
            <w:vAlign w:val="center"/>
            <w:hideMark/>
          </w:tcPr>
          <w:p w:rsidR="005216F6" w:rsidRPr="005216F6" w:rsidRDefault="005216F6" w:rsidP="005216F6">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5216F6">
              <w:rPr>
                <w:rFonts w:ascii="宋体" w:eastAsia="宋体" w:hAnsi="宋体" w:cs="宋体" w:hint="eastAsia"/>
                <w:color w:val="6E6E6E"/>
                <w:kern w:val="0"/>
                <w:sz w:val="16"/>
                <w:szCs w:val="16"/>
              </w:rPr>
              <w:t>尊敬的委托人/受益人：</w:t>
            </w:r>
          </w:p>
          <w:p w:rsidR="005216F6" w:rsidRPr="005216F6" w:rsidRDefault="005216F6" w:rsidP="005216F6">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5216F6">
              <w:rPr>
                <w:rFonts w:ascii="宋体" w:eastAsia="宋体" w:hAnsi="宋体" w:cs="宋体" w:hint="eastAsia"/>
                <w:color w:val="6E6E6E"/>
                <w:kern w:val="0"/>
                <w:sz w:val="16"/>
                <w:szCs w:val="16"/>
              </w:rPr>
              <w:t>根据《外贸信托•鹏扬5期稳增系列集合资金信托合同》的约定，我司作为鹏扬5期稳增系列信托计划受托人根据全体委托人的意愿代表鹏扬5期稳增系列信托计划将鹏扬5期稳增系列信托计划信托资金投资于“外贸信托•鹏扬5期证券投资集合资金信托计划”（下简称“标的信托”），同时根据鹏扬5期稳增系列信托计划信托合同的约定，鹏扬5期稳增系列信托计划存续期内，受托人有权决定是否将部分或全部信托利益以分红方式向全体受益人进行分配。</w:t>
            </w:r>
          </w:p>
          <w:p w:rsidR="005216F6" w:rsidRPr="005216F6" w:rsidRDefault="005216F6" w:rsidP="005216F6">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5216F6">
              <w:rPr>
                <w:rFonts w:ascii="宋体" w:eastAsia="宋体" w:hAnsi="宋体" w:cs="宋体" w:hint="eastAsia"/>
                <w:color w:val="6E6E6E"/>
                <w:kern w:val="0"/>
                <w:sz w:val="16"/>
                <w:szCs w:val="16"/>
              </w:rPr>
              <w:t>2014年6月17日，标的信托受托人发布了《外贸信托•鹏扬5期证券投资集合资金信托计划2014年第一次分红方案》，根据该分红方案，标的信托拟于2014年6月25日进行分红，鹏扬5期稳增系列信托计划将获得现金分配的标的信托信托收益。鉴于此，我司作为鹏扬5期稳增系列信托计划受托人决定于2014年6月25日进行分红，现将本次分红事宜公告如下：</w:t>
            </w:r>
          </w:p>
          <w:p w:rsidR="005216F6" w:rsidRPr="005216F6" w:rsidRDefault="005216F6" w:rsidP="005216F6">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5216F6">
              <w:rPr>
                <w:rFonts w:ascii="宋体" w:eastAsia="宋体" w:hAnsi="宋体" w:cs="宋体" w:hint="eastAsia"/>
                <w:color w:val="6E6E6E"/>
                <w:kern w:val="0"/>
                <w:sz w:val="16"/>
                <w:szCs w:val="16"/>
              </w:rPr>
              <w:t>本次分红权益登记日为2014年6月24日（下简称“本权益登记日”），分红日为2014年6月25日（下简称“本分红日”），本次分红将分配鹏扬5期稳增系列信托计划从标的信托获得的全部分红现金，全体受益人按其持有的信托单位份额占全部存续信托单位份额的比例享有可分配信托收益，本次分红采用现金分配方式。</w:t>
            </w:r>
          </w:p>
          <w:p w:rsidR="005216F6" w:rsidRPr="005216F6" w:rsidRDefault="005216F6" w:rsidP="005216F6">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5216F6">
              <w:rPr>
                <w:rFonts w:ascii="宋体" w:eastAsia="宋体" w:hAnsi="宋体" w:cs="宋体" w:hint="eastAsia"/>
                <w:color w:val="6E6E6E"/>
                <w:kern w:val="0"/>
                <w:sz w:val="16"/>
                <w:szCs w:val="16"/>
              </w:rPr>
              <w:t>即，2014年6月24日持有稳增系列信托计划信托单位份额的受益人可参与本次分红，本次可分配信托收益按照如下公式计算：</w:t>
            </w:r>
          </w:p>
          <w:p w:rsidR="005216F6" w:rsidRPr="005216F6" w:rsidRDefault="005216F6" w:rsidP="005216F6">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5216F6">
              <w:rPr>
                <w:rFonts w:ascii="宋体" w:eastAsia="宋体" w:hAnsi="宋体" w:cs="宋体" w:hint="eastAsia"/>
                <w:color w:val="6E6E6E"/>
                <w:kern w:val="0"/>
                <w:sz w:val="16"/>
                <w:szCs w:val="16"/>
              </w:rPr>
              <w:t>稳增系列信托计划项下某期信托计划本次分红日全部可分配信托收益=稳增系列信托计划项下该期信托计划收到的标的信托向该期信托计划分配的信托收益</w:t>
            </w:r>
          </w:p>
          <w:p w:rsidR="005216F6" w:rsidRPr="005216F6" w:rsidRDefault="005216F6" w:rsidP="005216F6">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5216F6">
              <w:rPr>
                <w:rFonts w:ascii="宋体" w:eastAsia="宋体" w:hAnsi="宋体" w:cs="宋体" w:hint="eastAsia"/>
                <w:color w:val="6E6E6E"/>
                <w:kern w:val="0"/>
                <w:sz w:val="16"/>
                <w:szCs w:val="16"/>
              </w:rPr>
              <w:t>某受益人本分红日可获得的信托收益=稳增系列信托计划项下某期信托计划本次分红日全部可分配信托收益×本权益登记日该受益人持有的信托单位份额÷本权益登记日存续的该期信托计划信托单位总份额</w:t>
            </w:r>
          </w:p>
          <w:p w:rsidR="005216F6" w:rsidRPr="005216F6" w:rsidRDefault="005216F6" w:rsidP="005216F6">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5216F6">
              <w:rPr>
                <w:rFonts w:ascii="宋体" w:eastAsia="宋体" w:hAnsi="宋体" w:cs="宋体" w:hint="eastAsia"/>
                <w:color w:val="6E6E6E"/>
                <w:kern w:val="0"/>
                <w:sz w:val="16"/>
                <w:szCs w:val="16"/>
              </w:rPr>
              <w:t>根据上述公式所得计算结果保留到小数点后两位，小数点后第3位四舍五入，由此产生的误差计入信托财产。</w:t>
            </w:r>
          </w:p>
          <w:p w:rsidR="005216F6" w:rsidRPr="005216F6" w:rsidRDefault="005216F6" w:rsidP="005216F6">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5216F6">
              <w:rPr>
                <w:rFonts w:ascii="宋体" w:eastAsia="宋体" w:hAnsi="宋体" w:cs="宋体" w:hint="eastAsia"/>
                <w:color w:val="6E6E6E"/>
                <w:kern w:val="0"/>
                <w:sz w:val="16"/>
                <w:szCs w:val="16"/>
              </w:rPr>
              <w:t>本分红日后的10个工作日内为信托收益分配期间，分红日后10个工作日内将本次分配的信托收益以现金的方式支付至受益人预留账户。</w:t>
            </w:r>
          </w:p>
          <w:p w:rsidR="005216F6" w:rsidRPr="005216F6" w:rsidRDefault="005216F6" w:rsidP="005216F6">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5216F6">
              <w:rPr>
                <w:rFonts w:ascii="宋体" w:eastAsia="宋体" w:hAnsi="宋体" w:cs="宋体" w:hint="eastAsia"/>
                <w:color w:val="6E6E6E"/>
                <w:kern w:val="0"/>
                <w:sz w:val="16"/>
                <w:szCs w:val="16"/>
              </w:rPr>
              <w:t>特此公告。</w:t>
            </w:r>
          </w:p>
          <w:p w:rsidR="005216F6" w:rsidRPr="005216F6" w:rsidRDefault="005216F6" w:rsidP="005216F6">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5216F6">
              <w:rPr>
                <w:rFonts w:ascii="宋体" w:eastAsia="宋体" w:hAnsi="宋体" w:cs="宋体" w:hint="eastAsia"/>
                <w:color w:val="6E6E6E"/>
                <w:kern w:val="0"/>
                <w:sz w:val="16"/>
                <w:szCs w:val="16"/>
              </w:rPr>
              <w:t> </w:t>
            </w:r>
          </w:p>
          <w:p w:rsidR="005216F6" w:rsidRPr="005216F6" w:rsidRDefault="005216F6" w:rsidP="005216F6">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5216F6">
              <w:rPr>
                <w:rFonts w:ascii="宋体" w:eastAsia="宋体" w:hAnsi="宋体" w:cs="宋体" w:hint="eastAsia"/>
                <w:color w:val="6E6E6E"/>
                <w:kern w:val="0"/>
                <w:sz w:val="16"/>
                <w:szCs w:val="16"/>
              </w:rPr>
              <w:t> </w:t>
            </w:r>
          </w:p>
          <w:p w:rsidR="005216F6" w:rsidRPr="005216F6" w:rsidRDefault="005216F6" w:rsidP="005216F6">
            <w:pPr>
              <w:widowControl/>
              <w:spacing w:before="100" w:beforeAutospacing="1" w:after="100" w:afterAutospacing="1" w:line="340" w:lineRule="atLeast"/>
              <w:ind w:firstLine="480"/>
              <w:jc w:val="right"/>
              <w:rPr>
                <w:rFonts w:ascii="宋体" w:eastAsia="宋体" w:hAnsi="宋体" w:cs="宋体" w:hint="eastAsia"/>
                <w:color w:val="6E6E6E"/>
                <w:kern w:val="0"/>
                <w:sz w:val="16"/>
                <w:szCs w:val="16"/>
              </w:rPr>
            </w:pPr>
            <w:r w:rsidRPr="005216F6">
              <w:rPr>
                <w:rFonts w:ascii="宋体" w:eastAsia="宋体" w:hAnsi="宋体" w:cs="宋体" w:hint="eastAsia"/>
                <w:color w:val="6E6E6E"/>
                <w:kern w:val="0"/>
                <w:sz w:val="16"/>
                <w:szCs w:val="16"/>
              </w:rPr>
              <w:t>中国对外经济贸易信托有限公司</w:t>
            </w:r>
          </w:p>
          <w:p w:rsidR="005216F6" w:rsidRPr="005216F6" w:rsidRDefault="005216F6" w:rsidP="005216F6">
            <w:pPr>
              <w:widowControl/>
              <w:spacing w:before="100" w:beforeAutospacing="1" w:after="100" w:afterAutospacing="1" w:line="340" w:lineRule="atLeast"/>
              <w:ind w:firstLine="480"/>
              <w:jc w:val="right"/>
              <w:rPr>
                <w:rFonts w:ascii="宋体" w:eastAsia="宋体" w:hAnsi="宋体" w:cs="宋体" w:hint="eastAsia"/>
                <w:color w:val="6E6E6E"/>
                <w:kern w:val="0"/>
                <w:sz w:val="16"/>
                <w:szCs w:val="16"/>
              </w:rPr>
            </w:pPr>
            <w:r w:rsidRPr="005216F6">
              <w:rPr>
                <w:rFonts w:ascii="宋体" w:eastAsia="宋体" w:hAnsi="宋体" w:cs="宋体" w:hint="eastAsia"/>
                <w:color w:val="6E6E6E"/>
                <w:kern w:val="0"/>
                <w:sz w:val="16"/>
                <w:szCs w:val="16"/>
              </w:rPr>
              <w:t>二○一四年六月十七日</w:t>
            </w:r>
          </w:p>
          <w:p w:rsidR="005216F6" w:rsidRPr="005216F6" w:rsidRDefault="005216F6" w:rsidP="005216F6">
            <w:pPr>
              <w:widowControl/>
              <w:spacing w:before="100" w:beforeAutospacing="1" w:after="100" w:afterAutospacing="1" w:line="340" w:lineRule="atLeast"/>
              <w:ind w:firstLine="480"/>
              <w:jc w:val="left"/>
              <w:rPr>
                <w:rFonts w:ascii="宋体" w:eastAsia="宋体" w:hAnsi="宋体" w:cs="宋体"/>
                <w:color w:val="6E6E6E"/>
                <w:kern w:val="0"/>
                <w:sz w:val="16"/>
                <w:szCs w:val="16"/>
              </w:rPr>
            </w:pPr>
            <w:r w:rsidRPr="005216F6">
              <w:rPr>
                <w:rFonts w:ascii="宋体" w:eastAsia="宋体" w:hAnsi="宋体" w:cs="宋体" w:hint="eastAsia"/>
                <w:color w:val="6E6E6E"/>
                <w:kern w:val="0"/>
                <w:sz w:val="16"/>
                <w:szCs w:val="16"/>
              </w:rPr>
              <w:t> </w:t>
            </w:r>
          </w:p>
        </w:tc>
      </w:tr>
    </w:tbl>
    <w:p w:rsidR="002046FB" w:rsidRDefault="002046FB"/>
    <w:sectPr w:rsidR="002046F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46FB" w:rsidRDefault="002046FB" w:rsidP="005216F6">
      <w:r>
        <w:separator/>
      </w:r>
    </w:p>
  </w:endnote>
  <w:endnote w:type="continuationSeparator" w:id="1">
    <w:p w:rsidR="002046FB" w:rsidRDefault="002046FB" w:rsidP="005216F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46FB" w:rsidRDefault="002046FB" w:rsidP="005216F6">
      <w:r>
        <w:separator/>
      </w:r>
    </w:p>
  </w:footnote>
  <w:footnote w:type="continuationSeparator" w:id="1">
    <w:p w:rsidR="002046FB" w:rsidRDefault="002046FB" w:rsidP="005216F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216F6"/>
    <w:rsid w:val="002046FB"/>
    <w:rsid w:val="005216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216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216F6"/>
    <w:rPr>
      <w:sz w:val="18"/>
      <w:szCs w:val="18"/>
    </w:rPr>
  </w:style>
  <w:style w:type="paragraph" w:styleId="a4">
    <w:name w:val="footer"/>
    <w:basedOn w:val="a"/>
    <w:link w:val="Char0"/>
    <w:uiPriority w:val="99"/>
    <w:semiHidden/>
    <w:unhideWhenUsed/>
    <w:rsid w:val="005216F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216F6"/>
    <w:rPr>
      <w:sz w:val="18"/>
      <w:szCs w:val="18"/>
    </w:rPr>
  </w:style>
  <w:style w:type="paragraph" w:styleId="a5">
    <w:name w:val="Normal (Web)"/>
    <w:basedOn w:val="a"/>
    <w:uiPriority w:val="99"/>
    <w:unhideWhenUsed/>
    <w:rsid w:val="005216F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787119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142</Words>
  <Characters>813</Characters>
  <Application>Microsoft Office Word</Application>
  <DocSecurity>0</DocSecurity>
  <Lines>6</Lines>
  <Paragraphs>1</Paragraphs>
  <ScaleCrop>false</ScaleCrop>
  <Company/>
  <LinksUpToDate>false</LinksUpToDate>
  <CharactersWithSpaces>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2014-06-19T11:45:00Z</dcterms:created>
  <dcterms:modified xsi:type="dcterms:W3CDTF">2014-06-19T11:45:00Z</dcterms:modified>
</cp:coreProperties>
</file>