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B8C" w:rsidRPr="00FF5B8C" w:rsidRDefault="00FF5B8C" w:rsidP="00FF5B8C">
      <w:pPr>
        <w:widowControl/>
        <w:pBdr>
          <w:bottom w:val="single" w:sz="6" w:space="7" w:color="D0D0D0"/>
        </w:pBdr>
        <w:spacing w:line="340" w:lineRule="atLeast"/>
        <w:jc w:val="center"/>
        <w:outlineLvl w:val="1"/>
        <w:rPr>
          <w:rFonts w:ascii="Arial" w:eastAsia="宋体" w:hAnsi="Arial" w:cs="Arial"/>
          <w:b/>
          <w:bCs/>
          <w:color w:val="333333"/>
          <w:kern w:val="0"/>
          <w:sz w:val="22"/>
        </w:rPr>
      </w:pPr>
      <w:r w:rsidRPr="00FF5B8C">
        <w:rPr>
          <w:rFonts w:ascii="Arial" w:eastAsia="宋体" w:hAnsi="Arial" w:cs="Arial"/>
          <w:b/>
          <w:bCs/>
          <w:color w:val="333333"/>
          <w:kern w:val="0"/>
          <w:sz w:val="22"/>
        </w:rPr>
        <w:t>建信信托</w:t>
      </w:r>
      <w:r w:rsidRPr="00FF5B8C">
        <w:rPr>
          <w:rFonts w:ascii="Arial" w:eastAsia="宋体" w:hAnsi="Arial" w:cs="Arial"/>
          <w:b/>
          <w:bCs/>
          <w:color w:val="333333"/>
          <w:kern w:val="0"/>
          <w:sz w:val="22"/>
        </w:rPr>
        <w:t>-</w:t>
      </w:r>
      <w:r w:rsidRPr="00FF5B8C">
        <w:rPr>
          <w:rFonts w:ascii="Arial" w:eastAsia="宋体" w:hAnsi="Arial" w:cs="Arial"/>
          <w:b/>
          <w:bCs/>
          <w:color w:val="333333"/>
          <w:kern w:val="0"/>
          <w:sz w:val="22"/>
        </w:rPr>
        <w:t>恒鑫安泰债券投资集合资金信托计划第</w:t>
      </w:r>
      <w:r w:rsidRPr="00FF5B8C">
        <w:rPr>
          <w:rFonts w:ascii="Arial" w:eastAsia="宋体" w:hAnsi="Arial" w:cs="Arial"/>
          <w:b/>
          <w:bCs/>
          <w:color w:val="333333"/>
          <w:kern w:val="0"/>
          <w:sz w:val="22"/>
        </w:rPr>
        <w:t>14</w:t>
      </w:r>
      <w:r w:rsidRPr="00FF5B8C">
        <w:rPr>
          <w:rFonts w:ascii="Arial" w:eastAsia="宋体" w:hAnsi="Arial" w:cs="Arial"/>
          <w:b/>
          <w:bCs/>
          <w:color w:val="333333"/>
          <w:kern w:val="0"/>
          <w:sz w:val="22"/>
        </w:rPr>
        <w:t>期投资组合成立公告</w:t>
      </w:r>
    </w:p>
    <w:p w:rsidR="00FF5B8C" w:rsidRPr="00FF5B8C" w:rsidRDefault="00FF5B8C" w:rsidP="00FF5B8C">
      <w:pPr>
        <w:widowControl/>
        <w:spacing w:line="272" w:lineRule="atLeast"/>
        <w:jc w:val="right"/>
        <w:textAlignment w:val="top"/>
        <w:rPr>
          <w:rFonts w:ascii="宋体" w:eastAsia="宋体" w:hAnsi="宋体" w:cs="宋体"/>
          <w:color w:val="717070"/>
          <w:kern w:val="0"/>
          <w:sz w:val="24"/>
          <w:szCs w:val="24"/>
        </w:rPr>
      </w:pPr>
      <w:r w:rsidRPr="00FF5B8C">
        <w:rPr>
          <w:rFonts w:ascii="宋体" w:eastAsia="宋体" w:hAnsi="宋体" w:cs="宋体"/>
          <w:color w:val="717070"/>
          <w:kern w:val="0"/>
          <w:sz w:val="24"/>
          <w:szCs w:val="24"/>
        </w:rPr>
        <w:t>发布时间：2014-07-29</w:t>
      </w:r>
    </w:p>
    <w:p w:rsidR="00FF5B8C" w:rsidRPr="00FF5B8C" w:rsidRDefault="00FF5B8C" w:rsidP="00FF5B8C">
      <w:pPr>
        <w:widowControl/>
        <w:shd w:val="clear" w:color="auto" w:fill="E6E6E6"/>
        <w:spacing w:line="326" w:lineRule="atLeast"/>
        <w:rPr>
          <w:rFonts w:ascii="宋体" w:eastAsia="宋体" w:hAnsi="宋体" w:cs="宋体"/>
          <w:color w:val="333333"/>
          <w:kern w:val="0"/>
          <w:sz w:val="16"/>
          <w:szCs w:val="16"/>
        </w:rPr>
      </w:pPr>
      <w:r w:rsidRPr="00FF5B8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尊敬的投资者/受益人：</w:t>
      </w:r>
    </w:p>
    <w:p w:rsidR="00FF5B8C" w:rsidRPr="00FF5B8C" w:rsidRDefault="00FF5B8C" w:rsidP="00FF5B8C">
      <w:pPr>
        <w:widowControl/>
        <w:shd w:val="clear" w:color="auto" w:fill="E6E6E6"/>
        <w:spacing w:line="326" w:lineRule="atLeast"/>
        <w:rPr>
          <w:rFonts w:ascii="宋体" w:eastAsia="宋体" w:hAnsi="宋体" w:cs="宋体" w:hint="eastAsia"/>
          <w:color w:val="333333"/>
          <w:kern w:val="0"/>
          <w:sz w:val="16"/>
          <w:szCs w:val="16"/>
        </w:rPr>
      </w:pPr>
      <w:r w:rsidRPr="00FF5B8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由建信信托有限责任公司（以下简称“本公司”）发起设立的“建信信托-恒鑫安泰债券投资集合资金信托计划”第14期投资组合（以下简称“本投资组合”）的推介发行工作已如期圆满完成。根据信托合同规定，本投资组合于2014年7月29日成立。</w:t>
      </w:r>
    </w:p>
    <w:p w:rsidR="00FF5B8C" w:rsidRPr="00FF5B8C" w:rsidRDefault="00FF5B8C" w:rsidP="00FF5B8C">
      <w:pPr>
        <w:widowControl/>
        <w:shd w:val="clear" w:color="auto" w:fill="E6E6E6"/>
        <w:spacing w:line="326" w:lineRule="atLeast"/>
        <w:rPr>
          <w:rFonts w:ascii="宋体" w:eastAsia="宋体" w:hAnsi="宋体" w:cs="宋体" w:hint="eastAsia"/>
          <w:color w:val="333333"/>
          <w:kern w:val="0"/>
          <w:sz w:val="16"/>
          <w:szCs w:val="16"/>
        </w:rPr>
      </w:pPr>
      <w:r w:rsidRPr="00FF5B8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 本公司作为受托人，将以受益人利益最大化为目标，严格按照信托文件约定，审慎处理本投资组合的各项事务。</w:t>
      </w:r>
    </w:p>
    <w:p w:rsidR="00FF5B8C" w:rsidRPr="00FF5B8C" w:rsidRDefault="00FF5B8C" w:rsidP="00FF5B8C">
      <w:pPr>
        <w:widowControl/>
        <w:shd w:val="clear" w:color="auto" w:fill="E6E6E6"/>
        <w:spacing w:line="326" w:lineRule="atLeast"/>
        <w:rPr>
          <w:rFonts w:ascii="宋体" w:eastAsia="宋体" w:hAnsi="宋体" w:cs="宋体" w:hint="eastAsia"/>
          <w:color w:val="333333"/>
          <w:kern w:val="0"/>
          <w:sz w:val="16"/>
          <w:szCs w:val="16"/>
        </w:rPr>
      </w:pPr>
      <w:r w:rsidRPr="00FF5B8C">
        <w:rPr>
          <w:rFonts w:ascii="宋体" w:eastAsia="宋体" w:hAnsi="宋体" w:cs="宋体" w:hint="eastAsia"/>
          <w:color w:val="333333"/>
          <w:kern w:val="0"/>
          <w:sz w:val="16"/>
          <w:szCs w:val="16"/>
        </w:rPr>
        <w:t> </w:t>
      </w:r>
    </w:p>
    <w:p w:rsidR="00FF5B8C" w:rsidRPr="00FF5B8C" w:rsidRDefault="00FF5B8C" w:rsidP="00FF5B8C">
      <w:pPr>
        <w:widowControl/>
        <w:shd w:val="clear" w:color="auto" w:fill="E6E6E6"/>
        <w:spacing w:line="326" w:lineRule="atLeast"/>
        <w:rPr>
          <w:rFonts w:ascii="宋体" w:eastAsia="宋体" w:hAnsi="宋体" w:cs="宋体" w:hint="eastAsia"/>
          <w:color w:val="333333"/>
          <w:kern w:val="0"/>
          <w:sz w:val="16"/>
          <w:szCs w:val="16"/>
        </w:rPr>
      </w:pPr>
      <w:r w:rsidRPr="00FF5B8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 特此公告。</w:t>
      </w:r>
    </w:p>
    <w:p w:rsidR="00FF5B8C" w:rsidRPr="00FF5B8C" w:rsidRDefault="00FF5B8C" w:rsidP="00FF5B8C">
      <w:pPr>
        <w:widowControl/>
        <w:shd w:val="clear" w:color="auto" w:fill="E6E6E6"/>
        <w:spacing w:line="326" w:lineRule="atLeast"/>
        <w:rPr>
          <w:rFonts w:ascii="宋体" w:eastAsia="宋体" w:hAnsi="宋体" w:cs="宋体" w:hint="eastAsia"/>
          <w:color w:val="333333"/>
          <w:kern w:val="0"/>
          <w:sz w:val="16"/>
          <w:szCs w:val="16"/>
        </w:rPr>
      </w:pPr>
      <w:r w:rsidRPr="00FF5B8C">
        <w:rPr>
          <w:rFonts w:ascii="宋体" w:eastAsia="宋体" w:hAnsi="宋体" w:cs="宋体" w:hint="eastAsia"/>
          <w:color w:val="333333"/>
          <w:kern w:val="0"/>
          <w:sz w:val="16"/>
          <w:szCs w:val="16"/>
        </w:rPr>
        <w:t> </w:t>
      </w:r>
    </w:p>
    <w:p w:rsidR="00FF5B8C" w:rsidRPr="00FF5B8C" w:rsidRDefault="00FF5B8C" w:rsidP="00FF5B8C">
      <w:pPr>
        <w:widowControl/>
        <w:shd w:val="clear" w:color="auto" w:fill="E6E6E6"/>
        <w:spacing w:line="326" w:lineRule="atLeast"/>
        <w:rPr>
          <w:rFonts w:ascii="宋体" w:eastAsia="宋体" w:hAnsi="宋体" w:cs="宋体" w:hint="eastAsia"/>
          <w:color w:val="333333"/>
          <w:kern w:val="0"/>
          <w:sz w:val="16"/>
          <w:szCs w:val="16"/>
        </w:rPr>
      </w:pPr>
      <w:r w:rsidRPr="00FF5B8C">
        <w:rPr>
          <w:rFonts w:ascii="宋体" w:eastAsia="宋体" w:hAnsi="宋体" w:cs="宋体" w:hint="eastAsia"/>
          <w:color w:val="333333"/>
          <w:kern w:val="0"/>
          <w:sz w:val="16"/>
          <w:szCs w:val="16"/>
        </w:rPr>
        <w:t> </w:t>
      </w:r>
    </w:p>
    <w:p w:rsidR="00FF5B8C" w:rsidRPr="00FF5B8C" w:rsidRDefault="00FF5B8C" w:rsidP="00FF5B8C">
      <w:pPr>
        <w:widowControl/>
        <w:shd w:val="clear" w:color="auto" w:fill="E6E6E6"/>
        <w:spacing w:line="326" w:lineRule="atLeast"/>
        <w:rPr>
          <w:rFonts w:ascii="宋体" w:eastAsia="宋体" w:hAnsi="宋体" w:cs="宋体" w:hint="eastAsia"/>
          <w:color w:val="333333"/>
          <w:kern w:val="0"/>
          <w:sz w:val="16"/>
          <w:szCs w:val="16"/>
        </w:rPr>
      </w:pPr>
      <w:r w:rsidRPr="00FF5B8C">
        <w:rPr>
          <w:rFonts w:ascii="宋体" w:eastAsia="宋体" w:hAnsi="宋体" w:cs="宋体" w:hint="eastAsia"/>
          <w:color w:val="333333"/>
          <w:kern w:val="0"/>
          <w:sz w:val="16"/>
          <w:szCs w:val="16"/>
        </w:rPr>
        <w:t> </w:t>
      </w:r>
    </w:p>
    <w:p w:rsidR="00FF5B8C" w:rsidRPr="00FF5B8C" w:rsidRDefault="00FF5B8C" w:rsidP="00FF5B8C">
      <w:pPr>
        <w:widowControl/>
        <w:shd w:val="clear" w:color="auto" w:fill="E6E6E6"/>
        <w:spacing w:line="326" w:lineRule="atLeast"/>
        <w:rPr>
          <w:rFonts w:ascii="宋体" w:eastAsia="宋体" w:hAnsi="宋体" w:cs="宋体" w:hint="eastAsia"/>
          <w:color w:val="333333"/>
          <w:kern w:val="0"/>
          <w:sz w:val="16"/>
          <w:szCs w:val="16"/>
        </w:rPr>
      </w:pPr>
      <w:r w:rsidRPr="00FF5B8C">
        <w:rPr>
          <w:rFonts w:ascii="宋体" w:eastAsia="宋体" w:hAnsi="宋体" w:cs="宋体" w:hint="eastAsia"/>
          <w:color w:val="333333"/>
          <w:kern w:val="0"/>
          <w:sz w:val="16"/>
          <w:szCs w:val="16"/>
        </w:rPr>
        <w:t> </w:t>
      </w:r>
    </w:p>
    <w:p w:rsidR="00FF5B8C" w:rsidRPr="00FF5B8C" w:rsidRDefault="00FF5B8C" w:rsidP="00FF5B8C">
      <w:pPr>
        <w:widowControl/>
        <w:shd w:val="clear" w:color="auto" w:fill="E6E6E6"/>
        <w:wordWrap w:val="0"/>
        <w:spacing w:line="326" w:lineRule="atLeast"/>
        <w:jc w:val="right"/>
        <w:rPr>
          <w:rFonts w:ascii="宋体" w:eastAsia="宋体" w:hAnsi="宋体" w:cs="宋体" w:hint="eastAsia"/>
          <w:color w:val="333333"/>
          <w:kern w:val="0"/>
          <w:sz w:val="16"/>
          <w:szCs w:val="16"/>
        </w:rPr>
      </w:pPr>
      <w:r w:rsidRPr="00FF5B8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建信信托有限责任公司 </w:t>
      </w:r>
    </w:p>
    <w:p w:rsidR="00FF5B8C" w:rsidRPr="00FF5B8C" w:rsidRDefault="00FF5B8C" w:rsidP="00FF5B8C">
      <w:pPr>
        <w:widowControl/>
        <w:shd w:val="clear" w:color="auto" w:fill="E6E6E6"/>
        <w:wordWrap w:val="0"/>
        <w:spacing w:line="326" w:lineRule="atLeast"/>
        <w:jc w:val="right"/>
        <w:rPr>
          <w:rFonts w:ascii="宋体" w:eastAsia="宋体" w:hAnsi="宋体" w:cs="宋体" w:hint="eastAsia"/>
          <w:color w:val="333333"/>
          <w:kern w:val="0"/>
          <w:sz w:val="16"/>
          <w:szCs w:val="16"/>
        </w:rPr>
      </w:pPr>
      <w:r w:rsidRPr="00FF5B8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二○一四年七月二十九日 </w:t>
      </w:r>
    </w:p>
    <w:p w:rsidR="007C26B7" w:rsidRDefault="007C26B7"/>
    <w:sectPr w:rsidR="007C26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26B7" w:rsidRDefault="007C26B7" w:rsidP="00FF5B8C">
      <w:r>
        <w:separator/>
      </w:r>
    </w:p>
  </w:endnote>
  <w:endnote w:type="continuationSeparator" w:id="1">
    <w:p w:rsidR="007C26B7" w:rsidRDefault="007C26B7" w:rsidP="00FF5B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26B7" w:rsidRDefault="007C26B7" w:rsidP="00FF5B8C">
      <w:r>
        <w:separator/>
      </w:r>
    </w:p>
  </w:footnote>
  <w:footnote w:type="continuationSeparator" w:id="1">
    <w:p w:rsidR="007C26B7" w:rsidRDefault="007C26B7" w:rsidP="00FF5B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5B8C"/>
    <w:rsid w:val="007C26B7"/>
    <w:rsid w:val="00FF5B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F5B8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5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5B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F5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F5B8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FF5B8C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46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2014-07-29T07:45:00Z</dcterms:created>
  <dcterms:modified xsi:type="dcterms:W3CDTF">2014-07-29T07:45:00Z</dcterms:modified>
</cp:coreProperties>
</file>