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C05" w:rsidRPr="00E85C05" w:rsidRDefault="00E85C05" w:rsidP="00E85C05">
      <w:pPr>
        <w:widowControl/>
        <w:pBdr>
          <w:bottom w:val="single" w:sz="6" w:space="10" w:color="D7D7D7"/>
        </w:pBdr>
        <w:shd w:val="clear" w:color="auto" w:fill="FFFFFF"/>
        <w:jc w:val="center"/>
        <w:outlineLvl w:val="1"/>
        <w:rPr>
          <w:rFonts w:ascii="Arial" w:eastAsia="宋体" w:hAnsi="Arial" w:cs="Arial"/>
          <w:b/>
          <w:bCs/>
          <w:color w:val="E24800"/>
          <w:kern w:val="0"/>
          <w:sz w:val="22"/>
        </w:rPr>
      </w:pPr>
      <w:r w:rsidRPr="00E85C05">
        <w:rPr>
          <w:rFonts w:ascii="Arial" w:eastAsia="宋体" w:hAnsi="Arial" w:cs="Arial"/>
          <w:b/>
          <w:bCs/>
          <w:color w:val="E24800"/>
          <w:kern w:val="0"/>
          <w:sz w:val="22"/>
        </w:rPr>
        <w:t>黄金优选</w:t>
      </w:r>
      <w:r w:rsidRPr="00E85C05">
        <w:rPr>
          <w:rFonts w:ascii="Arial" w:eastAsia="宋体" w:hAnsi="Arial" w:cs="Arial"/>
          <w:b/>
          <w:bCs/>
          <w:color w:val="E24800"/>
          <w:kern w:val="0"/>
          <w:sz w:val="22"/>
        </w:rPr>
        <w:t>1</w:t>
      </w:r>
      <w:r w:rsidRPr="00E85C05">
        <w:rPr>
          <w:rFonts w:ascii="Arial" w:eastAsia="宋体" w:hAnsi="Arial" w:cs="Arial"/>
          <w:b/>
          <w:bCs/>
          <w:color w:val="E24800"/>
          <w:kern w:val="0"/>
          <w:sz w:val="22"/>
        </w:rPr>
        <w:t>期</w:t>
      </w:r>
      <w:r w:rsidRPr="00E85C05">
        <w:rPr>
          <w:rFonts w:ascii="Arial" w:eastAsia="宋体" w:hAnsi="Arial" w:cs="Arial"/>
          <w:b/>
          <w:bCs/>
          <w:color w:val="E24800"/>
          <w:kern w:val="0"/>
          <w:sz w:val="22"/>
        </w:rPr>
        <w:t>6</w:t>
      </w:r>
      <w:r w:rsidRPr="00E85C05">
        <w:rPr>
          <w:rFonts w:ascii="Arial" w:eastAsia="宋体" w:hAnsi="Arial" w:cs="Arial"/>
          <w:b/>
          <w:bCs/>
          <w:color w:val="E24800"/>
          <w:kern w:val="0"/>
          <w:sz w:val="22"/>
        </w:rPr>
        <w:t>号集合资金信托计划关于以通讯方式召开受益人大会的公告</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color w:val="666666"/>
          <w:kern w:val="0"/>
          <w:sz w:val="19"/>
          <w:szCs w:val="19"/>
        </w:rPr>
        <w:t>尊敬的委托人暨受益人：</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我司发起设立了黄金优选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w:t>
      </w:r>
      <w:r w:rsidRPr="00E85C05">
        <w:rPr>
          <w:rFonts w:ascii="Arial" w:eastAsia="宋体" w:hAnsi="Arial" w:cs="Arial"/>
          <w:color w:val="666666"/>
          <w:kern w:val="0"/>
          <w:sz w:val="19"/>
          <w:szCs w:val="19"/>
        </w:rPr>
        <w:t>6</w:t>
      </w:r>
      <w:r w:rsidRPr="00E85C05">
        <w:rPr>
          <w:rFonts w:ascii="Arial" w:eastAsia="宋体" w:hAnsi="Arial" w:cs="Arial"/>
          <w:color w:val="666666"/>
          <w:kern w:val="0"/>
          <w:sz w:val="19"/>
          <w:szCs w:val="19"/>
        </w:rPr>
        <w:t>号集合资金信托计划（以下简称</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信托计划</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）。信托计划的各委托人已经同意《黄金优选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w:t>
      </w:r>
      <w:r w:rsidRPr="00E85C05">
        <w:rPr>
          <w:rFonts w:ascii="Arial" w:eastAsia="宋体" w:hAnsi="Arial" w:cs="Arial"/>
          <w:color w:val="666666"/>
          <w:kern w:val="0"/>
          <w:sz w:val="19"/>
          <w:szCs w:val="19"/>
        </w:rPr>
        <w:t>6</w:t>
      </w:r>
      <w:r w:rsidRPr="00E85C05">
        <w:rPr>
          <w:rFonts w:ascii="Arial" w:eastAsia="宋体" w:hAnsi="Arial" w:cs="Arial"/>
          <w:color w:val="666666"/>
          <w:kern w:val="0"/>
          <w:sz w:val="19"/>
          <w:szCs w:val="19"/>
        </w:rPr>
        <w:t>号集合资金信托计划说明书》（以下简称</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信托计划说明书</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）并与我司签订了《黄金优选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w:t>
      </w:r>
      <w:r w:rsidRPr="00E85C05">
        <w:rPr>
          <w:rFonts w:ascii="Arial" w:eastAsia="宋体" w:hAnsi="Arial" w:cs="Arial"/>
          <w:color w:val="666666"/>
          <w:kern w:val="0"/>
          <w:sz w:val="19"/>
          <w:szCs w:val="19"/>
        </w:rPr>
        <w:t>6</w:t>
      </w:r>
      <w:r w:rsidRPr="00E85C05">
        <w:rPr>
          <w:rFonts w:ascii="Arial" w:eastAsia="宋体" w:hAnsi="Arial" w:cs="Arial"/>
          <w:color w:val="666666"/>
          <w:kern w:val="0"/>
          <w:sz w:val="19"/>
          <w:szCs w:val="19"/>
        </w:rPr>
        <w:t>号集合资金信托计划信托合同》（以下简称</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信托合同</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br/>
        <w:t>        </w:t>
      </w:r>
      <w:r w:rsidRPr="00E85C05">
        <w:rPr>
          <w:rFonts w:ascii="Arial" w:eastAsia="宋体" w:hAnsi="Arial" w:cs="Arial"/>
          <w:color w:val="666666"/>
          <w:kern w:val="0"/>
          <w:sz w:val="19"/>
          <w:szCs w:val="19"/>
        </w:rPr>
        <w:t>一、根据信托合同</w:t>
      </w:r>
      <w:r w:rsidRPr="00E85C05">
        <w:rPr>
          <w:rFonts w:ascii="Arial" w:eastAsia="宋体" w:hAnsi="Arial" w:cs="Arial"/>
          <w:color w:val="666666"/>
          <w:kern w:val="0"/>
          <w:sz w:val="19"/>
          <w:szCs w:val="19"/>
        </w:rPr>
        <w:t>12.1.1</w:t>
      </w:r>
      <w:r w:rsidRPr="00E85C05">
        <w:rPr>
          <w:rFonts w:ascii="Arial" w:eastAsia="宋体" w:hAnsi="Arial" w:cs="Arial"/>
          <w:color w:val="666666"/>
          <w:kern w:val="0"/>
          <w:sz w:val="19"/>
          <w:szCs w:val="19"/>
        </w:rPr>
        <w:t>、信托计划说明书</w:t>
      </w:r>
      <w:r w:rsidRPr="00E85C05">
        <w:rPr>
          <w:rFonts w:ascii="Arial" w:eastAsia="宋体" w:hAnsi="Arial" w:cs="Arial"/>
          <w:color w:val="666666"/>
          <w:kern w:val="0"/>
          <w:sz w:val="19"/>
          <w:szCs w:val="19"/>
        </w:rPr>
        <w:t>1.1.2</w:t>
      </w:r>
      <w:r w:rsidRPr="00E85C05">
        <w:rPr>
          <w:rFonts w:ascii="Arial" w:eastAsia="宋体" w:hAnsi="Arial" w:cs="Arial"/>
          <w:color w:val="666666"/>
          <w:kern w:val="0"/>
          <w:sz w:val="19"/>
          <w:szCs w:val="19"/>
        </w:rPr>
        <w:t>及</w:t>
      </w:r>
      <w:r w:rsidRPr="00E85C05">
        <w:rPr>
          <w:rFonts w:ascii="Arial" w:eastAsia="宋体" w:hAnsi="Arial" w:cs="Arial"/>
          <w:color w:val="666666"/>
          <w:kern w:val="0"/>
          <w:sz w:val="19"/>
          <w:szCs w:val="19"/>
        </w:rPr>
        <w:t>3.1</w:t>
      </w:r>
      <w:r w:rsidRPr="00E85C05">
        <w:rPr>
          <w:rFonts w:ascii="Arial" w:eastAsia="宋体" w:hAnsi="Arial" w:cs="Arial"/>
          <w:color w:val="666666"/>
          <w:kern w:val="0"/>
          <w:sz w:val="19"/>
          <w:szCs w:val="19"/>
        </w:rPr>
        <w:t>关于信托计划投资范围约定如下：</w:t>
      </w:r>
      <w:r w:rsidRPr="00E85C05">
        <w:rPr>
          <w:rFonts w:ascii="Arial" w:eastAsia="宋体" w:hAnsi="Arial" w:cs="Arial"/>
          <w:color w:val="666666"/>
          <w:kern w:val="0"/>
          <w:sz w:val="19"/>
          <w:szCs w:val="19"/>
        </w:rPr>
        <w:br/>
        <w:t>        12.1.1</w:t>
      </w:r>
      <w:r w:rsidRPr="00E85C05">
        <w:rPr>
          <w:rFonts w:ascii="Arial" w:eastAsia="宋体" w:hAnsi="Arial" w:cs="Arial"/>
          <w:color w:val="666666"/>
          <w:kern w:val="0"/>
          <w:sz w:val="19"/>
          <w:szCs w:val="19"/>
        </w:rPr>
        <w:t>，受托人根据信托目的，将本信托计划项下的信托财产投资于兴业银行股份有限公司发行、由受托人管理的兴业银行万利宝</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期理财产品（兴业银行万利宝</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期理财产品的开放日与本信托计划的开放日对应）、货币市场基金、银行间及交易所债券市场、一级市场申购、受托人受托管理的信托产品、银行存款等或持有现金。</w:t>
      </w:r>
      <w:r w:rsidRPr="00E85C05">
        <w:rPr>
          <w:rFonts w:ascii="Arial" w:eastAsia="宋体" w:hAnsi="Arial" w:cs="Arial"/>
          <w:color w:val="666666"/>
          <w:kern w:val="0"/>
          <w:sz w:val="19"/>
          <w:szCs w:val="19"/>
        </w:rPr>
        <w:br/>
        <w:t>        </w:t>
      </w:r>
      <w:r w:rsidRPr="00E85C05">
        <w:rPr>
          <w:rFonts w:ascii="Arial" w:eastAsia="宋体" w:hAnsi="Arial" w:cs="Arial"/>
          <w:color w:val="666666"/>
          <w:kern w:val="0"/>
          <w:sz w:val="19"/>
          <w:szCs w:val="19"/>
        </w:rPr>
        <w:t>在不违反国家相关法律法规的前提下，委托人在此授权受托人可酌情决定调整本信托计划的管理及运用方向，但受托人应提前二十个交易日以书面形式通知全体受益人，并在受托人网站上进行公告。</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兴业银行万利宝</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期理财产品的理财资金主要投资于经银监会核准发行的证券投资类集合资金信托计划，该证券投资类集合资金信托计划为：淡水泉</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北京</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投资管理有限公司作为委托人代表（投资管理人）的平安财富</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投资精英之淡水泉集合资金信托计划，但随着市场环境等因素的变化，该理财产品的投资组合可能发生适当调整。受托人将在收到兴业银行万利宝</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期理财产品调整通知的五个交易日内，以书面形式通知本信托的全体受益人。</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二、黄金优选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w:t>
      </w:r>
      <w:r w:rsidRPr="00E85C05">
        <w:rPr>
          <w:rFonts w:ascii="Arial" w:eastAsia="宋体" w:hAnsi="Arial" w:cs="Arial"/>
          <w:color w:val="666666"/>
          <w:kern w:val="0"/>
          <w:sz w:val="19"/>
          <w:szCs w:val="19"/>
        </w:rPr>
        <w:t>6</w:t>
      </w:r>
      <w:r w:rsidRPr="00E85C05">
        <w:rPr>
          <w:rFonts w:ascii="Arial" w:eastAsia="宋体" w:hAnsi="Arial" w:cs="Arial"/>
          <w:color w:val="666666"/>
          <w:kern w:val="0"/>
          <w:sz w:val="19"/>
          <w:szCs w:val="19"/>
        </w:rPr>
        <w:t>号集合资金信托计划所投标的信托</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平安财富</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投资精英之淡水泉</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（以下简称</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标的信托</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的委托人代表淡水泉（北京）投资管理有限公司拟提议修改标的信托的投资范围和投资限制等条款，并根据标的信托合同第二十条受益人大会的规定，我司拟提议通过通讯方式召开受益人大会，就上述修改议案（详见附件三）征求标的信托受益人意见。增加《平安信托有限责任公司股指期货类信托产品风险揭示书》（见附件四）供签署。</w:t>
      </w:r>
      <w:r w:rsidRPr="00E85C05">
        <w:rPr>
          <w:rFonts w:ascii="Arial" w:eastAsia="宋体" w:hAnsi="Arial" w:cs="Arial"/>
          <w:color w:val="666666"/>
          <w:kern w:val="0"/>
          <w:sz w:val="19"/>
          <w:szCs w:val="19"/>
        </w:rPr>
        <w:br/>
        <w:t>        </w:t>
      </w:r>
      <w:r w:rsidRPr="00E85C05">
        <w:rPr>
          <w:rFonts w:ascii="Arial" w:eastAsia="宋体" w:hAnsi="Arial" w:cs="Arial"/>
          <w:color w:val="666666"/>
          <w:kern w:val="0"/>
          <w:sz w:val="19"/>
          <w:szCs w:val="19"/>
        </w:rPr>
        <w:t>鉴于本信托为目标信托受益人，我司拟提议本信托以通讯方式召开本信托受益人大会，征求本信托受益人对标的信托上述修改议案的意见；同时提议对本信托投资范围调整微调。现将本次受益人大会事项公告如下：</w:t>
      </w:r>
    </w:p>
    <w:p w:rsidR="00E85C05" w:rsidRPr="00E85C05" w:rsidRDefault="00E85C05" w:rsidP="00E85C05">
      <w:pPr>
        <w:widowControl/>
        <w:shd w:val="clear" w:color="auto" w:fill="FFFFFF"/>
        <w:spacing w:before="109" w:line="272" w:lineRule="atLeast"/>
        <w:ind w:firstLine="326"/>
        <w:jc w:val="left"/>
        <w:rPr>
          <w:rFonts w:ascii="Arial" w:eastAsia="宋体" w:hAnsi="Arial" w:cs="Arial"/>
          <w:color w:val="666666"/>
          <w:kern w:val="0"/>
          <w:sz w:val="19"/>
          <w:szCs w:val="19"/>
        </w:rPr>
      </w:pPr>
      <w:r w:rsidRPr="00E85C05">
        <w:rPr>
          <w:rFonts w:ascii="Arial" w:eastAsia="宋体" w:hAnsi="Arial" w:cs="Arial"/>
          <w:color w:val="666666"/>
          <w:kern w:val="0"/>
          <w:sz w:val="19"/>
          <w:szCs w:val="19"/>
        </w:rPr>
        <w:t> </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一、受益人大会的召开时间：</w:t>
      </w:r>
      <w:r w:rsidRPr="00E85C05">
        <w:rPr>
          <w:rFonts w:ascii="Arial" w:eastAsia="宋体" w:hAnsi="Arial" w:cs="Arial"/>
          <w:b/>
          <w:bCs/>
          <w:color w:val="666666"/>
          <w:kern w:val="0"/>
          <w:sz w:val="19"/>
        </w:rPr>
        <w:t>2014</w:t>
      </w:r>
      <w:r w:rsidRPr="00E85C05">
        <w:rPr>
          <w:rFonts w:ascii="Arial" w:eastAsia="宋体" w:hAnsi="Arial" w:cs="Arial"/>
          <w:b/>
          <w:bCs/>
          <w:color w:val="666666"/>
          <w:kern w:val="0"/>
          <w:sz w:val="19"/>
        </w:rPr>
        <w:t>年【</w:t>
      </w:r>
      <w:r w:rsidRPr="00E85C05">
        <w:rPr>
          <w:rFonts w:ascii="Arial" w:eastAsia="宋体" w:hAnsi="Arial" w:cs="Arial"/>
          <w:b/>
          <w:bCs/>
          <w:color w:val="666666"/>
          <w:kern w:val="0"/>
          <w:sz w:val="19"/>
        </w:rPr>
        <w:t>10</w:t>
      </w:r>
      <w:r w:rsidRPr="00E85C05">
        <w:rPr>
          <w:rFonts w:ascii="Arial" w:eastAsia="宋体" w:hAnsi="Arial" w:cs="Arial"/>
          <w:b/>
          <w:bCs/>
          <w:color w:val="666666"/>
          <w:kern w:val="0"/>
          <w:sz w:val="19"/>
        </w:rPr>
        <w:t>】月【</w:t>
      </w:r>
      <w:r w:rsidRPr="00E85C05">
        <w:rPr>
          <w:rFonts w:ascii="Arial" w:eastAsia="宋体" w:hAnsi="Arial" w:cs="Arial"/>
          <w:b/>
          <w:bCs/>
          <w:color w:val="666666"/>
          <w:kern w:val="0"/>
          <w:sz w:val="19"/>
        </w:rPr>
        <w:t>24</w:t>
      </w:r>
      <w:r w:rsidRPr="00E85C05">
        <w:rPr>
          <w:rFonts w:ascii="Arial" w:eastAsia="宋体" w:hAnsi="Arial" w:cs="Arial"/>
          <w:b/>
          <w:bCs/>
          <w:color w:val="666666"/>
          <w:kern w:val="0"/>
          <w:sz w:val="19"/>
        </w:rPr>
        <w:t>】日</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二、会议召开方式：</w:t>
      </w:r>
      <w:r w:rsidRPr="00E85C05">
        <w:rPr>
          <w:rFonts w:ascii="Arial" w:eastAsia="宋体" w:hAnsi="Arial" w:cs="Arial"/>
          <w:b/>
          <w:bCs/>
          <w:color w:val="666666"/>
          <w:kern w:val="0"/>
          <w:sz w:val="19"/>
        </w:rPr>
        <w:t xml:space="preserve"> </w:t>
      </w:r>
      <w:r w:rsidRPr="00E85C05">
        <w:rPr>
          <w:rFonts w:ascii="Arial" w:eastAsia="宋体" w:hAnsi="Arial" w:cs="Arial"/>
          <w:b/>
          <w:bCs/>
          <w:color w:val="666666"/>
          <w:kern w:val="0"/>
          <w:sz w:val="19"/>
        </w:rPr>
        <w:t>通讯表决方式</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三、提请本次受益人大会审议的议案</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1</w:t>
      </w:r>
      <w:r w:rsidRPr="00E85C05">
        <w:rPr>
          <w:rFonts w:ascii="Arial" w:eastAsia="宋体" w:hAnsi="Arial" w:cs="Arial"/>
          <w:color w:val="666666"/>
          <w:kern w:val="0"/>
          <w:sz w:val="19"/>
          <w:szCs w:val="19"/>
        </w:rPr>
        <w:t>、信托合同、信托计划说明书关于投资范围表述中增加如下内容：</w:t>
      </w:r>
      <w:r w:rsidRPr="00E85C05">
        <w:rPr>
          <w:rFonts w:ascii="Arial" w:eastAsia="宋体" w:hAnsi="Arial" w:cs="Arial"/>
          <w:color w:val="666666"/>
          <w:kern w:val="0"/>
          <w:sz w:val="19"/>
          <w:szCs w:val="19"/>
        </w:rPr>
        <w:br/>
      </w:r>
      <w:r w:rsidRPr="00E85C05">
        <w:rPr>
          <w:rFonts w:ascii="Arial" w:eastAsia="宋体" w:hAnsi="Arial" w:cs="Arial"/>
          <w:color w:val="666666"/>
          <w:kern w:val="0"/>
          <w:sz w:val="19"/>
          <w:szCs w:val="19"/>
        </w:rPr>
        <w:t>受托人有权酌情调整投资于目标信托的资金比例、有权更换目标信托，但此等调整应提前至少二十个交易日在受托人网站上公告。</w:t>
      </w:r>
      <w:r w:rsidRPr="00E85C05">
        <w:rPr>
          <w:rFonts w:ascii="Arial" w:eastAsia="宋体" w:hAnsi="Arial" w:cs="Arial"/>
          <w:color w:val="666666"/>
          <w:kern w:val="0"/>
          <w:sz w:val="19"/>
          <w:szCs w:val="19"/>
        </w:rPr>
        <w:br/>
        <w:t>        2</w:t>
      </w:r>
      <w:r w:rsidRPr="00E85C05">
        <w:rPr>
          <w:rFonts w:ascii="Arial" w:eastAsia="宋体" w:hAnsi="Arial" w:cs="Arial"/>
          <w:color w:val="666666"/>
          <w:kern w:val="0"/>
          <w:sz w:val="19"/>
          <w:szCs w:val="19"/>
        </w:rPr>
        <w:t>、同意本信托受托人（代表本信托计划）作为标的信托计划受益人对标的信托计划受益人大会表决议案投赞成票。即同意本信托计划受托人（代表本信托计划）作为标的信托计划受益人，对标的信托计划在投资范围、投资限制中新增</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股指期货</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、股指期货估值、增加风险揭示事项投赞成票。</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四、参加会议的对象</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2014</w:t>
      </w:r>
      <w:r w:rsidRPr="00E85C05">
        <w:rPr>
          <w:rFonts w:ascii="Arial" w:eastAsia="宋体" w:hAnsi="Arial" w:cs="Arial"/>
          <w:color w:val="666666"/>
          <w:kern w:val="0"/>
          <w:sz w:val="19"/>
          <w:szCs w:val="19"/>
        </w:rPr>
        <w:t>年【</w:t>
      </w:r>
      <w:r w:rsidRPr="00E85C05">
        <w:rPr>
          <w:rFonts w:ascii="Arial" w:eastAsia="宋体" w:hAnsi="Arial" w:cs="Arial"/>
          <w:color w:val="666666"/>
          <w:kern w:val="0"/>
          <w:sz w:val="19"/>
          <w:szCs w:val="19"/>
        </w:rPr>
        <w:t>10</w:t>
      </w:r>
      <w:r w:rsidRPr="00E85C05">
        <w:rPr>
          <w:rFonts w:ascii="Arial" w:eastAsia="宋体" w:hAnsi="Arial" w:cs="Arial"/>
          <w:color w:val="666666"/>
          <w:kern w:val="0"/>
          <w:sz w:val="19"/>
          <w:szCs w:val="19"/>
        </w:rPr>
        <w:t>】月【</w:t>
      </w:r>
      <w:r w:rsidRPr="00E85C05">
        <w:rPr>
          <w:rFonts w:ascii="Arial" w:eastAsia="宋体" w:hAnsi="Arial" w:cs="Arial"/>
          <w:color w:val="666666"/>
          <w:kern w:val="0"/>
          <w:sz w:val="19"/>
          <w:szCs w:val="19"/>
        </w:rPr>
        <w:t>24</w:t>
      </w:r>
      <w:r w:rsidRPr="00E85C05">
        <w:rPr>
          <w:rFonts w:ascii="Arial" w:eastAsia="宋体" w:hAnsi="Arial" w:cs="Arial"/>
          <w:color w:val="666666"/>
          <w:kern w:val="0"/>
          <w:sz w:val="19"/>
          <w:szCs w:val="19"/>
        </w:rPr>
        <w:t>】日黄金优选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w:t>
      </w:r>
      <w:r w:rsidRPr="00E85C05">
        <w:rPr>
          <w:rFonts w:ascii="Arial" w:eastAsia="宋体" w:hAnsi="Arial" w:cs="Arial"/>
          <w:color w:val="666666"/>
          <w:kern w:val="0"/>
          <w:sz w:val="19"/>
          <w:szCs w:val="19"/>
        </w:rPr>
        <w:t>6</w:t>
      </w:r>
      <w:r w:rsidRPr="00E85C05">
        <w:rPr>
          <w:rFonts w:ascii="Arial" w:eastAsia="宋体" w:hAnsi="Arial" w:cs="Arial"/>
          <w:color w:val="666666"/>
          <w:kern w:val="0"/>
          <w:sz w:val="19"/>
          <w:szCs w:val="19"/>
        </w:rPr>
        <w:t>号集合资金信托计划项下的全体受益人。</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如某受益人在该日之前已向受托人寄送议案表决书，但于该日之前赎回所持全部或部分信托单位的，则该受益人成功赎回的信托单位不再计入本次受益人大会表决的信托单位总份数。</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受益人在该日是否持有信托单位及其持有信托单位的份数以受托人的登记为准。</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五、表决方式</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1</w:t>
      </w:r>
      <w:r w:rsidRPr="00E85C05">
        <w:rPr>
          <w:rFonts w:ascii="Arial" w:eastAsia="宋体" w:hAnsi="Arial" w:cs="Arial"/>
          <w:color w:val="666666"/>
          <w:kern w:val="0"/>
          <w:sz w:val="19"/>
          <w:szCs w:val="19"/>
        </w:rPr>
        <w:t>、参加会议的自然人受益人填写议案表决书（见附件一），提供本人身份证或其他有效证件的复印件一份；参加会议的法人或其他组织受益人由法定代表人或组织机构负责人填写议案表决书（见附件二），提供营业执照副本复印件或组织机构证书复印件一份、法定代表人或组织机构负责人身份证明复印件一份、法定代表人或组织机构负责人证明书一份</w:t>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若授权他人签字须提供授权委托书和被授权人身份证明文件。</w:t>
      </w:r>
      <w:r w:rsidRPr="00E85C05">
        <w:rPr>
          <w:rFonts w:ascii="Arial" w:eastAsia="宋体" w:hAnsi="Arial" w:cs="Arial"/>
          <w:color w:val="666666"/>
          <w:kern w:val="0"/>
          <w:sz w:val="19"/>
          <w:szCs w:val="19"/>
        </w:rPr>
        <w:br/>
        <w:t>        2</w:t>
      </w:r>
      <w:r w:rsidRPr="00E85C05">
        <w:rPr>
          <w:rFonts w:ascii="Arial" w:eastAsia="宋体" w:hAnsi="Arial" w:cs="Arial"/>
          <w:color w:val="666666"/>
          <w:kern w:val="0"/>
          <w:sz w:val="19"/>
          <w:szCs w:val="19"/>
        </w:rPr>
        <w:t>、受益人请于</w:t>
      </w:r>
      <w:r w:rsidRPr="00E85C05">
        <w:rPr>
          <w:rFonts w:ascii="Arial" w:eastAsia="宋体" w:hAnsi="Arial" w:cs="Arial"/>
          <w:color w:val="666666"/>
          <w:kern w:val="0"/>
          <w:sz w:val="19"/>
          <w:szCs w:val="19"/>
        </w:rPr>
        <w:t>2014</w:t>
      </w:r>
      <w:r w:rsidRPr="00E85C05">
        <w:rPr>
          <w:rFonts w:ascii="Arial" w:eastAsia="宋体" w:hAnsi="Arial" w:cs="Arial"/>
          <w:color w:val="666666"/>
          <w:kern w:val="0"/>
          <w:sz w:val="19"/>
          <w:szCs w:val="19"/>
        </w:rPr>
        <w:t>年【</w:t>
      </w:r>
      <w:r w:rsidRPr="00E85C05">
        <w:rPr>
          <w:rFonts w:ascii="Arial" w:eastAsia="宋体" w:hAnsi="Arial" w:cs="Arial"/>
          <w:color w:val="666666"/>
          <w:kern w:val="0"/>
          <w:sz w:val="19"/>
          <w:szCs w:val="19"/>
        </w:rPr>
        <w:t>10</w:t>
      </w:r>
      <w:r w:rsidRPr="00E85C05">
        <w:rPr>
          <w:rFonts w:ascii="Arial" w:eastAsia="宋体" w:hAnsi="Arial" w:cs="Arial"/>
          <w:color w:val="666666"/>
          <w:kern w:val="0"/>
          <w:sz w:val="19"/>
          <w:szCs w:val="19"/>
        </w:rPr>
        <w:t>】月【</w:t>
      </w:r>
      <w:r w:rsidRPr="00E85C05">
        <w:rPr>
          <w:rFonts w:ascii="Arial" w:eastAsia="宋体" w:hAnsi="Arial" w:cs="Arial"/>
          <w:color w:val="666666"/>
          <w:kern w:val="0"/>
          <w:sz w:val="19"/>
          <w:szCs w:val="19"/>
        </w:rPr>
        <w:t>24</w:t>
      </w:r>
      <w:r w:rsidRPr="00E85C05">
        <w:rPr>
          <w:rFonts w:ascii="Arial" w:eastAsia="宋体" w:hAnsi="Arial" w:cs="Arial"/>
          <w:color w:val="666666"/>
          <w:kern w:val="0"/>
          <w:sz w:val="19"/>
          <w:szCs w:val="19"/>
        </w:rPr>
        <w:t>】日以前（含</w:t>
      </w:r>
      <w:r w:rsidRPr="00E85C05">
        <w:rPr>
          <w:rFonts w:ascii="Arial" w:eastAsia="宋体" w:hAnsi="Arial" w:cs="Arial"/>
          <w:color w:val="666666"/>
          <w:kern w:val="0"/>
          <w:sz w:val="19"/>
          <w:szCs w:val="19"/>
        </w:rPr>
        <w:t>2014</w:t>
      </w:r>
      <w:r w:rsidRPr="00E85C05">
        <w:rPr>
          <w:rFonts w:ascii="Arial" w:eastAsia="宋体" w:hAnsi="Arial" w:cs="Arial"/>
          <w:color w:val="666666"/>
          <w:kern w:val="0"/>
          <w:sz w:val="19"/>
          <w:szCs w:val="19"/>
        </w:rPr>
        <w:t>年【</w:t>
      </w:r>
      <w:r w:rsidRPr="00E85C05">
        <w:rPr>
          <w:rFonts w:ascii="Arial" w:eastAsia="宋体" w:hAnsi="Arial" w:cs="Arial"/>
          <w:color w:val="666666"/>
          <w:kern w:val="0"/>
          <w:sz w:val="19"/>
          <w:szCs w:val="19"/>
        </w:rPr>
        <w:t>10</w:t>
      </w:r>
      <w:r w:rsidRPr="00E85C05">
        <w:rPr>
          <w:rFonts w:ascii="Arial" w:eastAsia="宋体" w:hAnsi="Arial" w:cs="Arial"/>
          <w:color w:val="666666"/>
          <w:kern w:val="0"/>
          <w:sz w:val="19"/>
          <w:szCs w:val="19"/>
        </w:rPr>
        <w:t>】月【</w:t>
      </w:r>
      <w:r w:rsidRPr="00E85C05">
        <w:rPr>
          <w:rFonts w:ascii="Arial" w:eastAsia="宋体" w:hAnsi="Arial" w:cs="Arial"/>
          <w:color w:val="666666"/>
          <w:kern w:val="0"/>
          <w:sz w:val="19"/>
          <w:szCs w:val="19"/>
        </w:rPr>
        <w:t>24</w:t>
      </w:r>
      <w:r w:rsidRPr="00E85C05">
        <w:rPr>
          <w:rFonts w:ascii="Arial" w:eastAsia="宋体" w:hAnsi="Arial" w:cs="Arial"/>
          <w:color w:val="666666"/>
          <w:kern w:val="0"/>
          <w:sz w:val="19"/>
          <w:szCs w:val="19"/>
        </w:rPr>
        <w:t>】日）将上述文件直接送交或邮寄的方式送达至我司，如特殊情况确实无法在【</w:t>
      </w:r>
      <w:r w:rsidRPr="00E85C05">
        <w:rPr>
          <w:rFonts w:ascii="Arial" w:eastAsia="宋体" w:hAnsi="Arial" w:cs="Arial"/>
          <w:color w:val="666666"/>
          <w:kern w:val="0"/>
          <w:sz w:val="19"/>
          <w:szCs w:val="19"/>
        </w:rPr>
        <w:t>10</w:t>
      </w:r>
      <w:r w:rsidRPr="00E85C05">
        <w:rPr>
          <w:rFonts w:ascii="Arial" w:eastAsia="宋体" w:hAnsi="Arial" w:cs="Arial"/>
          <w:color w:val="666666"/>
          <w:kern w:val="0"/>
          <w:sz w:val="19"/>
          <w:szCs w:val="19"/>
        </w:rPr>
        <w:t>】月【</w:t>
      </w:r>
      <w:r w:rsidRPr="00E85C05">
        <w:rPr>
          <w:rFonts w:ascii="Arial" w:eastAsia="宋体" w:hAnsi="Arial" w:cs="Arial"/>
          <w:color w:val="666666"/>
          <w:kern w:val="0"/>
          <w:sz w:val="19"/>
          <w:szCs w:val="19"/>
        </w:rPr>
        <w:t>24</w:t>
      </w:r>
      <w:r w:rsidRPr="00E85C05">
        <w:rPr>
          <w:rFonts w:ascii="Arial" w:eastAsia="宋体" w:hAnsi="Arial" w:cs="Arial"/>
          <w:color w:val="666666"/>
          <w:kern w:val="0"/>
          <w:sz w:val="19"/>
          <w:szCs w:val="19"/>
        </w:rPr>
        <w:t>】日前邮寄至我司的，受益人可先通过扫描</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传真方式发送至我司，后续再补寄原件至我司。</w:t>
      </w:r>
      <w:r w:rsidRPr="00E85C05">
        <w:rPr>
          <w:rFonts w:ascii="Arial" w:eastAsia="宋体" w:hAnsi="Arial" w:cs="Arial"/>
          <w:color w:val="666666"/>
          <w:kern w:val="0"/>
          <w:sz w:val="19"/>
          <w:szCs w:val="19"/>
        </w:rPr>
        <w:br/>
        <w:t>       3</w:t>
      </w:r>
      <w:r w:rsidRPr="00E85C05">
        <w:rPr>
          <w:rFonts w:ascii="Arial" w:eastAsia="宋体" w:hAnsi="Arial" w:cs="Arial"/>
          <w:color w:val="666666"/>
          <w:kern w:val="0"/>
          <w:sz w:val="19"/>
          <w:szCs w:val="19"/>
        </w:rPr>
        <w:t>、受益人如对上述表决事项持赞成或反对意见，请在相应的表决栏内作</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标识；表决栏双选或未选的议案表决书，将被视为弃权，其所代表的信托单位份数计入参加本次受益人大会表决的信托单位总份数。</w:t>
      </w:r>
      <w:r w:rsidRPr="00E85C05">
        <w:rPr>
          <w:rFonts w:ascii="Arial" w:eastAsia="宋体" w:hAnsi="Arial" w:cs="Arial"/>
          <w:color w:val="666666"/>
          <w:kern w:val="0"/>
          <w:sz w:val="19"/>
          <w:szCs w:val="19"/>
        </w:rPr>
        <w:br/>
        <w:t>       4</w:t>
      </w:r>
      <w:r w:rsidRPr="00E85C05">
        <w:rPr>
          <w:rFonts w:ascii="Arial" w:eastAsia="宋体" w:hAnsi="Arial" w:cs="Arial"/>
          <w:color w:val="666666"/>
          <w:kern w:val="0"/>
          <w:sz w:val="19"/>
          <w:szCs w:val="19"/>
        </w:rPr>
        <w:t>、超过</w:t>
      </w:r>
      <w:r w:rsidRPr="00E85C05">
        <w:rPr>
          <w:rFonts w:ascii="Arial" w:eastAsia="宋体" w:hAnsi="Arial" w:cs="Arial"/>
          <w:color w:val="666666"/>
          <w:kern w:val="0"/>
          <w:sz w:val="19"/>
          <w:szCs w:val="19"/>
        </w:rPr>
        <w:t>2014</w:t>
      </w:r>
      <w:r w:rsidRPr="00E85C05">
        <w:rPr>
          <w:rFonts w:ascii="Arial" w:eastAsia="宋体" w:hAnsi="Arial" w:cs="Arial"/>
          <w:color w:val="666666"/>
          <w:kern w:val="0"/>
          <w:sz w:val="19"/>
          <w:szCs w:val="19"/>
        </w:rPr>
        <w:t>年【</w:t>
      </w:r>
      <w:r w:rsidRPr="00E85C05">
        <w:rPr>
          <w:rFonts w:ascii="Arial" w:eastAsia="宋体" w:hAnsi="Arial" w:cs="Arial"/>
          <w:color w:val="666666"/>
          <w:kern w:val="0"/>
          <w:sz w:val="19"/>
          <w:szCs w:val="19"/>
        </w:rPr>
        <w:t>10</w:t>
      </w:r>
      <w:r w:rsidRPr="00E85C05">
        <w:rPr>
          <w:rFonts w:ascii="Arial" w:eastAsia="宋体" w:hAnsi="Arial" w:cs="Arial"/>
          <w:color w:val="666666"/>
          <w:kern w:val="0"/>
          <w:sz w:val="19"/>
          <w:szCs w:val="19"/>
        </w:rPr>
        <w:t>】月【</w:t>
      </w:r>
      <w:r w:rsidRPr="00E85C05">
        <w:rPr>
          <w:rFonts w:ascii="Arial" w:eastAsia="宋体" w:hAnsi="Arial" w:cs="Arial"/>
          <w:color w:val="666666"/>
          <w:kern w:val="0"/>
          <w:sz w:val="19"/>
          <w:szCs w:val="19"/>
        </w:rPr>
        <w:t>24</w:t>
      </w:r>
      <w:r w:rsidRPr="00E85C05">
        <w:rPr>
          <w:rFonts w:ascii="Arial" w:eastAsia="宋体" w:hAnsi="Arial" w:cs="Arial"/>
          <w:color w:val="666666"/>
          <w:kern w:val="0"/>
          <w:sz w:val="19"/>
          <w:szCs w:val="19"/>
        </w:rPr>
        <w:t>】日未送达至我司的议案表决书或未能签名的议案表决书，视作无效票处理，其所代表的信托单位份数不计入参加本次受益人大会表决的信托单位总份数。</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六、表决书回收方式</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表决书按受托人指定方式回收。</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七、议事规则</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根据《信托公司集合资金信托计划管理办法》及信托合同第十九条的约定，本次会议的表决规则及决议通过规则如下：</w:t>
      </w:r>
      <w:r w:rsidRPr="00E85C05">
        <w:rPr>
          <w:rFonts w:ascii="Arial" w:eastAsia="宋体" w:hAnsi="Arial" w:cs="Arial"/>
          <w:color w:val="666666"/>
          <w:kern w:val="0"/>
          <w:sz w:val="19"/>
          <w:szCs w:val="19"/>
        </w:rPr>
        <w:br/>
        <w:t>        1</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每一份信托单位具有一票表决权；</w:t>
      </w:r>
      <w:r w:rsidRPr="00E85C05">
        <w:rPr>
          <w:rFonts w:ascii="Arial" w:eastAsia="宋体" w:hAnsi="Arial" w:cs="Arial"/>
          <w:color w:val="666666"/>
          <w:kern w:val="0"/>
          <w:sz w:val="19"/>
          <w:szCs w:val="19"/>
        </w:rPr>
        <w:br/>
        <w:t>        2</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受益人大会需由代表百分之五十以上信托单位的受益人参加；</w:t>
      </w:r>
      <w:r w:rsidRPr="00E85C05">
        <w:rPr>
          <w:rFonts w:ascii="Arial" w:eastAsia="宋体" w:hAnsi="Arial" w:cs="Arial"/>
          <w:color w:val="666666"/>
          <w:kern w:val="0"/>
          <w:sz w:val="19"/>
          <w:szCs w:val="19"/>
        </w:rPr>
        <w:br/>
        <w:t>        3</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经参加大会的受益人所持表决权（信托单位）的三分之二以上通过，则议案通过。</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八、特别事项说明</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w:t>
      </w:r>
      <w:r w:rsidRPr="00E85C05">
        <w:rPr>
          <w:rFonts w:ascii="Arial" w:eastAsia="宋体" w:hAnsi="Arial" w:cs="Arial"/>
          <w:color w:val="666666"/>
          <w:kern w:val="0"/>
          <w:sz w:val="19"/>
          <w:szCs w:val="19"/>
        </w:rPr>
        <w:t>本次受益人大会就标的信托</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平安财富</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投资精英之淡水泉</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投资范围中增加股指期货的相关事宜表决通过后，自本次受益人大会决议生效之日起至本次受益人大会决议生效之日起满【</w:t>
      </w:r>
      <w:r w:rsidRPr="00E85C05">
        <w:rPr>
          <w:rFonts w:ascii="Arial" w:eastAsia="宋体" w:hAnsi="Arial" w:cs="Arial"/>
          <w:color w:val="666666"/>
          <w:kern w:val="0"/>
          <w:sz w:val="19"/>
          <w:szCs w:val="19"/>
        </w:rPr>
        <w:t>2</w:t>
      </w:r>
      <w:r w:rsidRPr="00E85C05">
        <w:rPr>
          <w:rFonts w:ascii="Arial" w:eastAsia="宋体" w:hAnsi="Arial" w:cs="Arial"/>
          <w:color w:val="666666"/>
          <w:kern w:val="0"/>
          <w:sz w:val="19"/>
          <w:szCs w:val="19"/>
        </w:rPr>
        <w:t>】个月之日（如遇非工作日，则顺延至下一工作日）止的期间内（以下简称</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过渡期间</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即便监管部门已另行同意信托计划股指期货账户的开立及股指期货实际投资运作相关事宜，信托计划亦暂不实际进行股指期货投资。受益人有权在过渡期间内按照信托合同、信托计划说明书等信托文件的规定申请赎回其持有的部分或全部信托单位。自过渡期间后的第一个工作日起，信托计划将根据届时实际情况进行股指期货投资运作事宜，此时，因信托计划实际进行或不进行股指期货投资运作而产生的风险或可能导致的投资运作收益波动由届时存续的受益人自行承担。</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另，如果黄金优选</w:t>
      </w:r>
      <w:r w:rsidRPr="00E85C05">
        <w:rPr>
          <w:rFonts w:ascii="Arial" w:eastAsia="宋体" w:hAnsi="Arial" w:cs="Arial"/>
          <w:color w:val="666666"/>
          <w:kern w:val="0"/>
          <w:sz w:val="19"/>
          <w:szCs w:val="19"/>
        </w:rPr>
        <w:t>1</w:t>
      </w:r>
      <w:r w:rsidRPr="00E85C05">
        <w:rPr>
          <w:rFonts w:ascii="Arial" w:eastAsia="宋体" w:hAnsi="Arial" w:cs="Arial"/>
          <w:color w:val="666666"/>
          <w:kern w:val="0"/>
          <w:sz w:val="19"/>
          <w:szCs w:val="19"/>
        </w:rPr>
        <w:t>期</w:t>
      </w:r>
      <w:r w:rsidRPr="00E85C05">
        <w:rPr>
          <w:rFonts w:ascii="Arial" w:eastAsia="宋体" w:hAnsi="Arial" w:cs="Arial"/>
          <w:color w:val="666666"/>
          <w:kern w:val="0"/>
          <w:sz w:val="19"/>
          <w:szCs w:val="19"/>
        </w:rPr>
        <w:t>6</w:t>
      </w:r>
      <w:r w:rsidRPr="00E85C05">
        <w:rPr>
          <w:rFonts w:ascii="Arial" w:eastAsia="宋体" w:hAnsi="Arial" w:cs="Arial"/>
          <w:color w:val="666666"/>
          <w:kern w:val="0"/>
          <w:sz w:val="19"/>
          <w:szCs w:val="19"/>
        </w:rPr>
        <w:t>号超过百分之五十以上信托单位受益人参加本次受益人大会，且参会受益人所持表决权（信托单位）的三分之二以上的受益人对议案投反对票数；但标的信托平安财富</w:t>
      </w:r>
      <w:r w:rsidRPr="00E85C05">
        <w:rPr>
          <w:rFonts w:ascii="Arial" w:eastAsia="宋体" w:hAnsi="Arial" w:cs="Arial"/>
          <w:color w:val="666666"/>
          <w:kern w:val="0"/>
          <w:sz w:val="19"/>
          <w:szCs w:val="19"/>
        </w:rPr>
        <w:t>*</w:t>
      </w:r>
      <w:r w:rsidRPr="00E85C05">
        <w:rPr>
          <w:rFonts w:ascii="Arial" w:eastAsia="宋体" w:hAnsi="Arial" w:cs="Arial"/>
          <w:color w:val="666666"/>
          <w:kern w:val="0"/>
          <w:sz w:val="19"/>
          <w:szCs w:val="19"/>
        </w:rPr>
        <w:t>投资精英之淡水泉最终通过决议，同意增加股指期货投向，则本期黄金优选将因投资目的不能实现（即需从标的信托中赎回相应份额，不能继续投资标的信托）而面临提前终止的风险。</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b/>
          <w:bCs/>
          <w:color w:val="666666"/>
          <w:kern w:val="0"/>
          <w:sz w:val="19"/>
        </w:rPr>
        <w:t>九、咨询电话</w:t>
      </w:r>
      <w:r w:rsidRPr="00E85C05">
        <w:rPr>
          <w:rFonts w:ascii="Arial" w:eastAsia="宋体" w:hAnsi="Arial" w:cs="Arial"/>
          <w:b/>
          <w:bCs/>
          <w:color w:val="666666"/>
          <w:kern w:val="0"/>
          <w:sz w:val="19"/>
          <w:szCs w:val="19"/>
        </w:rPr>
        <w:br/>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李洁：</w:t>
      </w:r>
      <w:r w:rsidRPr="00E85C05">
        <w:rPr>
          <w:rFonts w:ascii="Arial" w:eastAsia="宋体" w:hAnsi="Arial" w:cs="Arial"/>
          <w:color w:val="666666"/>
          <w:kern w:val="0"/>
          <w:sz w:val="19"/>
          <w:szCs w:val="19"/>
        </w:rPr>
        <w:t>021-38637933</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戴滢珂：</w:t>
      </w:r>
      <w:r w:rsidRPr="00E85C05">
        <w:rPr>
          <w:rFonts w:ascii="Arial" w:eastAsia="宋体" w:hAnsi="Arial" w:cs="Arial"/>
          <w:color w:val="666666"/>
          <w:kern w:val="0"/>
          <w:sz w:val="19"/>
          <w:szCs w:val="19"/>
        </w:rPr>
        <w:t>0755-22627653</w:t>
      </w:r>
      <w:r w:rsidRPr="00E85C05">
        <w:rPr>
          <w:rFonts w:ascii="Arial" w:eastAsia="宋体" w:hAnsi="Arial" w:cs="Arial"/>
          <w:color w:val="666666"/>
          <w:kern w:val="0"/>
          <w:sz w:val="19"/>
          <w:szCs w:val="19"/>
        </w:rPr>
        <w:br/>
        <w:t xml:space="preserve">        </w:t>
      </w:r>
      <w:r w:rsidRPr="00E85C05">
        <w:rPr>
          <w:rFonts w:ascii="Arial" w:eastAsia="宋体" w:hAnsi="Arial" w:cs="Arial"/>
          <w:color w:val="666666"/>
          <w:kern w:val="0"/>
          <w:sz w:val="19"/>
          <w:szCs w:val="19"/>
        </w:rPr>
        <w:t>唐泰凌：</w:t>
      </w:r>
      <w:r w:rsidRPr="00E85C05">
        <w:rPr>
          <w:rFonts w:ascii="Arial" w:eastAsia="宋体" w:hAnsi="Arial" w:cs="Arial"/>
          <w:color w:val="666666"/>
          <w:kern w:val="0"/>
          <w:sz w:val="19"/>
          <w:szCs w:val="19"/>
        </w:rPr>
        <w:t>021-38630414</w:t>
      </w:r>
    </w:p>
    <w:p w:rsidR="00E85C05" w:rsidRPr="00E85C05" w:rsidRDefault="00E85C05" w:rsidP="00E85C05">
      <w:pPr>
        <w:widowControl/>
        <w:shd w:val="clear" w:color="auto" w:fill="FFFFFF"/>
        <w:spacing w:before="109" w:line="272" w:lineRule="atLeast"/>
        <w:ind w:firstLine="326"/>
        <w:jc w:val="left"/>
        <w:rPr>
          <w:rFonts w:ascii="Arial" w:eastAsia="宋体" w:hAnsi="Arial" w:cs="Arial"/>
          <w:color w:val="666666"/>
          <w:kern w:val="0"/>
          <w:sz w:val="19"/>
          <w:szCs w:val="19"/>
        </w:rPr>
      </w:pPr>
      <w:r w:rsidRPr="00E85C05">
        <w:rPr>
          <w:rFonts w:ascii="Arial" w:eastAsia="宋体" w:hAnsi="Arial" w:cs="Arial"/>
          <w:color w:val="666666"/>
          <w:kern w:val="0"/>
          <w:sz w:val="19"/>
          <w:szCs w:val="19"/>
        </w:rPr>
        <w:t> </w:t>
      </w:r>
    </w:p>
    <w:p w:rsidR="00E85C05" w:rsidRPr="00E85C05" w:rsidRDefault="00E85C05" w:rsidP="00E85C05">
      <w:pPr>
        <w:widowControl/>
        <w:shd w:val="clear" w:color="auto" w:fill="FFFFFF"/>
        <w:spacing w:before="109" w:line="272" w:lineRule="atLeast"/>
        <w:ind w:firstLine="326"/>
        <w:jc w:val="left"/>
        <w:rPr>
          <w:rFonts w:ascii="Arial" w:eastAsia="宋体" w:hAnsi="Arial" w:cs="Arial"/>
          <w:color w:val="666666"/>
          <w:kern w:val="0"/>
          <w:sz w:val="19"/>
          <w:szCs w:val="19"/>
        </w:rPr>
      </w:pPr>
      <w:r w:rsidRPr="00E85C05">
        <w:rPr>
          <w:rFonts w:ascii="Arial" w:eastAsia="宋体" w:hAnsi="Arial" w:cs="Arial"/>
          <w:color w:val="666666"/>
          <w:kern w:val="0"/>
          <w:sz w:val="19"/>
          <w:szCs w:val="19"/>
        </w:rPr>
        <w:t> </w:t>
      </w:r>
    </w:p>
    <w:p w:rsidR="00E85C05" w:rsidRPr="00E85C05" w:rsidRDefault="00E85C05" w:rsidP="00E85C05">
      <w:pPr>
        <w:widowControl/>
        <w:shd w:val="clear" w:color="auto" w:fill="FFFFFF"/>
        <w:spacing w:before="109" w:line="272" w:lineRule="atLeast"/>
        <w:ind w:firstLine="326"/>
        <w:jc w:val="left"/>
        <w:rPr>
          <w:rFonts w:ascii="Arial" w:eastAsia="宋体" w:hAnsi="Arial" w:cs="Arial"/>
          <w:color w:val="666666"/>
          <w:kern w:val="0"/>
          <w:sz w:val="19"/>
          <w:szCs w:val="19"/>
        </w:rPr>
      </w:pPr>
      <w:r w:rsidRPr="00E85C05">
        <w:rPr>
          <w:rFonts w:ascii="Arial" w:eastAsia="宋体" w:hAnsi="Arial" w:cs="Arial"/>
          <w:color w:val="666666"/>
          <w:kern w:val="0"/>
          <w:sz w:val="19"/>
          <w:szCs w:val="19"/>
        </w:rPr>
        <w:t>特此公告！并感谢您对我司的一贯支持与信任！</w:t>
      </w:r>
    </w:p>
    <w:p w:rsidR="00E85C05" w:rsidRPr="00E85C05" w:rsidRDefault="00E85C05" w:rsidP="00E85C05">
      <w:pPr>
        <w:widowControl/>
        <w:shd w:val="clear" w:color="auto" w:fill="FFFFFF"/>
        <w:spacing w:line="272" w:lineRule="atLeast"/>
        <w:ind w:firstLine="326"/>
        <w:jc w:val="left"/>
        <w:rPr>
          <w:rFonts w:ascii="Arial" w:eastAsia="宋体" w:hAnsi="Arial" w:cs="Arial"/>
          <w:color w:val="666666"/>
          <w:kern w:val="0"/>
          <w:sz w:val="19"/>
          <w:szCs w:val="19"/>
        </w:rPr>
      </w:pPr>
      <w:r w:rsidRPr="00E85C05">
        <w:rPr>
          <w:rFonts w:ascii="Arial" w:eastAsia="宋体" w:hAnsi="Arial" w:cs="Arial"/>
          <w:color w:val="666666"/>
          <w:kern w:val="0"/>
          <w:sz w:val="19"/>
          <w:szCs w:val="19"/>
        </w:rPr>
        <w:br/>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 xml:space="preserve">                                                                                                                </w:t>
      </w:r>
      <w:r w:rsidRPr="00E85C05">
        <w:rPr>
          <w:rFonts w:ascii="Arial" w:eastAsia="宋体" w:hAnsi="Arial" w:cs="Arial"/>
          <w:color w:val="666666"/>
          <w:kern w:val="0"/>
          <w:sz w:val="19"/>
          <w:szCs w:val="19"/>
        </w:rPr>
        <w:t>平安信托有限责任公司</w:t>
      </w:r>
      <w:r w:rsidRPr="00E85C05">
        <w:rPr>
          <w:rFonts w:ascii="Arial" w:eastAsia="宋体" w:hAnsi="Arial" w:cs="Arial"/>
          <w:color w:val="666666"/>
          <w:kern w:val="0"/>
          <w:sz w:val="19"/>
          <w:szCs w:val="19"/>
        </w:rPr>
        <w:br/>
        <w:t>                                                                                                                        2014</w:t>
      </w:r>
      <w:r w:rsidRPr="00E85C05">
        <w:rPr>
          <w:rFonts w:ascii="Arial" w:eastAsia="宋体" w:hAnsi="Arial" w:cs="Arial"/>
          <w:color w:val="666666"/>
          <w:kern w:val="0"/>
          <w:sz w:val="19"/>
          <w:szCs w:val="19"/>
        </w:rPr>
        <w:t>年</w:t>
      </w:r>
      <w:r w:rsidRPr="00E85C05">
        <w:rPr>
          <w:rFonts w:ascii="Arial" w:eastAsia="宋体" w:hAnsi="Arial" w:cs="Arial"/>
          <w:color w:val="666666"/>
          <w:kern w:val="0"/>
          <w:sz w:val="19"/>
          <w:szCs w:val="19"/>
        </w:rPr>
        <w:t>8</w:t>
      </w:r>
      <w:r w:rsidRPr="00E85C05">
        <w:rPr>
          <w:rFonts w:ascii="Arial" w:eastAsia="宋体" w:hAnsi="Arial" w:cs="Arial"/>
          <w:color w:val="666666"/>
          <w:kern w:val="0"/>
          <w:sz w:val="19"/>
          <w:szCs w:val="19"/>
        </w:rPr>
        <w:t>月</w:t>
      </w:r>
      <w:r w:rsidRPr="00E85C05">
        <w:rPr>
          <w:rFonts w:ascii="Arial" w:eastAsia="宋体" w:hAnsi="Arial" w:cs="Arial"/>
          <w:color w:val="666666"/>
          <w:kern w:val="0"/>
          <w:sz w:val="19"/>
          <w:szCs w:val="19"/>
        </w:rPr>
        <w:t>15</w:t>
      </w:r>
      <w:r w:rsidRPr="00E85C05">
        <w:rPr>
          <w:rFonts w:ascii="Arial" w:eastAsia="宋体" w:hAnsi="Arial" w:cs="Arial"/>
          <w:color w:val="666666"/>
          <w:kern w:val="0"/>
          <w:sz w:val="19"/>
          <w:szCs w:val="19"/>
        </w:rPr>
        <w:t>日</w:t>
      </w:r>
      <w:r w:rsidRPr="00E85C05">
        <w:rPr>
          <w:rFonts w:ascii="Arial" w:eastAsia="宋体" w:hAnsi="Arial" w:cs="Arial"/>
          <w:color w:val="666666"/>
          <w:kern w:val="0"/>
          <w:sz w:val="19"/>
          <w:szCs w:val="19"/>
        </w:rPr>
        <w:br/>
        <w:t> </w:t>
      </w:r>
    </w:p>
    <w:p w:rsidR="007D68FF" w:rsidRPr="00E85C05" w:rsidRDefault="007D68FF"/>
    <w:sectPr w:rsidR="007D68FF" w:rsidRPr="00E85C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68FF" w:rsidRDefault="007D68FF" w:rsidP="00E85C05">
      <w:r>
        <w:separator/>
      </w:r>
    </w:p>
  </w:endnote>
  <w:endnote w:type="continuationSeparator" w:id="1">
    <w:p w:rsidR="007D68FF" w:rsidRDefault="007D68FF" w:rsidP="00E85C0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68FF" w:rsidRDefault="007D68FF" w:rsidP="00E85C05">
      <w:r>
        <w:separator/>
      </w:r>
    </w:p>
  </w:footnote>
  <w:footnote w:type="continuationSeparator" w:id="1">
    <w:p w:rsidR="007D68FF" w:rsidRDefault="007D68FF" w:rsidP="00E85C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17C01"/>
    <w:multiLevelType w:val="multilevel"/>
    <w:tmpl w:val="4142C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5C05"/>
    <w:rsid w:val="007D68FF"/>
    <w:rsid w:val="00E85C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85C0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85C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85C05"/>
    <w:rPr>
      <w:sz w:val="18"/>
      <w:szCs w:val="18"/>
    </w:rPr>
  </w:style>
  <w:style w:type="paragraph" w:styleId="a4">
    <w:name w:val="footer"/>
    <w:basedOn w:val="a"/>
    <w:link w:val="Char0"/>
    <w:uiPriority w:val="99"/>
    <w:semiHidden/>
    <w:unhideWhenUsed/>
    <w:rsid w:val="00E85C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85C05"/>
    <w:rPr>
      <w:sz w:val="18"/>
      <w:szCs w:val="18"/>
    </w:rPr>
  </w:style>
  <w:style w:type="character" w:customStyle="1" w:styleId="2Char">
    <w:name w:val="标题 2 Char"/>
    <w:basedOn w:val="a0"/>
    <w:link w:val="2"/>
    <w:uiPriority w:val="9"/>
    <w:rsid w:val="00E85C05"/>
    <w:rPr>
      <w:rFonts w:ascii="宋体" w:eastAsia="宋体" w:hAnsi="宋体" w:cs="宋体"/>
      <w:b/>
      <w:bCs/>
      <w:kern w:val="0"/>
      <w:sz w:val="36"/>
      <w:szCs w:val="36"/>
    </w:rPr>
  </w:style>
  <w:style w:type="character" w:customStyle="1" w:styleId="ay">
    <w:name w:val="a_y"/>
    <w:basedOn w:val="a0"/>
    <w:rsid w:val="00E85C05"/>
  </w:style>
  <w:style w:type="character" w:styleId="a5">
    <w:name w:val="Hyperlink"/>
    <w:basedOn w:val="a0"/>
    <w:uiPriority w:val="99"/>
    <w:semiHidden/>
    <w:unhideWhenUsed/>
    <w:rsid w:val="00E85C05"/>
    <w:rPr>
      <w:color w:val="0000FF"/>
      <w:u w:val="single"/>
    </w:rPr>
  </w:style>
  <w:style w:type="character" w:customStyle="1" w:styleId="apple-converted-space">
    <w:name w:val="apple-converted-space"/>
    <w:basedOn w:val="a0"/>
    <w:rsid w:val="00E85C05"/>
  </w:style>
  <w:style w:type="paragraph" w:styleId="a6">
    <w:name w:val="Normal (Web)"/>
    <w:basedOn w:val="a"/>
    <w:uiPriority w:val="99"/>
    <w:semiHidden/>
    <w:unhideWhenUsed/>
    <w:rsid w:val="00E85C0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E85C05"/>
    <w:rPr>
      <w:b/>
      <w:bCs/>
    </w:rPr>
  </w:style>
</w:styles>
</file>

<file path=word/webSettings.xml><?xml version="1.0" encoding="utf-8"?>
<w:webSettings xmlns:r="http://schemas.openxmlformats.org/officeDocument/2006/relationships" xmlns:w="http://schemas.openxmlformats.org/wordprocessingml/2006/main">
  <w:divs>
    <w:div w:id="1502741625">
      <w:bodyDiv w:val="1"/>
      <w:marLeft w:val="0"/>
      <w:marRight w:val="0"/>
      <w:marTop w:val="0"/>
      <w:marBottom w:val="0"/>
      <w:divBdr>
        <w:top w:val="none" w:sz="0" w:space="0" w:color="auto"/>
        <w:left w:val="none" w:sz="0" w:space="0" w:color="auto"/>
        <w:bottom w:val="none" w:sz="0" w:space="0" w:color="auto"/>
        <w:right w:val="none" w:sz="0" w:space="0" w:color="auto"/>
      </w:divBdr>
      <w:divsChild>
        <w:div w:id="1467355000">
          <w:marLeft w:val="0"/>
          <w:marRight w:val="0"/>
          <w:marTop w:val="0"/>
          <w:marBottom w:val="0"/>
          <w:divBdr>
            <w:top w:val="none" w:sz="0" w:space="0" w:color="auto"/>
            <w:left w:val="none" w:sz="0" w:space="0" w:color="auto"/>
            <w:bottom w:val="dotted" w:sz="6" w:space="0" w:color="D7D7D7"/>
            <w:right w:val="none" w:sz="0" w:space="0" w:color="auto"/>
          </w:divBdr>
        </w:div>
        <w:div w:id="1922132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2681</Characters>
  <Application>Microsoft Office Word</Application>
  <DocSecurity>0</DocSecurity>
  <Lines>22</Lines>
  <Paragraphs>6</Paragraphs>
  <ScaleCrop>false</ScaleCrop>
  <Company/>
  <LinksUpToDate>false</LinksUpToDate>
  <CharactersWithSpaces>3145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2014-08-18T23:39:00Z</dcterms:created>
  <dcterms:modified xsi:type="dcterms:W3CDTF">2014-08-18T23:39:00Z</dcterms:modified>
</cp:coreProperties>
</file>