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7222" w:rsidRPr="00017222" w:rsidRDefault="00017222" w:rsidP="00017222">
      <w:pPr>
        <w:widowControl/>
        <w:pBdr>
          <w:bottom w:val="single" w:sz="6" w:space="10" w:color="D7D7D7"/>
        </w:pBdr>
        <w:shd w:val="clear" w:color="auto" w:fill="FFFFFF"/>
        <w:jc w:val="center"/>
        <w:outlineLvl w:val="1"/>
        <w:rPr>
          <w:rFonts w:ascii="Arial" w:eastAsia="宋体" w:hAnsi="Arial" w:cs="Arial"/>
          <w:b/>
          <w:bCs/>
          <w:color w:val="E24800"/>
          <w:kern w:val="0"/>
          <w:sz w:val="22"/>
        </w:rPr>
      </w:pPr>
      <w:r w:rsidRPr="00017222">
        <w:rPr>
          <w:rFonts w:ascii="Arial" w:eastAsia="宋体" w:hAnsi="Arial" w:cs="Arial"/>
          <w:b/>
          <w:bCs/>
          <w:color w:val="E24800"/>
          <w:kern w:val="0"/>
          <w:sz w:val="22"/>
        </w:rPr>
        <w:t>平安财富</w:t>
      </w:r>
      <w:r w:rsidRPr="00017222">
        <w:rPr>
          <w:rFonts w:ascii="Arial" w:eastAsia="宋体" w:hAnsi="Arial" w:cs="Arial"/>
          <w:b/>
          <w:bCs/>
          <w:color w:val="E24800"/>
          <w:kern w:val="0"/>
          <w:sz w:val="22"/>
        </w:rPr>
        <w:t>·</w:t>
      </w:r>
      <w:r w:rsidRPr="00017222">
        <w:rPr>
          <w:rFonts w:ascii="Arial" w:eastAsia="宋体" w:hAnsi="Arial" w:cs="Arial"/>
          <w:b/>
          <w:bCs/>
          <w:color w:val="E24800"/>
          <w:kern w:val="0"/>
          <w:sz w:val="22"/>
        </w:rPr>
        <w:t>投资精英之重阳集合资金信托计划关于以通讯方式召开受益人大会的公告</w:t>
      </w:r>
    </w:p>
    <w:p w:rsidR="00017222" w:rsidRPr="00017222" w:rsidRDefault="00017222" w:rsidP="00017222">
      <w:pPr>
        <w:widowControl/>
        <w:shd w:val="clear" w:color="auto" w:fill="FFFFFF"/>
        <w:spacing w:line="272" w:lineRule="atLeast"/>
        <w:ind w:firstLine="326"/>
        <w:jc w:val="left"/>
        <w:rPr>
          <w:rFonts w:ascii="Arial" w:eastAsia="宋体" w:hAnsi="Arial" w:cs="Arial"/>
          <w:color w:val="666666"/>
          <w:kern w:val="0"/>
          <w:sz w:val="19"/>
          <w:szCs w:val="19"/>
        </w:rPr>
      </w:pPr>
      <w:r w:rsidRPr="00017222">
        <w:rPr>
          <w:rFonts w:ascii="Arial" w:eastAsia="宋体" w:hAnsi="Arial" w:cs="Arial"/>
          <w:b/>
          <w:bCs/>
          <w:color w:val="666666"/>
          <w:kern w:val="0"/>
          <w:sz w:val="19"/>
        </w:rPr>
        <w:t>尊敬的委托人暨受益人：</w:t>
      </w:r>
      <w:r w:rsidRPr="00017222">
        <w:rPr>
          <w:rFonts w:ascii="Arial" w:eastAsia="宋体" w:hAnsi="Arial" w:cs="Arial"/>
          <w:b/>
          <w:bCs/>
          <w:color w:val="666666"/>
          <w:kern w:val="0"/>
          <w:sz w:val="19"/>
          <w:szCs w:val="19"/>
        </w:rPr>
        <w:br/>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我司于</w:t>
      </w:r>
      <w:r w:rsidRPr="00017222">
        <w:rPr>
          <w:rFonts w:ascii="Arial" w:eastAsia="宋体" w:hAnsi="Arial" w:cs="Arial"/>
          <w:color w:val="666666"/>
          <w:kern w:val="0"/>
          <w:sz w:val="19"/>
          <w:szCs w:val="19"/>
        </w:rPr>
        <w:t>2011</w:t>
      </w:r>
      <w:r w:rsidRPr="00017222">
        <w:rPr>
          <w:rFonts w:ascii="Arial" w:eastAsia="宋体" w:hAnsi="Arial" w:cs="Arial"/>
          <w:color w:val="666666"/>
          <w:kern w:val="0"/>
          <w:sz w:val="19"/>
          <w:szCs w:val="19"/>
        </w:rPr>
        <w:t>年</w:t>
      </w:r>
      <w:r w:rsidRPr="00017222">
        <w:rPr>
          <w:rFonts w:ascii="Arial" w:eastAsia="宋体" w:hAnsi="Arial" w:cs="Arial"/>
          <w:color w:val="666666"/>
          <w:kern w:val="0"/>
          <w:sz w:val="19"/>
          <w:szCs w:val="19"/>
        </w:rPr>
        <w:t>11</w:t>
      </w:r>
      <w:r w:rsidRPr="00017222">
        <w:rPr>
          <w:rFonts w:ascii="Arial" w:eastAsia="宋体" w:hAnsi="Arial" w:cs="Arial"/>
          <w:color w:val="666666"/>
          <w:kern w:val="0"/>
          <w:sz w:val="19"/>
          <w:szCs w:val="19"/>
        </w:rPr>
        <w:t>月</w:t>
      </w:r>
      <w:r w:rsidRPr="00017222">
        <w:rPr>
          <w:rFonts w:ascii="Arial" w:eastAsia="宋体" w:hAnsi="Arial" w:cs="Arial"/>
          <w:color w:val="666666"/>
          <w:kern w:val="0"/>
          <w:sz w:val="19"/>
          <w:szCs w:val="19"/>
        </w:rPr>
        <w:t>21</w:t>
      </w:r>
      <w:r w:rsidRPr="00017222">
        <w:rPr>
          <w:rFonts w:ascii="Arial" w:eastAsia="宋体" w:hAnsi="Arial" w:cs="Arial"/>
          <w:color w:val="666666"/>
          <w:kern w:val="0"/>
          <w:sz w:val="19"/>
          <w:szCs w:val="19"/>
        </w:rPr>
        <w:t>日发起设立了</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平安财富</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投资精英之重阳集合资金信托计划</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（以下简称</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信托计划</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）。信托计划的各委托人已经同意《平安财富</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投资精英之重阳集合资金信托计划说明书》（以下简称</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信托计划说明书</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）并与我司签订了《平安财富</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投资精英之重阳集合资金信托计划信托合同》（以下简称</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信托合同</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信托合同第</w:t>
      </w:r>
      <w:r w:rsidRPr="00017222">
        <w:rPr>
          <w:rFonts w:ascii="Arial" w:eastAsia="宋体" w:hAnsi="Arial" w:cs="Arial"/>
          <w:color w:val="666666"/>
          <w:kern w:val="0"/>
          <w:sz w:val="19"/>
          <w:szCs w:val="19"/>
        </w:rPr>
        <w:t>13.1(1)</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13.1(3)</w:t>
      </w:r>
      <w:r w:rsidRPr="00017222">
        <w:rPr>
          <w:rFonts w:ascii="Arial" w:eastAsia="宋体" w:hAnsi="Arial" w:cs="Arial"/>
          <w:color w:val="666666"/>
          <w:kern w:val="0"/>
          <w:sz w:val="19"/>
          <w:szCs w:val="19"/>
        </w:rPr>
        <w:t>及信托计划说明书</w:t>
      </w:r>
      <w:r w:rsidRPr="00017222">
        <w:rPr>
          <w:rFonts w:ascii="Arial" w:eastAsia="宋体" w:hAnsi="Arial" w:cs="Arial"/>
          <w:color w:val="666666"/>
          <w:kern w:val="0"/>
          <w:sz w:val="19"/>
          <w:szCs w:val="19"/>
        </w:rPr>
        <w:t>1.1.2</w:t>
      </w:r>
      <w:r w:rsidRPr="00017222">
        <w:rPr>
          <w:rFonts w:ascii="Arial" w:eastAsia="宋体" w:hAnsi="Arial" w:cs="Arial"/>
          <w:color w:val="666666"/>
          <w:kern w:val="0"/>
          <w:sz w:val="19"/>
          <w:szCs w:val="19"/>
        </w:rPr>
        <w:t>关于投资范、投资限制约定如下：</w:t>
      </w:r>
      <w:r w:rsidRPr="00017222">
        <w:rPr>
          <w:rFonts w:ascii="Arial" w:eastAsia="宋体" w:hAnsi="Arial" w:cs="Arial"/>
          <w:color w:val="666666"/>
          <w:kern w:val="0"/>
          <w:sz w:val="19"/>
          <w:szCs w:val="19"/>
        </w:rPr>
        <w:br/>
      </w:r>
      <w:r w:rsidRPr="00017222">
        <w:rPr>
          <w:rFonts w:ascii="Arial" w:eastAsia="宋体" w:hAnsi="Arial" w:cs="Arial"/>
          <w:color w:val="666666"/>
          <w:kern w:val="0"/>
          <w:sz w:val="19"/>
          <w:szCs w:val="19"/>
        </w:rPr>
        <w:t>（一）投资范围</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本信托计划投资于监管部门批准发行或上市的金融品种，包括但不限于股票（包括创业板市场）、债券、期货、权证、回购及基金、其他信托产品、银行理财产品、存款等。在市场出现新的金融投资工具后，按照国家相关政策法规，履行相关手续并向委托人公告后可进行投资。前述投资品种的投资需取得行政许可的应在办理行政许可手续后方可进行投资。受托人有权根据实际情况对上述投资范围进行限制。</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在不违反国家相关法律法规的前提下，全体委托人授权受托人与委托人代表可协商修改投资范围，但需提前二十个交易日向委托人定向公告。</w:t>
      </w:r>
      <w:r w:rsidRPr="00017222">
        <w:rPr>
          <w:rFonts w:ascii="Arial" w:eastAsia="宋体" w:hAnsi="Arial" w:cs="Arial"/>
          <w:color w:val="666666"/>
          <w:kern w:val="0"/>
          <w:sz w:val="19"/>
          <w:szCs w:val="19"/>
        </w:rPr>
        <w:br/>
      </w:r>
      <w:r w:rsidRPr="00017222">
        <w:rPr>
          <w:rFonts w:ascii="Arial" w:eastAsia="宋体" w:hAnsi="Arial" w:cs="Arial"/>
          <w:color w:val="666666"/>
          <w:kern w:val="0"/>
          <w:sz w:val="19"/>
          <w:szCs w:val="19"/>
        </w:rPr>
        <w:t>（二）投资限制</w:t>
      </w:r>
      <w:r w:rsidRPr="00017222">
        <w:rPr>
          <w:rFonts w:ascii="Arial" w:eastAsia="宋体" w:hAnsi="Arial" w:cs="Arial"/>
          <w:color w:val="666666"/>
          <w:kern w:val="0"/>
          <w:sz w:val="19"/>
          <w:szCs w:val="19"/>
        </w:rPr>
        <w:br/>
        <w:t>        (i)</w:t>
      </w:r>
      <w:r w:rsidRPr="00017222">
        <w:rPr>
          <w:rFonts w:ascii="Arial" w:eastAsia="宋体" w:hAnsi="Arial" w:cs="Arial"/>
          <w:color w:val="666666"/>
          <w:kern w:val="0"/>
          <w:sz w:val="19"/>
          <w:szCs w:val="19"/>
        </w:rPr>
        <w:t>本信托计划持有一家上市公司所发行的单一股票的投资总额（按成本与市价孰低法计算）不得超过信托财产总值的</w:t>
      </w:r>
      <w:r w:rsidRPr="00017222">
        <w:rPr>
          <w:rFonts w:ascii="Arial" w:eastAsia="宋体" w:hAnsi="Arial" w:cs="Arial"/>
          <w:color w:val="666666"/>
          <w:kern w:val="0"/>
          <w:sz w:val="19"/>
          <w:szCs w:val="19"/>
        </w:rPr>
        <w:t>25</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，本信托计划持有一家上市公司所发行证券不超过其总发行规模</w:t>
      </w:r>
      <w:r w:rsidRPr="00017222">
        <w:rPr>
          <w:rFonts w:ascii="Arial" w:eastAsia="宋体" w:hAnsi="Arial" w:cs="Arial"/>
          <w:color w:val="666666"/>
          <w:kern w:val="0"/>
          <w:sz w:val="19"/>
          <w:szCs w:val="19"/>
        </w:rPr>
        <w:t>5</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本信托参与新股申购、债券申购及上市公司增发不受上述比例限制，但由于新股申购及上市公司增发而持有的股票自该等股票上市之日起仍应遵守上述比例限制。如因参与新股申购及上市公司增发而持有股票的比例超过上述比例限制，应于该等股票上市流通日起五个交易日内调整使之符合上述比例限制。如果国家相关法律法规对该项规定作出调整，则本条款随之调整；</w:t>
      </w:r>
      <w:r w:rsidRPr="00017222">
        <w:rPr>
          <w:rFonts w:ascii="Arial" w:eastAsia="宋体" w:hAnsi="Arial" w:cs="Arial"/>
          <w:color w:val="666666"/>
          <w:kern w:val="0"/>
          <w:sz w:val="19"/>
          <w:szCs w:val="19"/>
        </w:rPr>
        <w:br/>
        <w:t xml:space="preserve">       (ii) </w:t>
      </w:r>
      <w:r w:rsidRPr="00017222">
        <w:rPr>
          <w:rFonts w:ascii="Arial" w:eastAsia="宋体" w:hAnsi="Arial" w:cs="Arial"/>
          <w:color w:val="666666"/>
          <w:kern w:val="0"/>
          <w:sz w:val="19"/>
          <w:szCs w:val="19"/>
        </w:rPr>
        <w:t>本信托计划持有一家ＳＴ</w:t>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上市公司所发行的单一股票的投资总额（按成本与市价孰低法计算）不得超过信托财产总值的５％</w:t>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，投资ＳＴ上市公司发行的股票总投资总额（按成本与市价孰低法计算）不得超过信托财产总值的</w:t>
      </w:r>
      <w:r w:rsidRPr="00017222">
        <w:rPr>
          <w:rFonts w:ascii="Arial" w:eastAsia="宋体" w:hAnsi="Arial" w:cs="Arial"/>
          <w:color w:val="666666"/>
          <w:kern w:val="0"/>
          <w:sz w:val="19"/>
          <w:szCs w:val="19"/>
        </w:rPr>
        <w:t>20</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。经委托人代表申请，受托人可酌情</w:t>
      </w:r>
      <w:r w:rsidRPr="00017222">
        <w:rPr>
          <w:rFonts w:ascii="Arial" w:eastAsia="宋体" w:hAnsi="Arial" w:cs="Arial"/>
          <w:color w:val="666666"/>
          <w:kern w:val="0"/>
          <w:sz w:val="19"/>
          <w:szCs w:val="19"/>
        </w:rPr>
        <w:br/>
      </w:r>
      <w:r w:rsidRPr="00017222">
        <w:rPr>
          <w:rFonts w:ascii="Arial" w:eastAsia="宋体" w:hAnsi="Arial" w:cs="Arial"/>
          <w:color w:val="666666"/>
          <w:kern w:val="0"/>
          <w:sz w:val="19"/>
          <w:szCs w:val="19"/>
        </w:rPr>
        <w:t>调整上述投资比例。如果国家相关法律法规对该项规定作出调整，则本条款随之调整；</w:t>
      </w:r>
      <w:r w:rsidRPr="00017222">
        <w:rPr>
          <w:rFonts w:ascii="Arial" w:eastAsia="宋体" w:hAnsi="Arial" w:cs="Arial"/>
          <w:color w:val="666666"/>
          <w:kern w:val="0"/>
          <w:sz w:val="19"/>
          <w:szCs w:val="19"/>
        </w:rPr>
        <w:br/>
        <w:t xml:space="preserve">      (iii) </w:t>
      </w:r>
      <w:r w:rsidRPr="00017222">
        <w:rPr>
          <w:rFonts w:ascii="Arial" w:eastAsia="宋体" w:hAnsi="Arial" w:cs="Arial"/>
          <w:color w:val="666666"/>
          <w:kern w:val="0"/>
          <w:sz w:val="19"/>
          <w:szCs w:val="19"/>
        </w:rPr>
        <w:t>本信托持有一家在创业板上市的单一股票的投资总额（按成本与市价孰低法计算）不得超过信托财产总值的５％</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本信托持有的全部在创业板上市的公司所发行的股票的总投资总额（按成本与市价孰低法计算）不超过信托财产总值的</w:t>
      </w:r>
      <w:r w:rsidRPr="00017222">
        <w:rPr>
          <w:rFonts w:ascii="Arial" w:eastAsia="宋体" w:hAnsi="Arial" w:cs="Arial"/>
          <w:color w:val="666666"/>
          <w:kern w:val="0"/>
          <w:sz w:val="19"/>
          <w:szCs w:val="19"/>
        </w:rPr>
        <w:t>20</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但经委托人代表申请，受托人有权酌情调整。如果国家相关法律法规对该项规定作出调整，则本条款随之调整；</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（ｉｖ）本信托持有的全部权证，其总投资总额（按成本与市价孰低法计算）不得超过信托财产总值的</w:t>
      </w:r>
      <w:r w:rsidRPr="00017222">
        <w:rPr>
          <w:rFonts w:ascii="Arial" w:eastAsia="宋体" w:hAnsi="Arial" w:cs="Arial"/>
          <w:color w:val="666666"/>
          <w:kern w:val="0"/>
          <w:sz w:val="19"/>
          <w:szCs w:val="19"/>
        </w:rPr>
        <w:t>3</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。但经委托人代表申请，受托人有权酌情调整。如果国家相关法律法规对该项规定作出调整，则本条款随之调整；</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ｖ）本信托计划投资运作严格遵守上述投资限制，如因证券市场波动、上市公司合并、信托财产规模变动等因素致使投资比例不符合相关限制的要求，受托人应于投资比例超限当天或次日以电话或电子邮件形式通知委托人代表，委托人代表应在五个交易日内予以调整至符合相关限制的要求；</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（ｖｉ）本信托不得投资于被予以退市风险警示的创业板股票；</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（ｖｉｉ）本信托如投资于股指期货、商品期货，委托人代表、受托人、保管银行对相关投资限制协商一致后另行约定，并定向向委托人公告；遵守相应法律、法规和规章以及监管部门的通知、决定等。</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信托合同第二十二条</w:t>
      </w:r>
      <w:r w:rsidRPr="00017222">
        <w:rPr>
          <w:rFonts w:ascii="Arial" w:eastAsia="宋体" w:hAnsi="Arial" w:cs="Arial"/>
          <w:color w:val="666666"/>
          <w:kern w:val="0"/>
          <w:sz w:val="19"/>
          <w:szCs w:val="19"/>
        </w:rPr>
        <w:t>22.1</w:t>
      </w:r>
      <w:r w:rsidRPr="00017222">
        <w:rPr>
          <w:rFonts w:ascii="Arial" w:eastAsia="宋体" w:hAnsi="Arial" w:cs="Arial"/>
          <w:color w:val="666666"/>
          <w:kern w:val="0"/>
          <w:sz w:val="19"/>
          <w:szCs w:val="19"/>
        </w:rPr>
        <w:t>对信托计划投资运作进行风险揭示。</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根据《信托公司集合资金信托计划管理办法》及信托合同第二十条的约定，委托人代表上海重阳投资管理股份有限公司拟提议对上述事项进行修改，我司作为受托人拟提议以通讯方式召开本信托计划受益人大会的方式对信托计划文件的修改事项进行表决。现将本次受益人大会事项公告如下：</w:t>
      </w:r>
    </w:p>
    <w:p w:rsidR="00017222" w:rsidRPr="00017222" w:rsidRDefault="00017222" w:rsidP="00017222">
      <w:pPr>
        <w:widowControl/>
        <w:shd w:val="clear" w:color="auto" w:fill="FFFFFF"/>
        <w:spacing w:before="109" w:line="272" w:lineRule="atLeast"/>
        <w:ind w:firstLine="326"/>
        <w:jc w:val="left"/>
        <w:rPr>
          <w:rFonts w:ascii="Arial" w:eastAsia="宋体" w:hAnsi="Arial" w:cs="Arial"/>
          <w:color w:val="666666"/>
          <w:kern w:val="0"/>
          <w:sz w:val="19"/>
          <w:szCs w:val="19"/>
        </w:rPr>
      </w:pPr>
      <w:r w:rsidRPr="00017222">
        <w:rPr>
          <w:rFonts w:ascii="Arial" w:eastAsia="宋体" w:hAnsi="Arial" w:cs="Arial"/>
          <w:color w:val="666666"/>
          <w:kern w:val="0"/>
          <w:sz w:val="19"/>
          <w:szCs w:val="19"/>
        </w:rPr>
        <w:t> </w:t>
      </w:r>
    </w:p>
    <w:p w:rsidR="00017222" w:rsidRPr="00017222" w:rsidRDefault="00017222" w:rsidP="00017222">
      <w:pPr>
        <w:widowControl/>
        <w:shd w:val="clear" w:color="auto" w:fill="FFFFFF"/>
        <w:spacing w:line="272" w:lineRule="atLeast"/>
        <w:ind w:firstLine="326"/>
        <w:jc w:val="left"/>
        <w:rPr>
          <w:rFonts w:ascii="Arial" w:eastAsia="宋体" w:hAnsi="Arial" w:cs="Arial"/>
          <w:color w:val="666666"/>
          <w:kern w:val="0"/>
          <w:sz w:val="19"/>
          <w:szCs w:val="19"/>
        </w:rPr>
      </w:pPr>
      <w:r w:rsidRPr="00017222">
        <w:rPr>
          <w:rFonts w:ascii="Arial" w:eastAsia="宋体" w:hAnsi="Arial" w:cs="Arial"/>
          <w:b/>
          <w:bCs/>
          <w:color w:val="666666"/>
          <w:kern w:val="0"/>
          <w:sz w:val="19"/>
        </w:rPr>
        <w:t>一、受益人大会的召开时间：</w:t>
      </w:r>
      <w:r w:rsidRPr="00017222">
        <w:rPr>
          <w:rFonts w:ascii="Arial" w:eastAsia="宋体" w:hAnsi="Arial" w:cs="Arial"/>
          <w:b/>
          <w:bCs/>
          <w:color w:val="666666"/>
          <w:kern w:val="0"/>
          <w:sz w:val="19"/>
        </w:rPr>
        <w:t>2014</w:t>
      </w:r>
      <w:r w:rsidRPr="00017222">
        <w:rPr>
          <w:rFonts w:ascii="Arial" w:eastAsia="宋体" w:hAnsi="Arial" w:cs="Arial"/>
          <w:b/>
          <w:bCs/>
          <w:color w:val="666666"/>
          <w:kern w:val="0"/>
          <w:sz w:val="19"/>
        </w:rPr>
        <w:t>年【</w:t>
      </w:r>
      <w:r w:rsidRPr="00017222">
        <w:rPr>
          <w:rFonts w:ascii="Arial" w:eastAsia="宋体" w:hAnsi="Arial" w:cs="Arial"/>
          <w:b/>
          <w:bCs/>
          <w:color w:val="666666"/>
          <w:kern w:val="0"/>
          <w:sz w:val="19"/>
        </w:rPr>
        <w:t>12</w:t>
      </w:r>
      <w:r w:rsidRPr="00017222">
        <w:rPr>
          <w:rFonts w:ascii="Arial" w:eastAsia="宋体" w:hAnsi="Arial" w:cs="Arial"/>
          <w:b/>
          <w:bCs/>
          <w:color w:val="666666"/>
          <w:kern w:val="0"/>
          <w:sz w:val="19"/>
        </w:rPr>
        <w:t>】月【</w:t>
      </w:r>
      <w:r w:rsidRPr="00017222">
        <w:rPr>
          <w:rFonts w:ascii="Arial" w:eastAsia="宋体" w:hAnsi="Arial" w:cs="Arial"/>
          <w:b/>
          <w:bCs/>
          <w:color w:val="666666"/>
          <w:kern w:val="0"/>
          <w:sz w:val="19"/>
        </w:rPr>
        <w:t>19</w:t>
      </w:r>
      <w:r w:rsidRPr="00017222">
        <w:rPr>
          <w:rFonts w:ascii="Arial" w:eastAsia="宋体" w:hAnsi="Arial" w:cs="Arial"/>
          <w:b/>
          <w:bCs/>
          <w:color w:val="666666"/>
          <w:kern w:val="0"/>
          <w:sz w:val="19"/>
        </w:rPr>
        <w:t>】日</w:t>
      </w:r>
    </w:p>
    <w:p w:rsidR="00017222" w:rsidRPr="00017222" w:rsidRDefault="00017222" w:rsidP="00017222">
      <w:pPr>
        <w:widowControl/>
        <w:shd w:val="clear" w:color="auto" w:fill="FFFFFF"/>
        <w:spacing w:line="272" w:lineRule="atLeast"/>
        <w:ind w:firstLine="326"/>
        <w:jc w:val="left"/>
        <w:rPr>
          <w:rFonts w:ascii="Arial" w:eastAsia="宋体" w:hAnsi="Arial" w:cs="Arial"/>
          <w:color w:val="666666"/>
          <w:kern w:val="0"/>
          <w:sz w:val="19"/>
          <w:szCs w:val="19"/>
        </w:rPr>
      </w:pPr>
      <w:r w:rsidRPr="00017222">
        <w:rPr>
          <w:rFonts w:ascii="Arial" w:eastAsia="宋体" w:hAnsi="Arial" w:cs="Arial"/>
          <w:b/>
          <w:bCs/>
          <w:color w:val="666666"/>
          <w:kern w:val="0"/>
          <w:sz w:val="19"/>
        </w:rPr>
        <w:t>二、会议召开方式：</w:t>
      </w:r>
      <w:r w:rsidRPr="00017222">
        <w:rPr>
          <w:rFonts w:ascii="Arial" w:eastAsia="宋体" w:hAnsi="Arial" w:cs="Arial"/>
          <w:b/>
          <w:bCs/>
          <w:color w:val="666666"/>
          <w:kern w:val="0"/>
          <w:sz w:val="19"/>
        </w:rPr>
        <w:t xml:space="preserve"> </w:t>
      </w:r>
      <w:r w:rsidRPr="00017222">
        <w:rPr>
          <w:rFonts w:ascii="Arial" w:eastAsia="宋体" w:hAnsi="Arial" w:cs="Arial"/>
          <w:b/>
          <w:bCs/>
          <w:color w:val="666666"/>
          <w:kern w:val="0"/>
          <w:sz w:val="19"/>
        </w:rPr>
        <w:t>通讯表决方式</w:t>
      </w:r>
    </w:p>
    <w:p w:rsidR="00017222" w:rsidRPr="00017222" w:rsidRDefault="00017222" w:rsidP="00017222">
      <w:pPr>
        <w:widowControl/>
        <w:shd w:val="clear" w:color="auto" w:fill="FFFFFF"/>
        <w:spacing w:line="272" w:lineRule="atLeast"/>
        <w:ind w:firstLine="326"/>
        <w:jc w:val="left"/>
        <w:rPr>
          <w:rFonts w:ascii="Arial" w:eastAsia="宋体" w:hAnsi="Arial" w:cs="Arial"/>
          <w:color w:val="666666"/>
          <w:kern w:val="0"/>
          <w:sz w:val="19"/>
          <w:szCs w:val="19"/>
        </w:rPr>
      </w:pPr>
      <w:r w:rsidRPr="00017222">
        <w:rPr>
          <w:rFonts w:ascii="Arial" w:eastAsia="宋体" w:hAnsi="Arial" w:cs="Arial"/>
          <w:b/>
          <w:bCs/>
          <w:color w:val="666666"/>
          <w:kern w:val="0"/>
          <w:sz w:val="19"/>
        </w:rPr>
        <w:t>三、提请本次受益人大会审议的议案（同附件一）</w:t>
      </w:r>
      <w:r w:rsidRPr="00017222">
        <w:rPr>
          <w:rFonts w:ascii="Arial" w:eastAsia="宋体" w:hAnsi="Arial" w:cs="Arial"/>
          <w:b/>
          <w:bCs/>
          <w:color w:val="666666"/>
          <w:kern w:val="0"/>
          <w:sz w:val="19"/>
          <w:szCs w:val="19"/>
        </w:rPr>
        <w:br/>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（一）、信托合同第十三条</w:t>
      </w:r>
      <w:r w:rsidRPr="00017222">
        <w:rPr>
          <w:rFonts w:ascii="Arial" w:eastAsia="宋体" w:hAnsi="Arial" w:cs="Arial"/>
          <w:color w:val="666666"/>
          <w:kern w:val="0"/>
          <w:sz w:val="19"/>
          <w:szCs w:val="19"/>
        </w:rPr>
        <w:t>13.1</w:t>
      </w:r>
      <w:r w:rsidRPr="00017222">
        <w:rPr>
          <w:rFonts w:ascii="Arial" w:eastAsia="宋体" w:hAnsi="Arial" w:cs="Arial"/>
          <w:color w:val="666666"/>
          <w:kern w:val="0"/>
          <w:sz w:val="19"/>
          <w:szCs w:val="19"/>
        </w:rPr>
        <w:t>以及信托计划说明书</w:t>
      </w:r>
      <w:r w:rsidRPr="00017222">
        <w:rPr>
          <w:rFonts w:ascii="Arial" w:eastAsia="宋体" w:hAnsi="Arial" w:cs="Arial"/>
          <w:color w:val="666666"/>
          <w:kern w:val="0"/>
          <w:sz w:val="19"/>
          <w:szCs w:val="19"/>
        </w:rPr>
        <w:t>1.1.2</w:t>
      </w:r>
      <w:r w:rsidRPr="00017222">
        <w:rPr>
          <w:rFonts w:ascii="Arial" w:eastAsia="宋体" w:hAnsi="Arial" w:cs="Arial"/>
          <w:color w:val="666666"/>
          <w:kern w:val="0"/>
          <w:sz w:val="19"/>
          <w:szCs w:val="19"/>
        </w:rPr>
        <w:t>中增加</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股指期货</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回购</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仅限定为</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国债逆回购</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（二）、信托合同第十三条</w:t>
      </w:r>
      <w:r w:rsidRPr="00017222">
        <w:rPr>
          <w:rFonts w:ascii="Arial" w:eastAsia="宋体" w:hAnsi="Arial" w:cs="Arial"/>
          <w:color w:val="666666"/>
          <w:kern w:val="0"/>
          <w:sz w:val="19"/>
          <w:szCs w:val="19"/>
        </w:rPr>
        <w:t>13.3</w:t>
      </w:r>
      <w:r w:rsidRPr="00017222">
        <w:rPr>
          <w:rFonts w:ascii="Arial" w:eastAsia="宋体" w:hAnsi="Arial" w:cs="Arial"/>
          <w:color w:val="666666"/>
          <w:kern w:val="0"/>
          <w:sz w:val="19"/>
          <w:szCs w:val="19"/>
        </w:rPr>
        <w:t>款中增加如下条款：</w:t>
      </w:r>
      <w:r w:rsidRPr="00017222">
        <w:rPr>
          <w:rFonts w:ascii="Arial" w:eastAsia="宋体" w:hAnsi="Arial" w:cs="Arial"/>
          <w:color w:val="666666"/>
          <w:kern w:val="0"/>
          <w:sz w:val="19"/>
          <w:szCs w:val="19"/>
        </w:rPr>
        <w:br/>
        <w:t>       (viii)</w:t>
      </w:r>
      <w:r w:rsidRPr="00017222">
        <w:rPr>
          <w:rFonts w:ascii="Arial" w:eastAsia="宋体" w:hAnsi="Arial" w:cs="Arial"/>
          <w:color w:val="666666"/>
          <w:kern w:val="0"/>
          <w:sz w:val="19"/>
          <w:szCs w:val="19"/>
        </w:rPr>
        <w:t>、本信托计划仅以套期保值和套利为目的参与股指期货交易；</w:t>
      </w:r>
      <w:r w:rsidRPr="00017222">
        <w:rPr>
          <w:rFonts w:ascii="Arial" w:eastAsia="宋体" w:hAnsi="Arial" w:cs="Arial"/>
          <w:color w:val="666666"/>
          <w:kern w:val="0"/>
          <w:sz w:val="19"/>
          <w:szCs w:val="19"/>
        </w:rPr>
        <w:br/>
        <w:t>       (ix)</w:t>
      </w:r>
      <w:r w:rsidRPr="00017222">
        <w:rPr>
          <w:rFonts w:ascii="Arial" w:eastAsia="宋体" w:hAnsi="Arial" w:cs="Arial"/>
          <w:color w:val="666666"/>
          <w:kern w:val="0"/>
          <w:sz w:val="19"/>
          <w:szCs w:val="19"/>
        </w:rPr>
        <w:t>、本信托计划参与股指期货套期保值交易时，在任何交易日日终持有的卖出股指期货合约价值总额不得超过本信托计划持有的权益类证券总市值的</w:t>
      </w:r>
      <w:r w:rsidRPr="00017222">
        <w:rPr>
          <w:rFonts w:ascii="Arial" w:eastAsia="宋体" w:hAnsi="Arial" w:cs="Arial"/>
          <w:color w:val="666666"/>
          <w:kern w:val="0"/>
          <w:sz w:val="19"/>
          <w:szCs w:val="19"/>
        </w:rPr>
        <w:t>20%</w:t>
      </w:r>
      <w:r w:rsidRPr="00017222">
        <w:rPr>
          <w:rFonts w:ascii="Arial" w:eastAsia="宋体" w:hAnsi="Arial" w:cs="Arial"/>
          <w:color w:val="666666"/>
          <w:kern w:val="0"/>
          <w:sz w:val="19"/>
          <w:szCs w:val="19"/>
        </w:rPr>
        <w:t>；在任何交易日日终持有的买入股指期货合约价值总额不得超过本信托计划资产净值的</w:t>
      </w:r>
      <w:r w:rsidRPr="00017222">
        <w:rPr>
          <w:rFonts w:ascii="Arial" w:eastAsia="宋体" w:hAnsi="Arial" w:cs="Arial"/>
          <w:color w:val="666666"/>
          <w:kern w:val="0"/>
          <w:sz w:val="19"/>
          <w:szCs w:val="19"/>
        </w:rPr>
        <w:t>10%</w:t>
      </w:r>
      <w:r w:rsidRPr="00017222">
        <w:rPr>
          <w:rFonts w:ascii="Arial" w:eastAsia="宋体" w:hAnsi="Arial" w:cs="Arial"/>
          <w:color w:val="666666"/>
          <w:kern w:val="0"/>
          <w:sz w:val="19"/>
          <w:szCs w:val="19"/>
        </w:rPr>
        <w:t>，并遵守中国银监会及中国金融期货交易所相关规则；</w:t>
      </w:r>
      <w:r w:rsidRPr="00017222">
        <w:rPr>
          <w:rFonts w:ascii="Arial" w:eastAsia="宋体" w:hAnsi="Arial" w:cs="Arial"/>
          <w:color w:val="666666"/>
          <w:kern w:val="0"/>
          <w:sz w:val="19"/>
          <w:szCs w:val="19"/>
        </w:rPr>
        <w:br/>
        <w:t>       (x)</w:t>
      </w:r>
      <w:r w:rsidRPr="00017222">
        <w:rPr>
          <w:rFonts w:ascii="Arial" w:eastAsia="宋体" w:hAnsi="Arial" w:cs="Arial"/>
          <w:color w:val="666666"/>
          <w:kern w:val="0"/>
          <w:sz w:val="19"/>
          <w:szCs w:val="19"/>
        </w:rPr>
        <w:t>、在任何交易日日终，本信托计划持有的权益类证券市值和买入股指期货合约价值总额的合计价值，应符合法律法规、监管部门指引等规范性文件和信托计划文件关于本信托计划投资于权益类证券投资比例的有关规定（如有）。</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（三）、信托合同第十五条</w:t>
      </w:r>
      <w:r w:rsidRPr="00017222">
        <w:rPr>
          <w:rFonts w:ascii="Arial" w:eastAsia="宋体" w:hAnsi="Arial" w:cs="Arial"/>
          <w:color w:val="666666"/>
          <w:kern w:val="0"/>
          <w:sz w:val="19"/>
          <w:szCs w:val="19"/>
        </w:rPr>
        <w:t>15.1</w:t>
      </w:r>
      <w:r w:rsidRPr="00017222">
        <w:rPr>
          <w:rFonts w:ascii="Arial" w:eastAsia="宋体" w:hAnsi="Arial" w:cs="Arial"/>
          <w:color w:val="666666"/>
          <w:kern w:val="0"/>
          <w:sz w:val="19"/>
          <w:szCs w:val="19"/>
        </w:rPr>
        <w:t>增加如下内容：</w:t>
      </w:r>
      <w:r w:rsidRPr="00017222">
        <w:rPr>
          <w:rFonts w:ascii="Arial" w:eastAsia="宋体" w:hAnsi="Arial" w:cs="Arial"/>
          <w:color w:val="666666"/>
          <w:kern w:val="0"/>
          <w:sz w:val="19"/>
          <w:szCs w:val="19"/>
        </w:rPr>
        <w:br/>
        <w:t>      (11)</w:t>
      </w:r>
      <w:r w:rsidRPr="00017222">
        <w:rPr>
          <w:rFonts w:ascii="Arial" w:eastAsia="宋体" w:hAnsi="Arial" w:cs="Arial"/>
          <w:color w:val="666666"/>
          <w:kern w:val="0"/>
          <w:sz w:val="19"/>
          <w:szCs w:val="19"/>
        </w:rPr>
        <w:t>、股指期货合约的估值：</w:t>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股指期货合约一般以估值当日结算价进行估值，估值当日无结算价的，且最近交易日后经济环境未发生重大变化的，采用之前最近交易日结算价估值。</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（四）信托合同第二十二条</w:t>
      </w:r>
      <w:r w:rsidRPr="00017222">
        <w:rPr>
          <w:rFonts w:ascii="Arial" w:eastAsia="宋体" w:hAnsi="Arial" w:cs="Arial"/>
          <w:color w:val="666666"/>
          <w:kern w:val="0"/>
          <w:sz w:val="19"/>
          <w:szCs w:val="19"/>
        </w:rPr>
        <w:t>22.1(8)</w:t>
      </w:r>
      <w:r w:rsidRPr="00017222">
        <w:rPr>
          <w:rFonts w:ascii="Arial" w:eastAsia="宋体" w:hAnsi="Arial" w:cs="Arial"/>
          <w:color w:val="666666"/>
          <w:kern w:val="0"/>
          <w:sz w:val="19"/>
          <w:szCs w:val="19"/>
        </w:rPr>
        <w:t>、信托计划说明书中增加如下风险揭示内容：</w:t>
      </w:r>
      <w:r w:rsidRPr="00017222">
        <w:rPr>
          <w:rFonts w:ascii="Arial" w:eastAsia="宋体" w:hAnsi="Arial" w:cs="Arial"/>
          <w:color w:val="666666"/>
          <w:kern w:val="0"/>
          <w:sz w:val="19"/>
          <w:szCs w:val="19"/>
        </w:rPr>
        <w:br/>
        <w:t>     </w:t>
      </w:r>
      <w:r w:rsidRPr="00017222">
        <w:rPr>
          <w:rFonts w:ascii="Arial" w:eastAsia="宋体" w:hAnsi="Arial" w:cs="Arial"/>
          <w:color w:val="666666"/>
          <w:kern w:val="0"/>
          <w:sz w:val="19"/>
        </w:rPr>
        <w:t> </w:t>
      </w:r>
      <w:r w:rsidRPr="00017222">
        <w:rPr>
          <w:rFonts w:ascii="Arial" w:eastAsia="宋体" w:hAnsi="Arial" w:cs="Arial"/>
          <w:b/>
          <w:bCs/>
          <w:color w:val="666666"/>
          <w:kern w:val="0"/>
          <w:sz w:val="19"/>
        </w:rPr>
        <w:t>尽管受托人已经中国银行业监督管理委员会批准、取得股指期货交易业务资格，但信托计划股指期货账户的开立及股指期货的实际投资运作均需取得监管部门另行同意后方可实际进行，在监管部门批准受托人直接实际投资股指期货运作事宜前，信托计划投资范围中虽然包含股指期货，但信托计划不会实际进行股指期货投资运作</w:t>
      </w:r>
      <w:r w:rsidRPr="00017222">
        <w:rPr>
          <w:rFonts w:ascii="Arial" w:eastAsia="宋体" w:hAnsi="Arial" w:cs="Arial"/>
          <w:color w:val="666666"/>
          <w:kern w:val="0"/>
          <w:sz w:val="19"/>
          <w:szCs w:val="19"/>
        </w:rPr>
        <w:t>。在信托计划实际进行股指期货投资时，投资于中国金融期货交易所股指期货的风险主要有：</w:t>
      </w:r>
      <w:r w:rsidRPr="00017222">
        <w:rPr>
          <w:rFonts w:ascii="Arial" w:eastAsia="宋体" w:hAnsi="Arial" w:cs="Arial"/>
          <w:color w:val="666666"/>
          <w:kern w:val="0"/>
          <w:sz w:val="19"/>
          <w:szCs w:val="19"/>
        </w:rPr>
        <w:br/>
        <w:t>     I.</w:t>
      </w:r>
      <w:r w:rsidRPr="00017222">
        <w:rPr>
          <w:rFonts w:ascii="Arial" w:eastAsia="宋体" w:hAnsi="Arial" w:cs="Arial"/>
          <w:color w:val="666666"/>
          <w:kern w:val="0"/>
          <w:sz w:val="19"/>
          <w:szCs w:val="19"/>
        </w:rPr>
        <w:t>受托人并非中国金融期货交易所会员，以中国金融期货交易所会员（即期货经纪人）之客户的身份参与期货交易，可能存在因期货经纪人违规经营、管理疏忽、资金能力出现问题等原因而导致信托财产蒙受损失。</w:t>
      </w:r>
      <w:r w:rsidRPr="00017222">
        <w:rPr>
          <w:rFonts w:ascii="Arial" w:eastAsia="宋体" w:hAnsi="Arial" w:cs="Arial"/>
          <w:color w:val="666666"/>
          <w:kern w:val="0"/>
          <w:sz w:val="19"/>
          <w:szCs w:val="19"/>
        </w:rPr>
        <w:br/>
        <w:t>     II</w:t>
      </w:r>
      <w:r w:rsidRPr="00017222">
        <w:rPr>
          <w:rFonts w:ascii="Arial" w:eastAsia="宋体" w:hAnsi="Arial" w:cs="Arial"/>
          <w:color w:val="666666"/>
          <w:kern w:val="0"/>
          <w:sz w:val="19"/>
          <w:szCs w:val="19"/>
        </w:rPr>
        <w:t>中国金融期货交易所实行结算准备金和交易保证金制度并保留调整结算准备金和交易保证金标准的权限，信托计划或信托计划所委托的交易所会员可能因结算准备金和交易保证金不足而被采取限制开仓、强制平仓等措施，进而可能给信托财产造成重大损失，而这种不足不一定是信托计划的结算准备金和交易保证金不足造成的；为及时缴纳结算准备金和交易保证金，信托计划可能紧急变现部分信托财产，在上述情况下，该部分信托财产的变现可能并非以最优价格进行，从而造成信托财产的损失。</w:t>
      </w:r>
      <w:r w:rsidRPr="00017222">
        <w:rPr>
          <w:rFonts w:ascii="Arial" w:eastAsia="宋体" w:hAnsi="Arial" w:cs="Arial"/>
          <w:color w:val="666666"/>
          <w:kern w:val="0"/>
          <w:sz w:val="19"/>
          <w:szCs w:val="19"/>
        </w:rPr>
        <w:br/>
        <w:t>    III.</w:t>
      </w:r>
      <w:r w:rsidRPr="00017222">
        <w:rPr>
          <w:rFonts w:ascii="Arial" w:eastAsia="宋体" w:hAnsi="Arial" w:cs="Arial"/>
          <w:color w:val="666666"/>
          <w:kern w:val="0"/>
          <w:sz w:val="19"/>
          <w:szCs w:val="19"/>
        </w:rPr>
        <w:t>中国金融期货交易所实行强行平仓制度，一旦信托计划或信托计划所委托的交易所会员被强制平仓，可能给信托财产造成损失。</w:t>
      </w:r>
      <w:r w:rsidRPr="00017222">
        <w:rPr>
          <w:rFonts w:ascii="Arial" w:eastAsia="宋体" w:hAnsi="Arial" w:cs="Arial"/>
          <w:color w:val="666666"/>
          <w:kern w:val="0"/>
          <w:sz w:val="19"/>
          <w:szCs w:val="19"/>
        </w:rPr>
        <w:br/>
        <w:t>    IV.</w:t>
      </w:r>
      <w:r w:rsidRPr="00017222">
        <w:rPr>
          <w:rFonts w:ascii="Arial" w:eastAsia="宋体" w:hAnsi="Arial" w:cs="Arial"/>
          <w:color w:val="666666"/>
          <w:kern w:val="0"/>
          <w:sz w:val="19"/>
          <w:szCs w:val="19"/>
        </w:rPr>
        <w:t>中国金融期货交易所实行强制减仓制度，信托计划持有的股指期货合约可能被交易所自动撮合成交，可能影响信托计划的收益。</w:t>
      </w:r>
      <w:r w:rsidRPr="00017222">
        <w:rPr>
          <w:rFonts w:ascii="Arial" w:eastAsia="宋体" w:hAnsi="Arial" w:cs="Arial"/>
          <w:color w:val="666666"/>
          <w:kern w:val="0"/>
          <w:sz w:val="19"/>
          <w:szCs w:val="19"/>
        </w:rPr>
        <w:br/>
        <w:t>    V.</w:t>
      </w:r>
      <w:r w:rsidRPr="00017222">
        <w:rPr>
          <w:rFonts w:ascii="Arial" w:eastAsia="宋体" w:hAnsi="Arial" w:cs="Arial"/>
          <w:color w:val="666666"/>
          <w:kern w:val="0"/>
          <w:sz w:val="19"/>
          <w:szCs w:val="19"/>
        </w:rPr>
        <w:t>中国金融期货交易所实行套期保值、套利额度审批制度，且中国金融期货交易所套期保值、套利额度仅自获批准之日起</w:t>
      </w:r>
      <w:r w:rsidRPr="00017222">
        <w:rPr>
          <w:rFonts w:ascii="Arial" w:eastAsia="宋体" w:hAnsi="Arial" w:cs="Arial"/>
          <w:color w:val="666666"/>
          <w:kern w:val="0"/>
          <w:sz w:val="19"/>
          <w:szCs w:val="19"/>
        </w:rPr>
        <w:t>12</w:t>
      </w:r>
      <w:r w:rsidRPr="00017222">
        <w:rPr>
          <w:rFonts w:ascii="Arial" w:eastAsia="宋体" w:hAnsi="Arial" w:cs="Arial"/>
          <w:color w:val="666666"/>
          <w:kern w:val="0"/>
          <w:sz w:val="19"/>
          <w:szCs w:val="19"/>
        </w:rPr>
        <w:t>个月内有效，超过规定期限的，信托计划需要重新申请额度，信托计划可能因未能及时取得或未能及时足额取得本信托计划所需的股指期货套期保值、套利额度而无法按投资计划参与股指期货交易，从而无法达到套期保值或套利的目的，可能影响信托计划的收益。</w:t>
      </w:r>
      <w:r w:rsidRPr="00017222">
        <w:rPr>
          <w:rFonts w:ascii="Arial" w:eastAsia="宋体" w:hAnsi="Arial" w:cs="Arial"/>
          <w:color w:val="666666"/>
          <w:kern w:val="0"/>
          <w:sz w:val="19"/>
          <w:szCs w:val="19"/>
        </w:rPr>
        <w:br/>
        <w:t>    VI.</w:t>
      </w:r>
      <w:r w:rsidRPr="00017222">
        <w:rPr>
          <w:rFonts w:ascii="Arial" w:eastAsia="宋体" w:hAnsi="Arial" w:cs="Arial"/>
          <w:color w:val="666666"/>
          <w:kern w:val="0"/>
          <w:sz w:val="19"/>
          <w:szCs w:val="19"/>
        </w:rPr>
        <w:t>股指期货属于高风险高收益的金融衍生品，虽然本信托计划仅以套利和套期保值为目的参与股指期货交易，但期货交易本身的杠杆性可能导致信托计划对股指期货的投资遭到重大损失。</w:t>
      </w:r>
      <w:r w:rsidRPr="00017222">
        <w:rPr>
          <w:rFonts w:ascii="Arial" w:eastAsia="宋体" w:hAnsi="Arial" w:cs="Arial"/>
          <w:color w:val="666666"/>
          <w:kern w:val="0"/>
          <w:sz w:val="19"/>
          <w:szCs w:val="19"/>
        </w:rPr>
        <w:br/>
        <w:t>    VII</w:t>
      </w:r>
      <w:r w:rsidRPr="00017222">
        <w:rPr>
          <w:rFonts w:ascii="Arial" w:eastAsia="宋体" w:hAnsi="Arial" w:cs="Arial"/>
          <w:color w:val="666666"/>
          <w:kern w:val="0"/>
          <w:sz w:val="19"/>
          <w:szCs w:val="19"/>
        </w:rPr>
        <w:t>尽管本类信托可以通过投资于股指期货的方式与证券投资中的系统性风险进行对冲，但信托无法做到完全对冲证券投资的系统性风险，从而无法完全避免因证券投资的系统系风险导致的信托财产损失。</w:t>
      </w:r>
      <w:r w:rsidRPr="00017222">
        <w:rPr>
          <w:rFonts w:ascii="Arial" w:eastAsia="宋体" w:hAnsi="Arial" w:cs="Arial"/>
          <w:color w:val="666666"/>
          <w:kern w:val="0"/>
          <w:sz w:val="19"/>
          <w:szCs w:val="19"/>
        </w:rPr>
        <w:br/>
      </w:r>
      <w:r w:rsidRPr="00017222">
        <w:rPr>
          <w:rFonts w:ascii="Arial" w:eastAsia="宋体" w:hAnsi="Arial" w:cs="Arial"/>
          <w:color w:val="666666"/>
          <w:kern w:val="0"/>
          <w:sz w:val="19"/>
          <w:szCs w:val="19"/>
        </w:rPr>
        <w:t>（五）、增加《平安信托有限责任公司股指期货类信托产品风险揭示书》（见附件四）供签署。</w:t>
      </w:r>
    </w:p>
    <w:p w:rsidR="00017222" w:rsidRPr="00017222" w:rsidRDefault="00017222" w:rsidP="00017222">
      <w:pPr>
        <w:widowControl/>
        <w:shd w:val="clear" w:color="auto" w:fill="FFFFFF"/>
        <w:spacing w:line="272" w:lineRule="atLeast"/>
        <w:ind w:firstLine="326"/>
        <w:jc w:val="left"/>
        <w:rPr>
          <w:rFonts w:ascii="Arial" w:eastAsia="宋体" w:hAnsi="Arial" w:cs="Arial"/>
          <w:color w:val="666666"/>
          <w:kern w:val="0"/>
          <w:sz w:val="19"/>
          <w:szCs w:val="19"/>
        </w:rPr>
      </w:pPr>
      <w:r w:rsidRPr="00017222">
        <w:rPr>
          <w:rFonts w:ascii="Arial" w:eastAsia="宋体" w:hAnsi="Arial" w:cs="Arial"/>
          <w:b/>
          <w:bCs/>
          <w:color w:val="666666"/>
          <w:kern w:val="0"/>
          <w:sz w:val="19"/>
        </w:rPr>
        <w:t>四、参加会议的对象</w:t>
      </w:r>
      <w:r w:rsidRPr="00017222">
        <w:rPr>
          <w:rFonts w:ascii="Arial" w:eastAsia="宋体" w:hAnsi="Arial" w:cs="Arial"/>
          <w:b/>
          <w:bCs/>
          <w:color w:val="666666"/>
          <w:kern w:val="0"/>
          <w:sz w:val="19"/>
          <w:szCs w:val="19"/>
        </w:rPr>
        <w:br/>
      </w:r>
      <w:r w:rsidRPr="00017222">
        <w:rPr>
          <w:rFonts w:ascii="Arial" w:eastAsia="宋体" w:hAnsi="Arial" w:cs="Arial"/>
          <w:color w:val="666666"/>
          <w:kern w:val="0"/>
          <w:sz w:val="19"/>
          <w:szCs w:val="19"/>
        </w:rPr>
        <w:t>     2014</w:t>
      </w:r>
      <w:r w:rsidRPr="00017222">
        <w:rPr>
          <w:rFonts w:ascii="Arial" w:eastAsia="宋体" w:hAnsi="Arial" w:cs="Arial"/>
          <w:color w:val="666666"/>
          <w:kern w:val="0"/>
          <w:sz w:val="19"/>
          <w:szCs w:val="19"/>
        </w:rPr>
        <w:t>年【</w:t>
      </w:r>
      <w:r w:rsidRPr="00017222">
        <w:rPr>
          <w:rFonts w:ascii="Arial" w:eastAsia="宋体" w:hAnsi="Arial" w:cs="Arial"/>
          <w:color w:val="666666"/>
          <w:kern w:val="0"/>
          <w:sz w:val="19"/>
          <w:szCs w:val="19"/>
        </w:rPr>
        <w:t xml:space="preserve"> 12 </w:t>
      </w:r>
      <w:r w:rsidRPr="00017222">
        <w:rPr>
          <w:rFonts w:ascii="Arial" w:eastAsia="宋体" w:hAnsi="Arial" w:cs="Arial"/>
          <w:color w:val="666666"/>
          <w:kern w:val="0"/>
          <w:sz w:val="19"/>
          <w:szCs w:val="19"/>
        </w:rPr>
        <w:t>】月【</w:t>
      </w:r>
      <w:r w:rsidRPr="00017222">
        <w:rPr>
          <w:rFonts w:ascii="Arial" w:eastAsia="宋体" w:hAnsi="Arial" w:cs="Arial"/>
          <w:color w:val="666666"/>
          <w:kern w:val="0"/>
          <w:sz w:val="19"/>
          <w:szCs w:val="19"/>
        </w:rPr>
        <w:t xml:space="preserve"> 19 </w:t>
      </w:r>
      <w:r w:rsidRPr="00017222">
        <w:rPr>
          <w:rFonts w:ascii="Arial" w:eastAsia="宋体" w:hAnsi="Arial" w:cs="Arial"/>
          <w:color w:val="666666"/>
          <w:kern w:val="0"/>
          <w:sz w:val="19"/>
          <w:szCs w:val="19"/>
        </w:rPr>
        <w:t>】日本信托计划项下的全体受益人。</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如某受益人在该日之前已向受托人寄送议案表决书，但于该日之前赎回所持全部或部分信托单位的，则该受益人成功赎回的信托单位不再计入本次受益人大会表决的信托单位总份数。</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受益人在该日是否持有信托单位及其持有信托单位的份数以受托人的登记为准。</w:t>
      </w:r>
    </w:p>
    <w:p w:rsidR="00017222" w:rsidRPr="00017222" w:rsidRDefault="00017222" w:rsidP="00017222">
      <w:pPr>
        <w:widowControl/>
        <w:shd w:val="clear" w:color="auto" w:fill="FFFFFF"/>
        <w:spacing w:line="272" w:lineRule="atLeast"/>
        <w:ind w:firstLine="326"/>
        <w:jc w:val="left"/>
        <w:rPr>
          <w:rFonts w:ascii="Arial" w:eastAsia="宋体" w:hAnsi="Arial" w:cs="Arial"/>
          <w:color w:val="666666"/>
          <w:kern w:val="0"/>
          <w:sz w:val="19"/>
          <w:szCs w:val="19"/>
        </w:rPr>
      </w:pPr>
      <w:r w:rsidRPr="00017222">
        <w:rPr>
          <w:rFonts w:ascii="Arial" w:eastAsia="宋体" w:hAnsi="Arial" w:cs="Arial"/>
          <w:b/>
          <w:bCs/>
          <w:color w:val="666666"/>
          <w:kern w:val="0"/>
          <w:sz w:val="19"/>
        </w:rPr>
        <w:t>五、表决方式</w:t>
      </w:r>
      <w:r w:rsidRPr="00017222">
        <w:rPr>
          <w:rFonts w:ascii="Arial" w:eastAsia="宋体" w:hAnsi="Arial" w:cs="Arial"/>
          <w:b/>
          <w:bCs/>
          <w:color w:val="666666"/>
          <w:kern w:val="0"/>
          <w:sz w:val="19"/>
          <w:szCs w:val="19"/>
        </w:rPr>
        <w:br/>
      </w:r>
      <w:r w:rsidRPr="00017222">
        <w:rPr>
          <w:rFonts w:ascii="Arial" w:eastAsia="宋体" w:hAnsi="Arial" w:cs="Arial"/>
          <w:color w:val="666666"/>
          <w:kern w:val="0"/>
          <w:sz w:val="19"/>
          <w:szCs w:val="19"/>
        </w:rPr>
        <w:t>     1</w:t>
      </w:r>
      <w:r w:rsidRPr="00017222">
        <w:rPr>
          <w:rFonts w:ascii="Arial" w:eastAsia="宋体" w:hAnsi="Arial" w:cs="Arial"/>
          <w:color w:val="666666"/>
          <w:kern w:val="0"/>
          <w:sz w:val="19"/>
          <w:szCs w:val="19"/>
        </w:rPr>
        <w:t>、参加会议的自然人受益人填写议案表决书（见附件一），提供本人身份证或其他有效证件的复印件一份；参加会议的法人或其他组织受益人由法定代表人或组织机构负责人填写议案表决书（见附件二），提供营业执照副本复印件或组织机构证书复印件一份、法定代表人或组织机构负责人身份证明复印件一份、法定代表人或组织机构负责人证明书一份</w:t>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若授权他人签字须提供授权委托书和被授权人身份证明文件。</w:t>
      </w:r>
      <w:r w:rsidRPr="00017222">
        <w:rPr>
          <w:rFonts w:ascii="Arial" w:eastAsia="宋体" w:hAnsi="Arial" w:cs="Arial"/>
          <w:color w:val="666666"/>
          <w:kern w:val="0"/>
          <w:sz w:val="19"/>
          <w:szCs w:val="19"/>
        </w:rPr>
        <w:br/>
        <w:t>     2</w:t>
      </w:r>
      <w:r w:rsidRPr="00017222">
        <w:rPr>
          <w:rFonts w:ascii="Arial" w:eastAsia="宋体" w:hAnsi="Arial" w:cs="Arial"/>
          <w:color w:val="666666"/>
          <w:kern w:val="0"/>
          <w:sz w:val="19"/>
          <w:szCs w:val="19"/>
        </w:rPr>
        <w:t>、受益人请于</w:t>
      </w:r>
      <w:r w:rsidRPr="00017222">
        <w:rPr>
          <w:rFonts w:ascii="Arial" w:eastAsia="宋体" w:hAnsi="Arial" w:cs="Arial"/>
          <w:color w:val="666666"/>
          <w:kern w:val="0"/>
          <w:sz w:val="19"/>
          <w:szCs w:val="19"/>
        </w:rPr>
        <w:t>2014</w:t>
      </w:r>
      <w:r w:rsidRPr="00017222">
        <w:rPr>
          <w:rFonts w:ascii="Arial" w:eastAsia="宋体" w:hAnsi="Arial" w:cs="Arial"/>
          <w:color w:val="666666"/>
          <w:kern w:val="0"/>
          <w:sz w:val="19"/>
          <w:szCs w:val="19"/>
        </w:rPr>
        <w:t>年【</w:t>
      </w:r>
      <w:r w:rsidRPr="00017222">
        <w:rPr>
          <w:rFonts w:ascii="Arial" w:eastAsia="宋体" w:hAnsi="Arial" w:cs="Arial"/>
          <w:color w:val="666666"/>
          <w:kern w:val="0"/>
          <w:sz w:val="19"/>
          <w:szCs w:val="19"/>
        </w:rPr>
        <w:t xml:space="preserve"> 12 </w:t>
      </w:r>
      <w:r w:rsidRPr="00017222">
        <w:rPr>
          <w:rFonts w:ascii="Arial" w:eastAsia="宋体" w:hAnsi="Arial" w:cs="Arial"/>
          <w:color w:val="666666"/>
          <w:kern w:val="0"/>
          <w:sz w:val="19"/>
          <w:szCs w:val="19"/>
        </w:rPr>
        <w:t>】月【</w:t>
      </w:r>
      <w:r w:rsidRPr="00017222">
        <w:rPr>
          <w:rFonts w:ascii="Arial" w:eastAsia="宋体" w:hAnsi="Arial" w:cs="Arial"/>
          <w:color w:val="666666"/>
          <w:kern w:val="0"/>
          <w:sz w:val="19"/>
          <w:szCs w:val="19"/>
        </w:rPr>
        <w:t xml:space="preserve"> 19 </w:t>
      </w:r>
      <w:r w:rsidRPr="00017222">
        <w:rPr>
          <w:rFonts w:ascii="Arial" w:eastAsia="宋体" w:hAnsi="Arial" w:cs="Arial"/>
          <w:color w:val="666666"/>
          <w:kern w:val="0"/>
          <w:sz w:val="19"/>
          <w:szCs w:val="19"/>
        </w:rPr>
        <w:t>】日以前（含</w:t>
      </w:r>
      <w:r w:rsidRPr="00017222">
        <w:rPr>
          <w:rFonts w:ascii="Arial" w:eastAsia="宋体" w:hAnsi="Arial" w:cs="Arial"/>
          <w:color w:val="666666"/>
          <w:kern w:val="0"/>
          <w:sz w:val="19"/>
          <w:szCs w:val="19"/>
        </w:rPr>
        <w:t>2014</w:t>
      </w:r>
      <w:r w:rsidRPr="00017222">
        <w:rPr>
          <w:rFonts w:ascii="Arial" w:eastAsia="宋体" w:hAnsi="Arial" w:cs="Arial"/>
          <w:color w:val="666666"/>
          <w:kern w:val="0"/>
          <w:sz w:val="19"/>
          <w:szCs w:val="19"/>
        </w:rPr>
        <w:t>年【</w:t>
      </w:r>
      <w:r w:rsidRPr="00017222">
        <w:rPr>
          <w:rFonts w:ascii="Arial" w:eastAsia="宋体" w:hAnsi="Arial" w:cs="Arial"/>
          <w:color w:val="666666"/>
          <w:kern w:val="0"/>
          <w:sz w:val="19"/>
          <w:szCs w:val="19"/>
        </w:rPr>
        <w:t xml:space="preserve"> 12 </w:t>
      </w:r>
      <w:r w:rsidRPr="00017222">
        <w:rPr>
          <w:rFonts w:ascii="Arial" w:eastAsia="宋体" w:hAnsi="Arial" w:cs="Arial"/>
          <w:color w:val="666666"/>
          <w:kern w:val="0"/>
          <w:sz w:val="19"/>
          <w:szCs w:val="19"/>
        </w:rPr>
        <w:t>】月【</w:t>
      </w:r>
      <w:r w:rsidRPr="00017222">
        <w:rPr>
          <w:rFonts w:ascii="Arial" w:eastAsia="宋体" w:hAnsi="Arial" w:cs="Arial"/>
          <w:color w:val="666666"/>
          <w:kern w:val="0"/>
          <w:sz w:val="19"/>
          <w:szCs w:val="19"/>
        </w:rPr>
        <w:t xml:space="preserve"> 19 </w:t>
      </w:r>
      <w:r w:rsidRPr="00017222">
        <w:rPr>
          <w:rFonts w:ascii="Arial" w:eastAsia="宋体" w:hAnsi="Arial" w:cs="Arial"/>
          <w:color w:val="666666"/>
          <w:kern w:val="0"/>
          <w:sz w:val="19"/>
          <w:szCs w:val="19"/>
        </w:rPr>
        <w:t>】日）将上述文件直接送交或邮寄的方式送达至我司，如特殊情况确实无法在【</w:t>
      </w:r>
      <w:r w:rsidRPr="00017222">
        <w:rPr>
          <w:rFonts w:ascii="Arial" w:eastAsia="宋体" w:hAnsi="Arial" w:cs="Arial"/>
          <w:color w:val="666666"/>
          <w:kern w:val="0"/>
          <w:sz w:val="19"/>
          <w:szCs w:val="19"/>
        </w:rPr>
        <w:t xml:space="preserve"> 12 </w:t>
      </w:r>
      <w:r w:rsidRPr="00017222">
        <w:rPr>
          <w:rFonts w:ascii="Arial" w:eastAsia="宋体" w:hAnsi="Arial" w:cs="Arial"/>
          <w:color w:val="666666"/>
          <w:kern w:val="0"/>
          <w:sz w:val="19"/>
          <w:szCs w:val="19"/>
        </w:rPr>
        <w:t>】月【</w:t>
      </w:r>
      <w:r w:rsidRPr="00017222">
        <w:rPr>
          <w:rFonts w:ascii="Arial" w:eastAsia="宋体" w:hAnsi="Arial" w:cs="Arial"/>
          <w:color w:val="666666"/>
          <w:kern w:val="0"/>
          <w:sz w:val="19"/>
          <w:szCs w:val="19"/>
        </w:rPr>
        <w:t xml:space="preserve"> 19 </w:t>
      </w:r>
      <w:r w:rsidRPr="00017222">
        <w:rPr>
          <w:rFonts w:ascii="Arial" w:eastAsia="宋体" w:hAnsi="Arial" w:cs="Arial"/>
          <w:color w:val="666666"/>
          <w:kern w:val="0"/>
          <w:sz w:val="19"/>
          <w:szCs w:val="19"/>
        </w:rPr>
        <w:t>】日前邮寄至我司的，受益人可先通过扫描</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传真方式发送至我司，后续再补寄原件至我司。</w:t>
      </w:r>
      <w:r w:rsidRPr="00017222">
        <w:rPr>
          <w:rFonts w:ascii="Arial" w:eastAsia="宋体" w:hAnsi="Arial" w:cs="Arial"/>
          <w:color w:val="666666"/>
          <w:kern w:val="0"/>
          <w:sz w:val="19"/>
          <w:szCs w:val="19"/>
        </w:rPr>
        <w:br/>
        <w:t>     3</w:t>
      </w:r>
      <w:r w:rsidRPr="00017222">
        <w:rPr>
          <w:rFonts w:ascii="Arial" w:eastAsia="宋体" w:hAnsi="Arial" w:cs="Arial"/>
          <w:color w:val="666666"/>
          <w:kern w:val="0"/>
          <w:sz w:val="19"/>
          <w:szCs w:val="19"/>
        </w:rPr>
        <w:t>、受益人如对上述表决事项持赞成或反对意见，请在相应的表决栏内作</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标识；表决栏双选或未选的议案表决书，将被视为弃权，其所代表的信托单位份数计入参加本次受益人大会表决的信托单位总份数。</w:t>
      </w:r>
      <w:r w:rsidRPr="00017222">
        <w:rPr>
          <w:rFonts w:ascii="Arial" w:eastAsia="宋体" w:hAnsi="Arial" w:cs="Arial"/>
          <w:color w:val="666666"/>
          <w:kern w:val="0"/>
          <w:sz w:val="19"/>
          <w:szCs w:val="19"/>
        </w:rPr>
        <w:br/>
        <w:t>    4</w:t>
      </w:r>
      <w:r w:rsidRPr="00017222">
        <w:rPr>
          <w:rFonts w:ascii="Arial" w:eastAsia="宋体" w:hAnsi="Arial" w:cs="Arial"/>
          <w:color w:val="666666"/>
          <w:kern w:val="0"/>
          <w:sz w:val="19"/>
          <w:szCs w:val="19"/>
        </w:rPr>
        <w:t>、超过</w:t>
      </w:r>
      <w:r w:rsidRPr="00017222">
        <w:rPr>
          <w:rFonts w:ascii="Arial" w:eastAsia="宋体" w:hAnsi="Arial" w:cs="Arial"/>
          <w:color w:val="666666"/>
          <w:kern w:val="0"/>
          <w:sz w:val="19"/>
          <w:szCs w:val="19"/>
        </w:rPr>
        <w:t>2014</w:t>
      </w:r>
      <w:r w:rsidRPr="00017222">
        <w:rPr>
          <w:rFonts w:ascii="Arial" w:eastAsia="宋体" w:hAnsi="Arial" w:cs="Arial"/>
          <w:color w:val="666666"/>
          <w:kern w:val="0"/>
          <w:sz w:val="19"/>
          <w:szCs w:val="19"/>
        </w:rPr>
        <w:t>年【</w:t>
      </w:r>
      <w:r w:rsidRPr="00017222">
        <w:rPr>
          <w:rFonts w:ascii="Arial" w:eastAsia="宋体" w:hAnsi="Arial" w:cs="Arial"/>
          <w:color w:val="666666"/>
          <w:kern w:val="0"/>
          <w:sz w:val="19"/>
          <w:szCs w:val="19"/>
        </w:rPr>
        <w:t xml:space="preserve"> 12 </w:t>
      </w:r>
      <w:r w:rsidRPr="00017222">
        <w:rPr>
          <w:rFonts w:ascii="Arial" w:eastAsia="宋体" w:hAnsi="Arial" w:cs="Arial"/>
          <w:color w:val="666666"/>
          <w:kern w:val="0"/>
          <w:sz w:val="19"/>
          <w:szCs w:val="19"/>
        </w:rPr>
        <w:t>】月【</w:t>
      </w:r>
      <w:r w:rsidRPr="00017222">
        <w:rPr>
          <w:rFonts w:ascii="Arial" w:eastAsia="宋体" w:hAnsi="Arial" w:cs="Arial"/>
          <w:color w:val="666666"/>
          <w:kern w:val="0"/>
          <w:sz w:val="19"/>
          <w:szCs w:val="19"/>
        </w:rPr>
        <w:t xml:space="preserve"> 19 </w:t>
      </w:r>
      <w:r w:rsidRPr="00017222">
        <w:rPr>
          <w:rFonts w:ascii="Arial" w:eastAsia="宋体" w:hAnsi="Arial" w:cs="Arial"/>
          <w:color w:val="666666"/>
          <w:kern w:val="0"/>
          <w:sz w:val="19"/>
          <w:szCs w:val="19"/>
        </w:rPr>
        <w:t>】日未送达至我司的议案表决书或未能签名的议案表决书，视作无效票处理，其所代表的信托单位份数不计入参加本次受益人大会表决的信托单位总份数。</w:t>
      </w:r>
    </w:p>
    <w:p w:rsidR="00017222" w:rsidRPr="00017222" w:rsidRDefault="00017222" w:rsidP="00017222">
      <w:pPr>
        <w:widowControl/>
        <w:shd w:val="clear" w:color="auto" w:fill="FFFFFF"/>
        <w:spacing w:line="272" w:lineRule="atLeast"/>
        <w:ind w:firstLine="326"/>
        <w:jc w:val="left"/>
        <w:rPr>
          <w:rFonts w:ascii="Arial" w:eastAsia="宋体" w:hAnsi="Arial" w:cs="Arial"/>
          <w:color w:val="666666"/>
          <w:kern w:val="0"/>
          <w:sz w:val="19"/>
          <w:szCs w:val="19"/>
        </w:rPr>
      </w:pPr>
      <w:r w:rsidRPr="00017222">
        <w:rPr>
          <w:rFonts w:ascii="Arial" w:eastAsia="宋体" w:hAnsi="Arial" w:cs="Arial"/>
          <w:b/>
          <w:bCs/>
          <w:color w:val="666666"/>
          <w:kern w:val="0"/>
          <w:sz w:val="19"/>
        </w:rPr>
        <w:t>六、表决书回收方式</w:t>
      </w:r>
      <w:r w:rsidRPr="00017222">
        <w:rPr>
          <w:rFonts w:ascii="Arial" w:eastAsia="宋体" w:hAnsi="Arial" w:cs="Arial"/>
          <w:b/>
          <w:bCs/>
          <w:color w:val="666666"/>
          <w:kern w:val="0"/>
          <w:sz w:val="19"/>
          <w:szCs w:val="19"/>
        </w:rPr>
        <w:br/>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表决书按受托人指定方式回收。</w:t>
      </w:r>
    </w:p>
    <w:p w:rsidR="00017222" w:rsidRPr="00017222" w:rsidRDefault="00017222" w:rsidP="00017222">
      <w:pPr>
        <w:widowControl/>
        <w:shd w:val="clear" w:color="auto" w:fill="FFFFFF"/>
        <w:spacing w:line="272" w:lineRule="atLeast"/>
        <w:ind w:firstLine="326"/>
        <w:jc w:val="left"/>
        <w:rPr>
          <w:rFonts w:ascii="Arial" w:eastAsia="宋体" w:hAnsi="Arial" w:cs="Arial"/>
          <w:color w:val="666666"/>
          <w:kern w:val="0"/>
          <w:sz w:val="19"/>
          <w:szCs w:val="19"/>
        </w:rPr>
      </w:pPr>
      <w:r w:rsidRPr="00017222">
        <w:rPr>
          <w:rFonts w:ascii="Arial" w:eastAsia="宋体" w:hAnsi="Arial" w:cs="Arial"/>
          <w:b/>
          <w:bCs/>
          <w:color w:val="666666"/>
          <w:kern w:val="0"/>
          <w:sz w:val="19"/>
        </w:rPr>
        <w:t>七、议事规则</w:t>
      </w:r>
      <w:r w:rsidRPr="00017222">
        <w:rPr>
          <w:rFonts w:ascii="Arial" w:eastAsia="宋体" w:hAnsi="Arial" w:cs="Arial"/>
          <w:b/>
          <w:bCs/>
          <w:color w:val="666666"/>
          <w:kern w:val="0"/>
          <w:sz w:val="19"/>
          <w:szCs w:val="19"/>
        </w:rPr>
        <w:br/>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根据《信托公司集合资金信托计划管理办法》及信托合同第二十条的约定，本次会议的表决规则及决议通过规则如下：</w:t>
      </w:r>
      <w:r w:rsidRPr="00017222">
        <w:rPr>
          <w:rFonts w:ascii="Arial" w:eastAsia="宋体" w:hAnsi="Arial" w:cs="Arial"/>
          <w:color w:val="666666"/>
          <w:kern w:val="0"/>
          <w:sz w:val="19"/>
          <w:szCs w:val="19"/>
        </w:rPr>
        <w:br/>
        <w:t>    1</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每一份信托单位具有一票表决权；</w:t>
      </w:r>
      <w:r w:rsidRPr="00017222">
        <w:rPr>
          <w:rFonts w:ascii="Arial" w:eastAsia="宋体" w:hAnsi="Arial" w:cs="Arial"/>
          <w:color w:val="666666"/>
          <w:kern w:val="0"/>
          <w:sz w:val="19"/>
          <w:szCs w:val="19"/>
        </w:rPr>
        <w:br/>
        <w:t>    2</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受益人大会需由代表百分之五十以上信托单位的受益人参加；</w:t>
      </w:r>
      <w:r w:rsidRPr="00017222">
        <w:rPr>
          <w:rFonts w:ascii="Arial" w:eastAsia="宋体" w:hAnsi="Arial" w:cs="Arial"/>
          <w:color w:val="666666"/>
          <w:kern w:val="0"/>
          <w:sz w:val="19"/>
          <w:szCs w:val="19"/>
        </w:rPr>
        <w:br/>
        <w:t>   3</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经参加大会的受益人所持表决权（信托单位）的三分之二以上通过，则议案通过。</w:t>
      </w:r>
    </w:p>
    <w:p w:rsidR="00017222" w:rsidRPr="00017222" w:rsidRDefault="00017222" w:rsidP="00017222">
      <w:pPr>
        <w:widowControl/>
        <w:shd w:val="clear" w:color="auto" w:fill="FFFFFF"/>
        <w:spacing w:line="272" w:lineRule="atLeast"/>
        <w:ind w:firstLine="326"/>
        <w:jc w:val="left"/>
        <w:rPr>
          <w:rFonts w:ascii="Arial" w:eastAsia="宋体" w:hAnsi="Arial" w:cs="Arial"/>
          <w:color w:val="666666"/>
          <w:kern w:val="0"/>
          <w:sz w:val="19"/>
          <w:szCs w:val="19"/>
        </w:rPr>
      </w:pPr>
      <w:r w:rsidRPr="00017222">
        <w:rPr>
          <w:rFonts w:ascii="Arial" w:eastAsia="宋体" w:hAnsi="Arial" w:cs="Arial"/>
          <w:b/>
          <w:bCs/>
          <w:color w:val="666666"/>
          <w:kern w:val="0"/>
          <w:sz w:val="19"/>
        </w:rPr>
        <w:t>八、特别事项说明</w:t>
      </w:r>
      <w:r w:rsidRPr="00017222">
        <w:rPr>
          <w:rFonts w:ascii="Arial" w:eastAsia="宋体" w:hAnsi="Arial" w:cs="Arial"/>
          <w:b/>
          <w:bCs/>
          <w:color w:val="666666"/>
          <w:kern w:val="0"/>
          <w:sz w:val="19"/>
          <w:szCs w:val="19"/>
        </w:rPr>
        <w:br/>
      </w:r>
      <w:r w:rsidRPr="00017222">
        <w:rPr>
          <w:rFonts w:ascii="Arial" w:eastAsia="宋体" w:hAnsi="Arial" w:cs="Arial"/>
          <w:color w:val="666666"/>
          <w:kern w:val="0"/>
          <w:sz w:val="19"/>
          <w:szCs w:val="19"/>
        </w:rPr>
        <w:t>本次受益人大会就投资范围中增加股指期货的相关事宜表决通过后，自本次受益人大会决议生效之日起至本次受益人大会决议生效之日起满【</w:t>
      </w:r>
      <w:r w:rsidRPr="00017222">
        <w:rPr>
          <w:rFonts w:ascii="Arial" w:eastAsia="宋体" w:hAnsi="Arial" w:cs="Arial"/>
          <w:color w:val="666666"/>
          <w:kern w:val="0"/>
          <w:sz w:val="19"/>
          <w:szCs w:val="19"/>
        </w:rPr>
        <w:t>1</w:t>
      </w:r>
      <w:r w:rsidRPr="00017222">
        <w:rPr>
          <w:rFonts w:ascii="Arial" w:eastAsia="宋体" w:hAnsi="Arial" w:cs="Arial"/>
          <w:color w:val="666666"/>
          <w:kern w:val="0"/>
          <w:sz w:val="19"/>
          <w:szCs w:val="19"/>
        </w:rPr>
        <w:t>】个月之日（如遇非工作日，则顺延至下一工作日）止的期间内（以下简称</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过渡期间</w:t>
      </w:r>
      <w:r w:rsidRPr="00017222">
        <w:rPr>
          <w:rFonts w:ascii="Arial" w:eastAsia="宋体" w:hAnsi="Arial" w:cs="Arial"/>
          <w:color w:val="666666"/>
          <w:kern w:val="0"/>
          <w:sz w:val="19"/>
          <w:szCs w:val="19"/>
        </w:rPr>
        <w:t>”</w:t>
      </w:r>
      <w:r w:rsidRPr="00017222">
        <w:rPr>
          <w:rFonts w:ascii="Arial" w:eastAsia="宋体" w:hAnsi="Arial" w:cs="Arial"/>
          <w:color w:val="666666"/>
          <w:kern w:val="0"/>
          <w:sz w:val="19"/>
          <w:szCs w:val="19"/>
        </w:rPr>
        <w:t>），即便监管部门已另行同意信托计划股指期货账户的开立及股指期货实际投资运作相关事宜，信托计划亦暂不实际进行股指期货投资。受益人有权在过渡期间内按照信托合同、信托计划说明书等信托文件的规定申请赎回其持有的部分或全部信托单位。自过渡期间后的第一个工作日起，信托计划将根据届时实际情况进行股指期货投资运作事宜，此时，因信托计划实际进行或不进行股指期货投资运作而产生的风险或可能导致的投资运作收益波动由届时存续的受益人自行承担。</w:t>
      </w:r>
    </w:p>
    <w:p w:rsidR="00017222" w:rsidRPr="00017222" w:rsidRDefault="00017222" w:rsidP="00017222">
      <w:pPr>
        <w:widowControl/>
        <w:shd w:val="clear" w:color="auto" w:fill="FFFFFF"/>
        <w:spacing w:line="272" w:lineRule="atLeast"/>
        <w:ind w:firstLine="326"/>
        <w:jc w:val="left"/>
        <w:rPr>
          <w:rFonts w:ascii="Arial" w:eastAsia="宋体" w:hAnsi="Arial" w:cs="Arial"/>
          <w:color w:val="666666"/>
          <w:kern w:val="0"/>
          <w:sz w:val="19"/>
          <w:szCs w:val="19"/>
        </w:rPr>
      </w:pPr>
      <w:r w:rsidRPr="00017222">
        <w:rPr>
          <w:rFonts w:ascii="Arial" w:eastAsia="宋体" w:hAnsi="Arial" w:cs="Arial"/>
          <w:b/>
          <w:bCs/>
          <w:color w:val="666666"/>
          <w:kern w:val="0"/>
          <w:sz w:val="19"/>
        </w:rPr>
        <w:t>九、咨询电话</w:t>
      </w:r>
      <w:r w:rsidRPr="00017222">
        <w:rPr>
          <w:rFonts w:ascii="Arial" w:eastAsia="宋体" w:hAnsi="Arial" w:cs="Arial"/>
          <w:b/>
          <w:bCs/>
          <w:color w:val="666666"/>
          <w:kern w:val="0"/>
          <w:sz w:val="19"/>
          <w:szCs w:val="19"/>
        </w:rPr>
        <w:br/>
      </w: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李洁：</w:t>
      </w:r>
      <w:r w:rsidRPr="00017222">
        <w:rPr>
          <w:rFonts w:ascii="Arial" w:eastAsia="宋体" w:hAnsi="Arial" w:cs="Arial"/>
          <w:color w:val="666666"/>
          <w:kern w:val="0"/>
          <w:sz w:val="19"/>
          <w:szCs w:val="19"/>
        </w:rPr>
        <w:t>021-38637933</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戴滢珂：</w:t>
      </w:r>
      <w:r w:rsidRPr="00017222">
        <w:rPr>
          <w:rFonts w:ascii="Arial" w:eastAsia="宋体" w:hAnsi="Arial" w:cs="Arial"/>
          <w:color w:val="666666"/>
          <w:kern w:val="0"/>
          <w:sz w:val="19"/>
          <w:szCs w:val="19"/>
        </w:rPr>
        <w:t>0755-22627653</w:t>
      </w:r>
      <w:r w:rsidRPr="00017222">
        <w:rPr>
          <w:rFonts w:ascii="Arial" w:eastAsia="宋体" w:hAnsi="Arial" w:cs="Arial"/>
          <w:color w:val="666666"/>
          <w:kern w:val="0"/>
          <w:sz w:val="19"/>
          <w:szCs w:val="19"/>
        </w:rPr>
        <w:br/>
        <w:t xml:space="preserve">       </w:t>
      </w:r>
      <w:r w:rsidRPr="00017222">
        <w:rPr>
          <w:rFonts w:ascii="Arial" w:eastAsia="宋体" w:hAnsi="Arial" w:cs="Arial"/>
          <w:color w:val="666666"/>
          <w:kern w:val="0"/>
          <w:sz w:val="19"/>
          <w:szCs w:val="19"/>
        </w:rPr>
        <w:t>唐泰凌：</w:t>
      </w:r>
      <w:r w:rsidRPr="00017222">
        <w:rPr>
          <w:rFonts w:ascii="Arial" w:eastAsia="宋体" w:hAnsi="Arial" w:cs="Arial"/>
          <w:color w:val="666666"/>
          <w:kern w:val="0"/>
          <w:sz w:val="19"/>
          <w:szCs w:val="19"/>
        </w:rPr>
        <w:t>021-38630414</w:t>
      </w:r>
    </w:p>
    <w:p w:rsidR="00017222" w:rsidRPr="00017222" w:rsidRDefault="00017222" w:rsidP="00017222">
      <w:pPr>
        <w:widowControl/>
        <w:shd w:val="clear" w:color="auto" w:fill="FFFFFF"/>
        <w:spacing w:before="109" w:line="272" w:lineRule="atLeast"/>
        <w:ind w:firstLine="326"/>
        <w:jc w:val="left"/>
        <w:rPr>
          <w:rFonts w:ascii="Arial" w:eastAsia="宋体" w:hAnsi="Arial" w:cs="Arial"/>
          <w:color w:val="666666"/>
          <w:kern w:val="0"/>
          <w:sz w:val="19"/>
          <w:szCs w:val="19"/>
        </w:rPr>
      </w:pPr>
      <w:r w:rsidRPr="00017222">
        <w:rPr>
          <w:rFonts w:ascii="Arial" w:eastAsia="宋体" w:hAnsi="Arial" w:cs="Arial"/>
          <w:color w:val="666666"/>
          <w:kern w:val="0"/>
          <w:sz w:val="19"/>
          <w:szCs w:val="19"/>
        </w:rPr>
        <w:t>特此公告！并感谢您对我司的一贯支持与信任！</w:t>
      </w:r>
    </w:p>
    <w:p w:rsidR="00017222" w:rsidRPr="00017222" w:rsidRDefault="00017222" w:rsidP="00017222">
      <w:pPr>
        <w:widowControl/>
        <w:shd w:val="clear" w:color="auto" w:fill="FFFFFF"/>
        <w:spacing w:line="272" w:lineRule="atLeast"/>
        <w:ind w:firstLine="326"/>
        <w:jc w:val="left"/>
        <w:rPr>
          <w:rFonts w:ascii="Arial" w:eastAsia="宋体" w:hAnsi="Arial" w:cs="Arial"/>
          <w:color w:val="666666"/>
          <w:kern w:val="0"/>
          <w:sz w:val="19"/>
          <w:szCs w:val="19"/>
        </w:rPr>
      </w:pPr>
      <w:r w:rsidRPr="00017222">
        <w:rPr>
          <w:rFonts w:ascii="Arial" w:eastAsia="宋体" w:hAnsi="Arial" w:cs="Arial"/>
          <w:color w:val="666666"/>
          <w:kern w:val="0"/>
          <w:sz w:val="19"/>
          <w:szCs w:val="19"/>
        </w:rPr>
        <w:t xml:space="preserve">　</w:t>
      </w:r>
      <w:r w:rsidRPr="00017222">
        <w:rPr>
          <w:rFonts w:ascii="Arial" w:eastAsia="宋体" w:hAnsi="Arial" w:cs="Arial"/>
          <w:color w:val="666666"/>
          <w:kern w:val="0"/>
          <w:sz w:val="19"/>
          <w:szCs w:val="19"/>
        </w:rPr>
        <w:t>                                                                                                                              </w:t>
      </w:r>
      <w:r w:rsidRPr="00017222">
        <w:rPr>
          <w:rFonts w:ascii="Arial" w:eastAsia="宋体" w:hAnsi="Arial" w:cs="Arial"/>
          <w:color w:val="666666"/>
          <w:kern w:val="0"/>
          <w:sz w:val="19"/>
          <w:szCs w:val="19"/>
        </w:rPr>
        <w:t>平安信托有限责任公司</w:t>
      </w:r>
      <w:r w:rsidRPr="00017222">
        <w:rPr>
          <w:rFonts w:ascii="Arial" w:eastAsia="宋体" w:hAnsi="Arial" w:cs="Arial"/>
          <w:color w:val="666666"/>
          <w:kern w:val="0"/>
          <w:sz w:val="19"/>
          <w:szCs w:val="19"/>
        </w:rPr>
        <w:br/>
        <w:t>                                                                                                                                                     2014</w:t>
      </w:r>
      <w:r w:rsidRPr="00017222">
        <w:rPr>
          <w:rFonts w:ascii="Arial" w:eastAsia="宋体" w:hAnsi="Arial" w:cs="Arial"/>
          <w:color w:val="666666"/>
          <w:kern w:val="0"/>
          <w:sz w:val="19"/>
          <w:szCs w:val="19"/>
        </w:rPr>
        <w:t>年</w:t>
      </w:r>
      <w:r w:rsidRPr="00017222">
        <w:rPr>
          <w:rFonts w:ascii="Arial" w:eastAsia="宋体" w:hAnsi="Arial" w:cs="Arial"/>
          <w:color w:val="666666"/>
          <w:kern w:val="0"/>
          <w:sz w:val="19"/>
          <w:szCs w:val="19"/>
        </w:rPr>
        <w:t>11</w:t>
      </w:r>
      <w:r w:rsidRPr="00017222">
        <w:rPr>
          <w:rFonts w:ascii="Arial" w:eastAsia="宋体" w:hAnsi="Arial" w:cs="Arial"/>
          <w:color w:val="666666"/>
          <w:kern w:val="0"/>
          <w:sz w:val="19"/>
          <w:szCs w:val="19"/>
        </w:rPr>
        <w:t>月</w:t>
      </w:r>
      <w:r w:rsidRPr="00017222">
        <w:rPr>
          <w:rFonts w:ascii="Arial" w:eastAsia="宋体" w:hAnsi="Arial" w:cs="Arial"/>
          <w:color w:val="666666"/>
          <w:kern w:val="0"/>
          <w:sz w:val="19"/>
          <w:szCs w:val="19"/>
        </w:rPr>
        <w:t>5</w:t>
      </w:r>
      <w:r w:rsidRPr="00017222">
        <w:rPr>
          <w:rFonts w:ascii="Arial" w:eastAsia="宋体" w:hAnsi="Arial" w:cs="Arial"/>
          <w:color w:val="666666"/>
          <w:kern w:val="0"/>
          <w:sz w:val="19"/>
          <w:szCs w:val="19"/>
        </w:rPr>
        <w:t>日</w:t>
      </w:r>
    </w:p>
    <w:p w:rsidR="007F6E2E" w:rsidRDefault="007F6E2E"/>
    <w:sectPr w:rsidR="007F6E2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6E2E" w:rsidRDefault="007F6E2E" w:rsidP="00017222">
      <w:r>
        <w:separator/>
      </w:r>
    </w:p>
  </w:endnote>
  <w:endnote w:type="continuationSeparator" w:id="1">
    <w:p w:rsidR="007F6E2E" w:rsidRDefault="007F6E2E" w:rsidP="0001722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6E2E" w:rsidRDefault="007F6E2E" w:rsidP="00017222">
      <w:r>
        <w:separator/>
      </w:r>
    </w:p>
  </w:footnote>
  <w:footnote w:type="continuationSeparator" w:id="1">
    <w:p w:rsidR="007F6E2E" w:rsidRDefault="007F6E2E" w:rsidP="0001722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746BC"/>
    <w:multiLevelType w:val="multilevel"/>
    <w:tmpl w:val="22461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17222"/>
    <w:rsid w:val="00017222"/>
    <w:rsid w:val="007F6E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01722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172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17222"/>
    <w:rPr>
      <w:sz w:val="18"/>
      <w:szCs w:val="18"/>
    </w:rPr>
  </w:style>
  <w:style w:type="paragraph" w:styleId="a4">
    <w:name w:val="footer"/>
    <w:basedOn w:val="a"/>
    <w:link w:val="Char0"/>
    <w:uiPriority w:val="99"/>
    <w:semiHidden/>
    <w:unhideWhenUsed/>
    <w:rsid w:val="0001722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17222"/>
    <w:rPr>
      <w:sz w:val="18"/>
      <w:szCs w:val="18"/>
    </w:rPr>
  </w:style>
  <w:style w:type="character" w:customStyle="1" w:styleId="2Char">
    <w:name w:val="标题 2 Char"/>
    <w:basedOn w:val="a0"/>
    <w:link w:val="2"/>
    <w:uiPriority w:val="9"/>
    <w:rsid w:val="00017222"/>
    <w:rPr>
      <w:rFonts w:ascii="宋体" w:eastAsia="宋体" w:hAnsi="宋体" w:cs="宋体"/>
      <w:b/>
      <w:bCs/>
      <w:kern w:val="0"/>
      <w:sz w:val="36"/>
      <w:szCs w:val="36"/>
    </w:rPr>
  </w:style>
  <w:style w:type="character" w:customStyle="1" w:styleId="ay">
    <w:name w:val="a_y"/>
    <w:basedOn w:val="a0"/>
    <w:rsid w:val="00017222"/>
  </w:style>
  <w:style w:type="character" w:styleId="a5">
    <w:name w:val="Hyperlink"/>
    <w:basedOn w:val="a0"/>
    <w:uiPriority w:val="99"/>
    <w:semiHidden/>
    <w:unhideWhenUsed/>
    <w:rsid w:val="00017222"/>
    <w:rPr>
      <w:color w:val="0000FF"/>
      <w:u w:val="single"/>
    </w:rPr>
  </w:style>
  <w:style w:type="character" w:customStyle="1" w:styleId="apple-converted-space">
    <w:name w:val="apple-converted-space"/>
    <w:basedOn w:val="a0"/>
    <w:rsid w:val="00017222"/>
  </w:style>
  <w:style w:type="paragraph" w:styleId="a6">
    <w:name w:val="Normal (Web)"/>
    <w:basedOn w:val="a"/>
    <w:uiPriority w:val="99"/>
    <w:semiHidden/>
    <w:unhideWhenUsed/>
    <w:rsid w:val="00017222"/>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017222"/>
    <w:rPr>
      <w:b/>
      <w:bCs/>
    </w:rPr>
  </w:style>
</w:styles>
</file>

<file path=word/webSettings.xml><?xml version="1.0" encoding="utf-8"?>
<w:webSettings xmlns:r="http://schemas.openxmlformats.org/officeDocument/2006/relationships" xmlns:w="http://schemas.openxmlformats.org/wordprocessingml/2006/main">
  <w:divs>
    <w:div w:id="1485005753">
      <w:bodyDiv w:val="1"/>
      <w:marLeft w:val="0"/>
      <w:marRight w:val="0"/>
      <w:marTop w:val="0"/>
      <w:marBottom w:val="0"/>
      <w:divBdr>
        <w:top w:val="none" w:sz="0" w:space="0" w:color="auto"/>
        <w:left w:val="none" w:sz="0" w:space="0" w:color="auto"/>
        <w:bottom w:val="none" w:sz="0" w:space="0" w:color="auto"/>
        <w:right w:val="none" w:sz="0" w:space="0" w:color="auto"/>
      </w:divBdr>
      <w:divsChild>
        <w:div w:id="276569203">
          <w:marLeft w:val="0"/>
          <w:marRight w:val="0"/>
          <w:marTop w:val="0"/>
          <w:marBottom w:val="0"/>
          <w:divBdr>
            <w:top w:val="none" w:sz="0" w:space="0" w:color="auto"/>
            <w:left w:val="none" w:sz="0" w:space="0" w:color="auto"/>
            <w:bottom w:val="dotted" w:sz="6" w:space="0" w:color="D7D7D7"/>
            <w:right w:val="none" w:sz="0" w:space="0" w:color="auto"/>
          </w:divBdr>
        </w:div>
        <w:div w:id="1703348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743</Words>
  <Characters>4236</Characters>
  <Application>Microsoft Office Word</Application>
  <DocSecurity>0</DocSecurity>
  <Lines>35</Lines>
  <Paragraphs>9</Paragraphs>
  <ScaleCrop>false</ScaleCrop>
  <Company/>
  <LinksUpToDate>false</LinksUpToDate>
  <CharactersWithSpaces>4970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2014-11-05T12:03:00Z</dcterms:created>
  <dcterms:modified xsi:type="dcterms:W3CDTF">2014-11-05T12:03:00Z</dcterms:modified>
</cp:coreProperties>
</file>