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6A14" w:rsidRPr="00B66A14" w:rsidRDefault="00B66A14" w:rsidP="00B66A14">
      <w:pPr>
        <w:widowControl/>
        <w:pBdr>
          <w:bottom w:val="single" w:sz="6" w:space="10" w:color="D7D7D7"/>
        </w:pBdr>
        <w:shd w:val="clear" w:color="auto" w:fill="FFFFFF"/>
        <w:jc w:val="center"/>
        <w:outlineLvl w:val="1"/>
        <w:rPr>
          <w:rFonts w:ascii="Arial" w:eastAsia="宋体" w:hAnsi="Arial" w:cs="Arial"/>
          <w:b/>
          <w:bCs/>
          <w:color w:val="E24800"/>
          <w:kern w:val="0"/>
          <w:sz w:val="22"/>
        </w:rPr>
      </w:pPr>
      <w:r w:rsidRPr="00B66A14">
        <w:rPr>
          <w:rFonts w:ascii="Arial" w:eastAsia="宋体" w:hAnsi="Arial" w:cs="Arial"/>
          <w:b/>
          <w:bCs/>
          <w:color w:val="E24800"/>
          <w:kern w:val="0"/>
          <w:sz w:val="22"/>
        </w:rPr>
        <w:t>关于</w:t>
      </w:r>
      <w:r w:rsidRPr="00B66A14">
        <w:rPr>
          <w:rFonts w:ascii="Arial" w:eastAsia="宋体" w:hAnsi="Arial" w:cs="Arial"/>
          <w:b/>
          <w:bCs/>
          <w:color w:val="E24800"/>
          <w:kern w:val="0"/>
          <w:sz w:val="22"/>
        </w:rPr>
        <w:t>“</w:t>
      </w:r>
      <w:r w:rsidRPr="00B66A14">
        <w:rPr>
          <w:rFonts w:ascii="Arial" w:eastAsia="宋体" w:hAnsi="Arial" w:cs="Arial"/>
          <w:b/>
          <w:bCs/>
          <w:color w:val="E24800"/>
          <w:kern w:val="0"/>
          <w:sz w:val="22"/>
        </w:rPr>
        <w:t>黄金优选</w:t>
      </w:r>
      <w:r w:rsidRPr="00B66A14">
        <w:rPr>
          <w:rFonts w:ascii="Arial" w:eastAsia="宋体" w:hAnsi="Arial" w:cs="Arial"/>
          <w:b/>
          <w:bCs/>
          <w:color w:val="E24800"/>
          <w:kern w:val="0"/>
          <w:sz w:val="22"/>
        </w:rPr>
        <w:t>1</w:t>
      </w:r>
      <w:r w:rsidRPr="00B66A14">
        <w:rPr>
          <w:rFonts w:ascii="Arial" w:eastAsia="宋体" w:hAnsi="Arial" w:cs="Arial"/>
          <w:b/>
          <w:bCs/>
          <w:color w:val="E24800"/>
          <w:kern w:val="0"/>
          <w:sz w:val="22"/>
        </w:rPr>
        <w:t>期</w:t>
      </w:r>
      <w:r w:rsidRPr="00B66A14">
        <w:rPr>
          <w:rFonts w:ascii="Arial" w:eastAsia="宋体" w:hAnsi="Arial" w:cs="Arial"/>
          <w:b/>
          <w:bCs/>
          <w:color w:val="E24800"/>
          <w:kern w:val="0"/>
          <w:sz w:val="22"/>
        </w:rPr>
        <w:t>1</w:t>
      </w:r>
      <w:r w:rsidRPr="00B66A14">
        <w:rPr>
          <w:rFonts w:ascii="Arial" w:eastAsia="宋体" w:hAnsi="Arial" w:cs="Arial"/>
          <w:b/>
          <w:bCs/>
          <w:color w:val="E24800"/>
          <w:kern w:val="0"/>
          <w:sz w:val="22"/>
        </w:rPr>
        <w:t>号、</w:t>
      </w:r>
      <w:r w:rsidRPr="00B66A14">
        <w:rPr>
          <w:rFonts w:ascii="Arial" w:eastAsia="宋体" w:hAnsi="Arial" w:cs="Arial"/>
          <w:b/>
          <w:bCs/>
          <w:color w:val="E24800"/>
          <w:kern w:val="0"/>
          <w:sz w:val="22"/>
        </w:rPr>
        <w:t>2</w:t>
      </w:r>
      <w:r w:rsidRPr="00B66A14">
        <w:rPr>
          <w:rFonts w:ascii="Arial" w:eastAsia="宋体" w:hAnsi="Arial" w:cs="Arial"/>
          <w:b/>
          <w:bCs/>
          <w:color w:val="E24800"/>
          <w:kern w:val="0"/>
          <w:sz w:val="22"/>
        </w:rPr>
        <w:t>号、</w:t>
      </w:r>
      <w:r w:rsidRPr="00B66A14">
        <w:rPr>
          <w:rFonts w:ascii="Arial" w:eastAsia="宋体" w:hAnsi="Arial" w:cs="Arial"/>
          <w:b/>
          <w:bCs/>
          <w:color w:val="E24800"/>
          <w:kern w:val="0"/>
          <w:sz w:val="22"/>
        </w:rPr>
        <w:t>3</w:t>
      </w:r>
      <w:r w:rsidRPr="00B66A14">
        <w:rPr>
          <w:rFonts w:ascii="Arial" w:eastAsia="宋体" w:hAnsi="Arial" w:cs="Arial"/>
          <w:b/>
          <w:bCs/>
          <w:color w:val="E24800"/>
          <w:kern w:val="0"/>
          <w:sz w:val="22"/>
        </w:rPr>
        <w:t>号、</w:t>
      </w:r>
      <w:r w:rsidRPr="00B66A14">
        <w:rPr>
          <w:rFonts w:ascii="Arial" w:eastAsia="宋体" w:hAnsi="Arial" w:cs="Arial"/>
          <w:b/>
          <w:bCs/>
          <w:color w:val="E24800"/>
          <w:kern w:val="0"/>
          <w:sz w:val="22"/>
        </w:rPr>
        <w:t>4</w:t>
      </w:r>
      <w:r w:rsidRPr="00B66A14">
        <w:rPr>
          <w:rFonts w:ascii="Arial" w:eastAsia="宋体" w:hAnsi="Arial" w:cs="Arial"/>
          <w:b/>
          <w:bCs/>
          <w:color w:val="E24800"/>
          <w:kern w:val="0"/>
          <w:sz w:val="22"/>
        </w:rPr>
        <w:t>号集合资金信托计划</w:t>
      </w:r>
      <w:r w:rsidRPr="00B66A14">
        <w:rPr>
          <w:rFonts w:ascii="Arial" w:eastAsia="宋体" w:hAnsi="Arial" w:cs="Arial"/>
          <w:b/>
          <w:bCs/>
          <w:color w:val="E24800"/>
          <w:kern w:val="0"/>
          <w:sz w:val="22"/>
        </w:rPr>
        <w:t>”</w:t>
      </w:r>
      <w:r w:rsidRPr="00B66A14">
        <w:rPr>
          <w:rFonts w:ascii="Arial" w:eastAsia="宋体" w:hAnsi="Arial" w:cs="Arial"/>
          <w:b/>
          <w:bCs/>
          <w:color w:val="E24800"/>
          <w:kern w:val="0"/>
          <w:sz w:val="22"/>
        </w:rPr>
        <w:t>延期事项的公告</w:t>
      </w:r>
    </w:p>
    <w:p w:rsidR="00B66A14" w:rsidRPr="00B66A14" w:rsidRDefault="00B66A14" w:rsidP="00B66A14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尊敬的委托人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/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受益人：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 </w:t>
      </w:r>
    </w:p>
    <w:p w:rsidR="00B66A14" w:rsidRPr="00B66A14" w:rsidRDefault="00B66A14" w:rsidP="00B66A14">
      <w:pPr>
        <w:widowControl/>
        <w:shd w:val="clear" w:color="auto" w:fill="FFFFFF"/>
        <w:spacing w:line="272" w:lineRule="atLeast"/>
        <w:ind w:firstLine="326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br/>
        <w:t xml:space="preserve">        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我司受托管理的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“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黄金优选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1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期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1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号集合资金信托计划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”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、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“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黄金优选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1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期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2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号集合资金信托计划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”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、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“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黄金优选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1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期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3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号集合资金信托计划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”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、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“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黄金优选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1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期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4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号集合资金信托计划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”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、（以下简称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“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信托计划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”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）将分别于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2014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年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12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月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9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日、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2014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年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12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月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10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日、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2015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年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2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月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5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日、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2015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年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2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月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9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日到期，现根据上述产品信托合同之约定，我司决定将上述信托计划分别延期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5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年至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2019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年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12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月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9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日、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2019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年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12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月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10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日、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2020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年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2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月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5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日、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2020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年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2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月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9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日。</w:t>
      </w:r>
    </w:p>
    <w:p w:rsidR="00B66A14" w:rsidRPr="00B66A14" w:rsidRDefault="00B66A14" w:rsidP="00B66A14">
      <w:pPr>
        <w:widowControl/>
        <w:shd w:val="clear" w:color="auto" w:fill="FFFFFF"/>
        <w:spacing w:line="272" w:lineRule="atLeast"/>
        <w:ind w:firstLine="326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br/>
        <w:t xml:space="preserve">        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延期后上述产品仍保留原有的开放日条款，委托人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/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受益人可以选择继续持有本产品或在开放日赎回本产品。上述产品在产品存续期内，每自然月的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15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日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(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如遇节假日则为该日之前最近一个交易日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)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及最后一个交易日为开放日。</w:t>
      </w:r>
    </w:p>
    <w:p w:rsidR="00B66A14" w:rsidRPr="00B66A14" w:rsidRDefault="00B66A14" w:rsidP="00B66A14">
      <w:pPr>
        <w:widowControl/>
        <w:shd w:val="clear" w:color="auto" w:fill="FFFFFF"/>
        <w:spacing w:line="272" w:lineRule="atLeast"/>
        <w:ind w:firstLine="326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br/>
        <w:t xml:space="preserve">        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平安信托有限责任公司作为本信托计划的受托人，将恪尽职守，履行诚实、信用、谨慎、有效管理的义务管理运用信托财产。感谢您对我们的支持与信任！</w:t>
      </w:r>
    </w:p>
    <w:p w:rsidR="00B66A14" w:rsidRPr="00B66A14" w:rsidRDefault="00B66A14" w:rsidP="00B66A14">
      <w:pPr>
        <w:widowControl/>
        <w:shd w:val="clear" w:color="auto" w:fill="FFFFFF"/>
        <w:spacing w:before="109" w:line="272" w:lineRule="atLeast"/>
        <w:ind w:firstLine="326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 </w:t>
      </w:r>
    </w:p>
    <w:p w:rsidR="00B66A14" w:rsidRPr="00B66A14" w:rsidRDefault="00B66A14" w:rsidP="00B66A14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 xml:space="preserve">                                                                                                                     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平安信托有限责任公司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2014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年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11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月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7</w:t>
      </w:r>
      <w:r w:rsidRPr="00B66A14">
        <w:rPr>
          <w:rFonts w:ascii="Arial" w:eastAsia="宋体" w:hAnsi="Arial" w:cs="Arial"/>
          <w:color w:val="666666"/>
          <w:kern w:val="0"/>
          <w:sz w:val="19"/>
          <w:szCs w:val="19"/>
        </w:rPr>
        <w:t>日</w:t>
      </w:r>
    </w:p>
    <w:p w:rsidR="00675FFB" w:rsidRDefault="00675FFB"/>
    <w:sectPr w:rsidR="00675F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5FFB" w:rsidRDefault="00675FFB" w:rsidP="00B66A14">
      <w:r>
        <w:separator/>
      </w:r>
    </w:p>
  </w:endnote>
  <w:endnote w:type="continuationSeparator" w:id="1">
    <w:p w:rsidR="00675FFB" w:rsidRDefault="00675FFB" w:rsidP="00B66A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5FFB" w:rsidRDefault="00675FFB" w:rsidP="00B66A14">
      <w:r>
        <w:separator/>
      </w:r>
    </w:p>
  </w:footnote>
  <w:footnote w:type="continuationSeparator" w:id="1">
    <w:p w:rsidR="00675FFB" w:rsidRDefault="00675FFB" w:rsidP="00B66A1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AD63EC"/>
    <w:multiLevelType w:val="multilevel"/>
    <w:tmpl w:val="85E2B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6A14"/>
    <w:rsid w:val="00675FFB"/>
    <w:rsid w:val="00B66A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B66A1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6A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6A1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6A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6A14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B66A14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B66A14"/>
  </w:style>
  <w:style w:type="character" w:styleId="a5">
    <w:name w:val="Hyperlink"/>
    <w:basedOn w:val="a0"/>
    <w:uiPriority w:val="99"/>
    <w:semiHidden/>
    <w:unhideWhenUsed/>
    <w:rsid w:val="00B66A14"/>
    <w:rPr>
      <w:color w:val="0000FF"/>
      <w:u w:val="single"/>
    </w:rPr>
  </w:style>
  <w:style w:type="character" w:customStyle="1" w:styleId="apple-converted-space">
    <w:name w:val="apple-converted-space"/>
    <w:basedOn w:val="a0"/>
    <w:rsid w:val="00B66A14"/>
  </w:style>
  <w:style w:type="paragraph" w:styleId="a6">
    <w:name w:val="Normal (Web)"/>
    <w:basedOn w:val="a"/>
    <w:uiPriority w:val="99"/>
    <w:semiHidden/>
    <w:unhideWhenUsed/>
    <w:rsid w:val="00B66A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829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11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71192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75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2014-11-07T07:52:00Z</dcterms:created>
  <dcterms:modified xsi:type="dcterms:W3CDTF">2014-11-07T07:52:00Z</dcterms:modified>
</cp:coreProperties>
</file>