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830D5" w:rsidRPr="00E830D5" w:rsidTr="00E830D5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830D5" w:rsidRPr="00E830D5" w:rsidRDefault="00E830D5" w:rsidP="00E830D5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E830D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外贸信托•睿鉝量化对冲1期证券投资集合资金信托计划成立公告</w:t>
            </w:r>
          </w:p>
          <w:p w:rsidR="00E830D5" w:rsidRPr="00E830D5" w:rsidRDefault="00E830D5" w:rsidP="00E830D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E830D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830D5" w:rsidRPr="00E830D5" w:rsidTr="00E830D5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830D5" w:rsidRPr="00E830D5" w:rsidRDefault="00E830D5" w:rsidP="00E830D5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2014-12-11</w:t>
            </w:r>
          </w:p>
        </w:tc>
      </w:tr>
      <w:tr w:rsidR="00E830D5" w:rsidRPr="00E830D5" w:rsidTr="00E830D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由中国对外经济贸易信托有限公司发起设立的“外贸信托•睿鉝量化对冲1期证券投资集合资金信托计划”推介发行工作已如期圆满完成。根据信托合同规定，该信托计划于2014年12月10日正式成立并生效。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E830D5" w:rsidRPr="00E830D5" w:rsidRDefault="00E830D5" w:rsidP="00E830D5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E830D5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二〇一四年十二月十日</w:t>
            </w:r>
          </w:p>
        </w:tc>
      </w:tr>
    </w:tbl>
    <w:p w:rsidR="004D4180" w:rsidRDefault="004D4180"/>
    <w:sectPr w:rsidR="004D4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180" w:rsidRDefault="004D4180" w:rsidP="00E830D5">
      <w:r>
        <w:separator/>
      </w:r>
    </w:p>
  </w:endnote>
  <w:endnote w:type="continuationSeparator" w:id="1">
    <w:p w:rsidR="004D4180" w:rsidRDefault="004D4180" w:rsidP="00E83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180" w:rsidRDefault="004D4180" w:rsidP="00E830D5">
      <w:r>
        <w:separator/>
      </w:r>
    </w:p>
  </w:footnote>
  <w:footnote w:type="continuationSeparator" w:id="1">
    <w:p w:rsidR="004D4180" w:rsidRDefault="004D4180" w:rsidP="00E83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0D5"/>
    <w:rsid w:val="004D4180"/>
    <w:rsid w:val="00E83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0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0D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830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7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2014-12-11T07:28:00Z</dcterms:created>
  <dcterms:modified xsi:type="dcterms:W3CDTF">2014-12-11T07:28:00Z</dcterms:modified>
</cp:coreProperties>
</file>