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7940" w:type="dxa"/>
        <w:tblCellMar>
          <w:left w:w="0" w:type="dxa"/>
          <w:right w:w="0" w:type="dxa"/>
        </w:tblCellMar>
        <w:tblLook w:val="04A0"/>
      </w:tblPr>
      <w:tblGrid>
        <w:gridCol w:w="1840"/>
        <w:gridCol w:w="6100"/>
      </w:tblGrid>
      <w:tr w:rsidR="00163C78" w:rsidRPr="00163C78" w:rsidTr="00163C78">
        <w:trPr>
          <w:trHeight w:val="402"/>
        </w:trPr>
        <w:tc>
          <w:tcPr>
            <w:tcW w:w="1840" w:type="dxa"/>
            <w:vAlign w:val="center"/>
            <w:hideMark/>
          </w:tcPr>
          <w:p w:rsidR="00163C78" w:rsidRPr="00163C78" w:rsidRDefault="00163C78" w:rsidP="00163C78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基金名称</w:t>
            </w:r>
          </w:p>
        </w:tc>
        <w:tc>
          <w:tcPr>
            <w:tcW w:w="6100" w:type="dxa"/>
            <w:vAlign w:val="center"/>
            <w:hideMark/>
          </w:tcPr>
          <w:p w:rsidR="00163C78" w:rsidRPr="00163C78" w:rsidRDefault="00163C78" w:rsidP="00163C78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proofErr w:type="gramStart"/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鸿逸安泰</w:t>
            </w:r>
            <w:proofErr w:type="gramEnd"/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一号</w:t>
            </w:r>
          </w:p>
        </w:tc>
      </w:tr>
      <w:tr w:rsidR="00163C78" w:rsidRPr="00163C78" w:rsidTr="00163C78">
        <w:trPr>
          <w:trHeight w:val="402"/>
        </w:trPr>
        <w:tc>
          <w:tcPr>
            <w:tcW w:w="1840" w:type="dxa"/>
            <w:vAlign w:val="center"/>
            <w:hideMark/>
          </w:tcPr>
          <w:p w:rsidR="00163C78" w:rsidRPr="00163C78" w:rsidRDefault="00163C78" w:rsidP="00163C78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基金类别</w:t>
            </w:r>
          </w:p>
        </w:tc>
        <w:tc>
          <w:tcPr>
            <w:tcW w:w="6100" w:type="dxa"/>
            <w:vAlign w:val="center"/>
            <w:hideMark/>
          </w:tcPr>
          <w:p w:rsidR="00163C78" w:rsidRPr="00163C78" w:rsidRDefault="00163C78" w:rsidP="00163C78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非公开募集证券投资基金</w:t>
            </w:r>
          </w:p>
        </w:tc>
      </w:tr>
      <w:tr w:rsidR="00163C78" w:rsidRPr="00163C78" w:rsidTr="00163C78">
        <w:trPr>
          <w:trHeight w:val="402"/>
        </w:trPr>
        <w:tc>
          <w:tcPr>
            <w:tcW w:w="1840" w:type="dxa"/>
            <w:vAlign w:val="center"/>
            <w:hideMark/>
          </w:tcPr>
          <w:p w:rsidR="00163C78" w:rsidRPr="00163C78" w:rsidRDefault="00163C78" w:rsidP="00163C78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产品类型</w:t>
            </w:r>
          </w:p>
        </w:tc>
        <w:tc>
          <w:tcPr>
            <w:tcW w:w="6100" w:type="dxa"/>
            <w:vAlign w:val="center"/>
            <w:hideMark/>
          </w:tcPr>
          <w:p w:rsidR="00163C78" w:rsidRPr="00163C78" w:rsidRDefault="00163C78" w:rsidP="00163C78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非结构化</w:t>
            </w:r>
          </w:p>
        </w:tc>
      </w:tr>
      <w:tr w:rsidR="00163C78" w:rsidRPr="00163C78" w:rsidTr="00163C78">
        <w:trPr>
          <w:trHeight w:val="402"/>
        </w:trPr>
        <w:tc>
          <w:tcPr>
            <w:tcW w:w="1840" w:type="dxa"/>
            <w:vAlign w:val="center"/>
            <w:hideMark/>
          </w:tcPr>
          <w:p w:rsidR="00163C78" w:rsidRPr="00163C78" w:rsidRDefault="00163C78" w:rsidP="00163C78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基金管理人</w:t>
            </w:r>
          </w:p>
        </w:tc>
        <w:tc>
          <w:tcPr>
            <w:tcW w:w="6100" w:type="dxa"/>
            <w:vAlign w:val="center"/>
            <w:hideMark/>
          </w:tcPr>
          <w:p w:rsidR="00163C78" w:rsidRPr="00163C78" w:rsidRDefault="00163C78" w:rsidP="00163C78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上海鸿逸投资管理有限公司</w:t>
            </w:r>
          </w:p>
        </w:tc>
      </w:tr>
      <w:tr w:rsidR="00163C78" w:rsidRPr="00163C78" w:rsidTr="00163C78">
        <w:trPr>
          <w:trHeight w:val="402"/>
        </w:trPr>
        <w:tc>
          <w:tcPr>
            <w:tcW w:w="1840" w:type="dxa"/>
            <w:vAlign w:val="center"/>
            <w:hideMark/>
          </w:tcPr>
          <w:p w:rsidR="00163C78" w:rsidRPr="00163C78" w:rsidRDefault="00163C78" w:rsidP="00163C78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基金托管人</w:t>
            </w:r>
          </w:p>
        </w:tc>
        <w:tc>
          <w:tcPr>
            <w:tcW w:w="6100" w:type="dxa"/>
            <w:vAlign w:val="center"/>
            <w:hideMark/>
          </w:tcPr>
          <w:p w:rsidR="00163C78" w:rsidRPr="00163C78" w:rsidRDefault="00163C78" w:rsidP="00163C78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招商证券股份有限公司</w:t>
            </w:r>
          </w:p>
        </w:tc>
      </w:tr>
      <w:tr w:rsidR="00163C78" w:rsidRPr="00163C78" w:rsidTr="00163C78">
        <w:trPr>
          <w:trHeight w:val="402"/>
        </w:trPr>
        <w:tc>
          <w:tcPr>
            <w:tcW w:w="1840" w:type="dxa"/>
            <w:vAlign w:val="center"/>
            <w:hideMark/>
          </w:tcPr>
          <w:p w:rsidR="00163C78" w:rsidRPr="00163C78" w:rsidRDefault="00163C78" w:rsidP="00163C78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基金运作方式</w:t>
            </w:r>
          </w:p>
        </w:tc>
        <w:tc>
          <w:tcPr>
            <w:tcW w:w="6100" w:type="dxa"/>
            <w:vAlign w:val="center"/>
            <w:hideMark/>
          </w:tcPr>
          <w:p w:rsidR="00163C78" w:rsidRPr="00163C78" w:rsidRDefault="00163C78" w:rsidP="00163C78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契约型开放式</w:t>
            </w:r>
          </w:p>
        </w:tc>
      </w:tr>
      <w:tr w:rsidR="00163C78" w:rsidRPr="00163C78" w:rsidTr="00163C78">
        <w:trPr>
          <w:trHeight w:val="402"/>
        </w:trPr>
        <w:tc>
          <w:tcPr>
            <w:tcW w:w="1840" w:type="dxa"/>
            <w:vAlign w:val="center"/>
            <w:hideMark/>
          </w:tcPr>
          <w:p w:rsidR="00163C78" w:rsidRPr="00163C78" w:rsidRDefault="00163C78" w:rsidP="00163C78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最低认购额</w:t>
            </w:r>
          </w:p>
        </w:tc>
        <w:tc>
          <w:tcPr>
            <w:tcW w:w="6100" w:type="dxa"/>
            <w:vAlign w:val="center"/>
            <w:hideMark/>
          </w:tcPr>
          <w:p w:rsidR="00163C78" w:rsidRPr="00163C78" w:rsidRDefault="00163C78" w:rsidP="00163C78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人民币</w:t>
            </w:r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100</w:t>
            </w:r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万元（超过部分以</w:t>
            </w:r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10</w:t>
            </w:r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万元的整数倍增加）</w:t>
            </w:r>
          </w:p>
        </w:tc>
      </w:tr>
      <w:tr w:rsidR="00163C78" w:rsidRPr="00163C78" w:rsidTr="00163C78">
        <w:trPr>
          <w:trHeight w:val="402"/>
        </w:trPr>
        <w:tc>
          <w:tcPr>
            <w:tcW w:w="1840" w:type="dxa"/>
            <w:vAlign w:val="center"/>
            <w:hideMark/>
          </w:tcPr>
          <w:p w:rsidR="00163C78" w:rsidRPr="00163C78" w:rsidRDefault="00163C78" w:rsidP="00163C78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产品封闭期</w:t>
            </w:r>
          </w:p>
        </w:tc>
        <w:tc>
          <w:tcPr>
            <w:tcW w:w="6100" w:type="dxa"/>
            <w:vAlign w:val="center"/>
            <w:hideMark/>
          </w:tcPr>
          <w:p w:rsidR="00163C78" w:rsidRPr="00163C78" w:rsidRDefault="00163C78" w:rsidP="00163C78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自成立之日起的</w:t>
            </w:r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12</w:t>
            </w:r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个月</w:t>
            </w:r>
          </w:p>
        </w:tc>
      </w:tr>
      <w:tr w:rsidR="00163C78" w:rsidRPr="00163C78" w:rsidTr="00163C78">
        <w:trPr>
          <w:trHeight w:val="402"/>
        </w:trPr>
        <w:tc>
          <w:tcPr>
            <w:tcW w:w="1840" w:type="dxa"/>
            <w:vAlign w:val="center"/>
            <w:hideMark/>
          </w:tcPr>
          <w:p w:rsidR="00163C78" w:rsidRPr="00163C78" w:rsidRDefault="00163C78" w:rsidP="00163C78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开放日</w:t>
            </w:r>
          </w:p>
        </w:tc>
        <w:tc>
          <w:tcPr>
            <w:tcW w:w="6100" w:type="dxa"/>
            <w:vAlign w:val="center"/>
            <w:hideMark/>
          </w:tcPr>
          <w:p w:rsidR="00163C78" w:rsidRPr="00163C78" w:rsidRDefault="00163C78" w:rsidP="00163C78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每月</w:t>
            </w:r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10</w:t>
            </w:r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日，封闭期内不开放赎回。</w:t>
            </w:r>
          </w:p>
        </w:tc>
      </w:tr>
      <w:tr w:rsidR="00163C78" w:rsidRPr="00163C78" w:rsidTr="00163C78">
        <w:trPr>
          <w:trHeight w:val="402"/>
        </w:trPr>
        <w:tc>
          <w:tcPr>
            <w:tcW w:w="1840" w:type="dxa"/>
            <w:vAlign w:val="center"/>
            <w:hideMark/>
          </w:tcPr>
          <w:p w:rsidR="00163C78" w:rsidRPr="00163C78" w:rsidRDefault="00163C78" w:rsidP="00163C78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最低持有期限</w:t>
            </w:r>
          </w:p>
        </w:tc>
        <w:tc>
          <w:tcPr>
            <w:tcW w:w="6100" w:type="dxa"/>
            <w:vAlign w:val="center"/>
            <w:hideMark/>
          </w:tcPr>
          <w:p w:rsidR="00163C78" w:rsidRPr="00163C78" w:rsidRDefault="00163C78" w:rsidP="00163C78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6</w:t>
            </w:r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个月</w:t>
            </w:r>
          </w:p>
        </w:tc>
      </w:tr>
      <w:tr w:rsidR="00163C78" w:rsidRPr="00163C78" w:rsidTr="00163C78">
        <w:trPr>
          <w:trHeight w:val="402"/>
        </w:trPr>
        <w:tc>
          <w:tcPr>
            <w:tcW w:w="1840" w:type="dxa"/>
            <w:vAlign w:val="center"/>
            <w:hideMark/>
          </w:tcPr>
          <w:p w:rsidR="00163C78" w:rsidRPr="00163C78" w:rsidRDefault="00163C78" w:rsidP="00163C78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申购费</w:t>
            </w:r>
          </w:p>
        </w:tc>
        <w:tc>
          <w:tcPr>
            <w:tcW w:w="6100" w:type="dxa"/>
            <w:vAlign w:val="center"/>
            <w:hideMark/>
          </w:tcPr>
          <w:p w:rsidR="00163C78" w:rsidRPr="00163C78" w:rsidRDefault="00163C78" w:rsidP="00163C78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1%</w:t>
            </w:r>
          </w:p>
        </w:tc>
      </w:tr>
      <w:tr w:rsidR="00163C78" w:rsidRPr="00163C78" w:rsidTr="00163C78">
        <w:trPr>
          <w:trHeight w:val="402"/>
        </w:trPr>
        <w:tc>
          <w:tcPr>
            <w:tcW w:w="1840" w:type="dxa"/>
            <w:vAlign w:val="center"/>
            <w:hideMark/>
          </w:tcPr>
          <w:p w:rsidR="00163C78" w:rsidRPr="00163C78" w:rsidRDefault="00163C78" w:rsidP="00163C78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管理费</w:t>
            </w:r>
          </w:p>
        </w:tc>
        <w:tc>
          <w:tcPr>
            <w:tcW w:w="6100" w:type="dxa"/>
            <w:vAlign w:val="center"/>
            <w:hideMark/>
          </w:tcPr>
          <w:p w:rsidR="00163C78" w:rsidRPr="00163C78" w:rsidRDefault="00163C78" w:rsidP="00163C78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1%</w:t>
            </w:r>
          </w:p>
        </w:tc>
      </w:tr>
      <w:tr w:rsidR="00163C78" w:rsidRPr="00163C78" w:rsidTr="00163C78">
        <w:trPr>
          <w:trHeight w:val="402"/>
        </w:trPr>
        <w:tc>
          <w:tcPr>
            <w:tcW w:w="1840" w:type="dxa"/>
            <w:vAlign w:val="center"/>
            <w:hideMark/>
          </w:tcPr>
          <w:p w:rsidR="00163C78" w:rsidRPr="00163C78" w:rsidRDefault="00163C78" w:rsidP="00163C78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赎回费率</w:t>
            </w:r>
          </w:p>
        </w:tc>
        <w:tc>
          <w:tcPr>
            <w:tcW w:w="6100" w:type="dxa"/>
            <w:vAlign w:val="center"/>
            <w:hideMark/>
          </w:tcPr>
          <w:p w:rsidR="00163C78" w:rsidRPr="00163C78" w:rsidRDefault="00163C78" w:rsidP="00163C78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0.5%</w:t>
            </w:r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，持有</w:t>
            </w:r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12</w:t>
            </w:r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个月满后无赎回费</w:t>
            </w:r>
          </w:p>
        </w:tc>
      </w:tr>
      <w:tr w:rsidR="00163C78" w:rsidRPr="00163C78" w:rsidTr="00163C78">
        <w:trPr>
          <w:trHeight w:val="600"/>
        </w:trPr>
        <w:tc>
          <w:tcPr>
            <w:tcW w:w="1840" w:type="dxa"/>
            <w:vAlign w:val="center"/>
            <w:hideMark/>
          </w:tcPr>
          <w:p w:rsidR="00163C78" w:rsidRPr="00163C78" w:rsidRDefault="00163C78" w:rsidP="00163C78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投资目标</w:t>
            </w:r>
          </w:p>
        </w:tc>
        <w:tc>
          <w:tcPr>
            <w:tcW w:w="6100" w:type="dxa"/>
            <w:vAlign w:val="center"/>
            <w:hideMark/>
          </w:tcPr>
          <w:p w:rsidR="00163C78" w:rsidRPr="00163C78" w:rsidRDefault="00163C78" w:rsidP="00163C78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163C78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在深入研究的基础上构建投资组合，在严格控制投资风险的前提下，力求长期稳定的投资回报</w:t>
            </w:r>
          </w:p>
        </w:tc>
      </w:tr>
    </w:tbl>
    <w:p w:rsidR="00A95360" w:rsidRPr="00163C78" w:rsidRDefault="00A31280" w:rsidP="00163C78"/>
    <w:sectPr w:rsidR="00A95360" w:rsidRPr="00163C78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1280" w:rsidRDefault="00A31280" w:rsidP="00925617">
      <w:r>
        <w:separator/>
      </w:r>
    </w:p>
  </w:endnote>
  <w:endnote w:type="continuationSeparator" w:id="0">
    <w:p w:rsidR="00A31280" w:rsidRDefault="00A31280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1280" w:rsidRDefault="00A31280" w:rsidP="00925617">
      <w:r>
        <w:separator/>
      </w:r>
    </w:p>
  </w:footnote>
  <w:footnote w:type="continuationSeparator" w:id="0">
    <w:p w:rsidR="00A31280" w:rsidRDefault="00A31280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47D11"/>
    <w:rsid w:val="0014614D"/>
    <w:rsid w:val="00163C78"/>
    <w:rsid w:val="001B1DC1"/>
    <w:rsid w:val="0020726B"/>
    <w:rsid w:val="00232967"/>
    <w:rsid w:val="00253EF7"/>
    <w:rsid w:val="00323681"/>
    <w:rsid w:val="00364182"/>
    <w:rsid w:val="003E12FE"/>
    <w:rsid w:val="00430EC9"/>
    <w:rsid w:val="00437387"/>
    <w:rsid w:val="00505C9E"/>
    <w:rsid w:val="0056755A"/>
    <w:rsid w:val="005910A4"/>
    <w:rsid w:val="005E124B"/>
    <w:rsid w:val="006678D0"/>
    <w:rsid w:val="006E02F7"/>
    <w:rsid w:val="00712A88"/>
    <w:rsid w:val="007E5C4E"/>
    <w:rsid w:val="00892873"/>
    <w:rsid w:val="008B4BB3"/>
    <w:rsid w:val="008E2063"/>
    <w:rsid w:val="00925617"/>
    <w:rsid w:val="009559B1"/>
    <w:rsid w:val="00A20FA5"/>
    <w:rsid w:val="00A31280"/>
    <w:rsid w:val="00A5561D"/>
    <w:rsid w:val="00AE6F60"/>
    <w:rsid w:val="00B553AA"/>
    <w:rsid w:val="00B871C6"/>
    <w:rsid w:val="00C42F28"/>
    <w:rsid w:val="00D21D7A"/>
    <w:rsid w:val="00D434E5"/>
    <w:rsid w:val="00DD0090"/>
    <w:rsid w:val="00DE7E04"/>
    <w:rsid w:val="00E64E9B"/>
    <w:rsid w:val="00E837F0"/>
    <w:rsid w:val="00EC2002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73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2015-01-05T23:49:00Z</dcterms:created>
  <dcterms:modified xsi:type="dcterms:W3CDTF">2015-01-05T23:49:00Z</dcterms:modified>
</cp:coreProperties>
</file>