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50" w:type="dxa"/>
        <w:shd w:val="clear" w:color="auto" w:fill="FFFFFF"/>
        <w:tblCellMar>
          <w:top w:w="150" w:type="dxa"/>
          <w:left w:w="0" w:type="dxa"/>
          <w:right w:w="0" w:type="dxa"/>
        </w:tblCellMar>
        <w:tblLook w:val="04A0"/>
      </w:tblPr>
      <w:tblGrid>
        <w:gridCol w:w="8250"/>
      </w:tblGrid>
      <w:tr w:rsidR="00C92C3B" w:rsidTr="00C92C3B">
        <w:tc>
          <w:tcPr>
            <w:tcW w:w="0" w:type="auto"/>
            <w:shd w:val="clear" w:color="auto" w:fill="FFFFFF"/>
            <w:hideMark/>
          </w:tcPr>
          <w:p w:rsidR="00C92C3B" w:rsidRDefault="00C92C3B">
            <w:pPr>
              <w:pStyle w:val="2"/>
              <w:wordWrap w:val="0"/>
              <w:spacing w:before="0" w:after="0" w:line="300" w:lineRule="atLeast"/>
              <w:rPr>
                <w:rFonts w:ascii="Simsun" w:hAnsi="Simsun"/>
                <w:color w:val="630000"/>
                <w:spacing w:val="24"/>
                <w:sz w:val="27"/>
                <w:szCs w:val="27"/>
              </w:rPr>
            </w:pPr>
            <w:proofErr w:type="gramStart"/>
            <w:r>
              <w:rPr>
                <w:rFonts w:ascii="Simsun" w:hAnsi="Simsun"/>
                <w:color w:val="630000"/>
                <w:spacing w:val="24"/>
                <w:sz w:val="27"/>
                <w:szCs w:val="27"/>
              </w:rPr>
              <w:t>涌峰中国龙价值</w:t>
            </w:r>
            <w:proofErr w:type="gramEnd"/>
            <w:r>
              <w:rPr>
                <w:rFonts w:ascii="Simsun" w:hAnsi="Simsun"/>
                <w:color w:val="630000"/>
                <w:spacing w:val="24"/>
                <w:sz w:val="27"/>
                <w:szCs w:val="27"/>
              </w:rPr>
              <w:t>基金</w:t>
            </w:r>
            <w:r>
              <w:rPr>
                <w:rFonts w:ascii="Simsun" w:hAnsi="Simsun"/>
                <w:color w:val="630000"/>
                <w:spacing w:val="24"/>
                <w:sz w:val="27"/>
                <w:szCs w:val="27"/>
              </w:rPr>
              <w:t>-</w:t>
            </w:r>
            <w:r>
              <w:rPr>
                <w:rFonts w:ascii="Simsun" w:hAnsi="Simsun"/>
                <w:color w:val="630000"/>
                <w:spacing w:val="24"/>
                <w:sz w:val="27"/>
                <w:szCs w:val="27"/>
              </w:rPr>
              <w:t>国金财富</w:t>
            </w:r>
            <w:r>
              <w:rPr>
                <w:rFonts w:ascii="Simsun" w:hAnsi="Simsun"/>
                <w:color w:val="630000"/>
                <w:spacing w:val="24"/>
                <w:sz w:val="27"/>
                <w:szCs w:val="27"/>
              </w:rPr>
              <w:t>2</w:t>
            </w:r>
            <w:r>
              <w:rPr>
                <w:rFonts w:ascii="Simsun" w:hAnsi="Simsun"/>
                <w:color w:val="630000"/>
                <w:spacing w:val="24"/>
                <w:sz w:val="27"/>
                <w:szCs w:val="27"/>
              </w:rPr>
              <w:t>期基金</w:t>
            </w:r>
          </w:p>
        </w:tc>
      </w:tr>
      <w:tr w:rsidR="00C92C3B" w:rsidTr="00C92C3B">
        <w:tc>
          <w:tcPr>
            <w:tcW w:w="0" w:type="auto"/>
            <w:shd w:val="clear" w:color="auto" w:fill="FFFFFF"/>
            <w:hideMark/>
          </w:tcPr>
          <w:tbl>
            <w:tblPr>
              <w:tblW w:w="8250" w:type="dxa"/>
              <w:jc w:val="center"/>
              <w:tblBorders>
                <w:bottom w:val="single" w:sz="6" w:space="0" w:color="F9E1D5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500"/>
              <w:gridCol w:w="6750"/>
            </w:tblGrid>
            <w:tr w:rsidR="00C92C3B">
              <w:trPr>
                <w:jc w:val="center"/>
              </w:trPr>
              <w:tc>
                <w:tcPr>
                  <w:tcW w:w="1500" w:type="dxa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proofErr w:type="gramStart"/>
                  <w:r>
                    <w:rPr>
                      <w:color w:val="5D5C5A"/>
                      <w:sz w:val="18"/>
                      <w:szCs w:val="18"/>
                    </w:rPr>
                    <w:t>涌峰中国龙价值</w:t>
                  </w:r>
                  <w:proofErr w:type="gramEnd"/>
                  <w:r>
                    <w:rPr>
                      <w:color w:val="5D5C5A"/>
                      <w:sz w:val="18"/>
                      <w:szCs w:val="18"/>
                    </w:rPr>
                    <w:t>基金</w:t>
                  </w:r>
                  <w:r>
                    <w:rPr>
                      <w:color w:val="5D5C5A"/>
                      <w:sz w:val="18"/>
                      <w:szCs w:val="18"/>
                    </w:rPr>
                    <w:t>-</w:t>
                  </w:r>
                  <w:r>
                    <w:rPr>
                      <w:color w:val="5D5C5A"/>
                      <w:sz w:val="18"/>
                      <w:szCs w:val="18"/>
                    </w:rPr>
                    <w:t>国金财富</w:t>
                  </w:r>
                  <w:r>
                    <w:rPr>
                      <w:color w:val="5D5C5A"/>
                      <w:sz w:val="18"/>
                      <w:szCs w:val="18"/>
                    </w:rPr>
                    <w:t>2</w:t>
                  </w:r>
                  <w:r>
                    <w:rPr>
                      <w:color w:val="5D5C5A"/>
                      <w:sz w:val="18"/>
                      <w:szCs w:val="18"/>
                    </w:rPr>
                    <w:t>期基金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产品类型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私募证券投资基金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受托人</w:t>
                  </w: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/</w:t>
                  </w: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管理人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上海涌峰投资管理有限公司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投资顾问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保管人</w:t>
                  </w: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/</w:t>
                  </w: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托管人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国金证券股份有限公司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产品期限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5</w:t>
                  </w:r>
                  <w:r>
                    <w:rPr>
                      <w:color w:val="5D5C5A"/>
                      <w:sz w:val="18"/>
                      <w:szCs w:val="18"/>
                    </w:rPr>
                    <w:t>年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计划规模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成立日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2015</w:t>
                  </w:r>
                  <w:r>
                    <w:rPr>
                      <w:color w:val="5D5C5A"/>
                      <w:sz w:val="18"/>
                      <w:szCs w:val="18"/>
                    </w:rPr>
                    <w:t>年</w:t>
                  </w:r>
                  <w:r>
                    <w:rPr>
                      <w:color w:val="5D5C5A"/>
                      <w:sz w:val="18"/>
                      <w:szCs w:val="18"/>
                    </w:rPr>
                    <w:t>2</w:t>
                  </w:r>
                  <w:r>
                    <w:rPr>
                      <w:color w:val="5D5C5A"/>
                      <w:sz w:val="18"/>
                      <w:szCs w:val="18"/>
                    </w:rPr>
                    <w:t>月</w:t>
                  </w:r>
                  <w:r>
                    <w:rPr>
                      <w:color w:val="5D5C5A"/>
                      <w:sz w:val="18"/>
                      <w:szCs w:val="18"/>
                    </w:rPr>
                    <w:t>13</w:t>
                  </w:r>
                  <w:r>
                    <w:rPr>
                      <w:color w:val="5D5C5A"/>
                      <w:sz w:val="18"/>
                      <w:szCs w:val="18"/>
                    </w:rPr>
                    <w:t>日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开放日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每月第二个周五和每月月</w:t>
                  </w:r>
                  <w:proofErr w:type="gramStart"/>
                  <w:r>
                    <w:rPr>
                      <w:color w:val="5D5C5A"/>
                      <w:sz w:val="18"/>
                      <w:szCs w:val="18"/>
                    </w:rPr>
                    <w:t>末最后</w:t>
                  </w:r>
                  <w:proofErr w:type="gramEnd"/>
                  <w:r>
                    <w:rPr>
                      <w:color w:val="5D5C5A"/>
                      <w:sz w:val="18"/>
                      <w:szCs w:val="18"/>
                    </w:rPr>
                    <w:t>一个工作日开放申购；每月月</w:t>
                  </w:r>
                  <w:proofErr w:type="gramStart"/>
                  <w:r>
                    <w:rPr>
                      <w:color w:val="5D5C5A"/>
                      <w:sz w:val="18"/>
                      <w:szCs w:val="18"/>
                    </w:rPr>
                    <w:t>末最后</w:t>
                  </w:r>
                  <w:proofErr w:type="gramEnd"/>
                  <w:r>
                    <w:rPr>
                      <w:color w:val="5D5C5A"/>
                      <w:sz w:val="18"/>
                      <w:szCs w:val="18"/>
                    </w:rPr>
                    <w:t>一个工作日开放基金份额的赎回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最低加入金额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人民币</w:t>
                  </w:r>
                  <w:r>
                    <w:rPr>
                      <w:color w:val="5D5C5A"/>
                      <w:sz w:val="18"/>
                      <w:szCs w:val="18"/>
                    </w:rPr>
                    <w:t>100</w:t>
                  </w:r>
                  <w:r>
                    <w:rPr>
                      <w:color w:val="5D5C5A"/>
                      <w:sz w:val="18"/>
                      <w:szCs w:val="18"/>
                    </w:rPr>
                    <w:t>万元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加入费率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1%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退出费率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0.5</w:t>
                  </w:r>
                  <w:r>
                    <w:rPr>
                      <w:color w:val="5D5C5A"/>
                      <w:sz w:val="18"/>
                      <w:szCs w:val="18"/>
                    </w:rPr>
                    <w:t>～</w:t>
                  </w:r>
                  <w:r>
                    <w:rPr>
                      <w:color w:val="5D5C5A"/>
                      <w:sz w:val="18"/>
                      <w:szCs w:val="18"/>
                    </w:rPr>
                    <w:t>1</w:t>
                  </w:r>
                  <w:r>
                    <w:rPr>
                      <w:color w:val="5D5C5A"/>
                      <w:sz w:val="18"/>
                      <w:szCs w:val="18"/>
                    </w:rPr>
                    <w:t>年，</w:t>
                  </w:r>
                  <w:r>
                    <w:rPr>
                      <w:color w:val="5D5C5A"/>
                      <w:sz w:val="18"/>
                      <w:szCs w:val="18"/>
                    </w:rPr>
                    <w:t>3%</w:t>
                  </w:r>
                  <w:r>
                    <w:rPr>
                      <w:color w:val="5D5C5A"/>
                      <w:sz w:val="18"/>
                      <w:szCs w:val="18"/>
                    </w:rPr>
                    <w:br/>
                    <w:t>≥1</w:t>
                  </w:r>
                  <w:r>
                    <w:rPr>
                      <w:color w:val="5D5C5A"/>
                      <w:sz w:val="18"/>
                      <w:szCs w:val="18"/>
                    </w:rPr>
                    <w:t>年，</w:t>
                  </w:r>
                  <w:r>
                    <w:rPr>
                      <w:color w:val="5D5C5A"/>
                      <w:sz w:val="18"/>
                      <w:szCs w:val="18"/>
                    </w:rPr>
                    <w:t xml:space="preserve"> 0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产品费率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0.6%+0.9%+0.09%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业绩报酬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正收益的</w:t>
                  </w:r>
                  <w:r>
                    <w:rPr>
                      <w:color w:val="5D5C5A"/>
                      <w:sz w:val="18"/>
                      <w:szCs w:val="18"/>
                    </w:rPr>
                    <w:t>20%</w:t>
                  </w:r>
                  <w:r>
                    <w:rPr>
                      <w:color w:val="5D5C5A"/>
                      <w:sz w:val="18"/>
                      <w:szCs w:val="18"/>
                    </w:rPr>
                    <w:t>（新高法）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投资范围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本基金定向投资于涌峰中国</w:t>
                  </w:r>
                  <w:proofErr w:type="gramStart"/>
                  <w:r>
                    <w:rPr>
                      <w:color w:val="5D5C5A"/>
                      <w:sz w:val="18"/>
                      <w:szCs w:val="18"/>
                    </w:rPr>
                    <w:t>龙价值</w:t>
                  </w:r>
                  <w:proofErr w:type="gramEnd"/>
                  <w:r>
                    <w:rPr>
                      <w:color w:val="5D5C5A"/>
                      <w:sz w:val="18"/>
                      <w:szCs w:val="18"/>
                    </w:rPr>
                    <w:t>基金</w:t>
                  </w: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投资限制</w:t>
                  </w:r>
                </w:p>
              </w:tc>
              <w:tc>
                <w:tcPr>
                  <w:tcW w:w="0" w:type="auto"/>
                  <w:shd w:val="clear" w:color="auto" w:fill="FFF6F1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</w:p>
              </w:tc>
            </w:tr>
            <w:tr w:rsidR="00C92C3B">
              <w:trPr>
                <w:jc w:val="center"/>
              </w:trPr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5D5C5A"/>
                      <w:sz w:val="18"/>
                      <w:szCs w:val="18"/>
                    </w:rPr>
                    <w:t>投资经理</w:t>
                  </w:r>
                </w:p>
              </w:tc>
              <w:tc>
                <w:tcPr>
                  <w:tcW w:w="0" w:type="auto"/>
                  <w:shd w:val="clear" w:color="auto" w:fill="F9E1D5"/>
                  <w:hideMark/>
                </w:tcPr>
                <w:p w:rsidR="00C92C3B" w:rsidRDefault="00C92C3B">
                  <w:pPr>
                    <w:wordWrap w:val="0"/>
                    <w:rPr>
                      <w:rFonts w:ascii="宋体" w:eastAsia="宋体" w:hAnsi="宋体" w:cs="宋体"/>
                      <w:color w:val="5D5C5A"/>
                      <w:sz w:val="18"/>
                      <w:szCs w:val="18"/>
                    </w:rPr>
                  </w:pPr>
                  <w:r>
                    <w:rPr>
                      <w:color w:val="5D5C5A"/>
                      <w:sz w:val="18"/>
                      <w:szCs w:val="18"/>
                    </w:rPr>
                    <w:t>马宏先生</w:t>
                  </w:r>
                </w:p>
              </w:tc>
            </w:tr>
          </w:tbl>
          <w:p w:rsidR="00C92C3B" w:rsidRDefault="00C92C3B">
            <w:pPr>
              <w:wordWrap w:val="0"/>
              <w:spacing w:line="300" w:lineRule="atLeast"/>
              <w:jc w:val="center"/>
              <w:rPr>
                <w:rFonts w:ascii="Simsun" w:eastAsia="宋体" w:hAnsi="Simsun" w:cs="宋体"/>
                <w:color w:val="5B5B5B"/>
                <w:sz w:val="18"/>
                <w:szCs w:val="18"/>
              </w:rPr>
            </w:pPr>
          </w:p>
        </w:tc>
      </w:tr>
    </w:tbl>
    <w:p w:rsidR="00A95360" w:rsidRPr="00C92C3B" w:rsidRDefault="00161F28" w:rsidP="00C92C3B"/>
    <w:sectPr w:rsidR="00A95360" w:rsidRPr="00C92C3B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F28" w:rsidRDefault="00161F28" w:rsidP="00925617">
      <w:r>
        <w:separator/>
      </w:r>
    </w:p>
  </w:endnote>
  <w:endnote w:type="continuationSeparator" w:id="0">
    <w:p w:rsidR="00161F28" w:rsidRDefault="00161F28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F28" w:rsidRDefault="00161F28" w:rsidP="00925617">
      <w:r>
        <w:separator/>
      </w:r>
    </w:p>
  </w:footnote>
  <w:footnote w:type="continuationSeparator" w:id="0">
    <w:p w:rsidR="00161F28" w:rsidRDefault="00161F28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53250"/>
    <w:rsid w:val="00161F28"/>
    <w:rsid w:val="00187933"/>
    <w:rsid w:val="0019662E"/>
    <w:rsid w:val="001B1DC1"/>
    <w:rsid w:val="001B60C9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3F2DFE"/>
    <w:rsid w:val="00430EC9"/>
    <w:rsid w:val="00437387"/>
    <w:rsid w:val="00443F62"/>
    <w:rsid w:val="004C32C5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18A"/>
    <w:rsid w:val="00735FD9"/>
    <w:rsid w:val="007D17ED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20955"/>
    <w:rsid w:val="00A5561D"/>
    <w:rsid w:val="00AA34DF"/>
    <w:rsid w:val="00B34562"/>
    <w:rsid w:val="00B553AA"/>
    <w:rsid w:val="00B871C6"/>
    <w:rsid w:val="00C42F28"/>
    <w:rsid w:val="00C50A18"/>
    <w:rsid w:val="00C53E05"/>
    <w:rsid w:val="00C65D48"/>
    <w:rsid w:val="00C92C3B"/>
    <w:rsid w:val="00C97484"/>
    <w:rsid w:val="00CE4F1F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8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3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7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4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2015-02-15T03:01:00Z</dcterms:created>
  <dcterms:modified xsi:type="dcterms:W3CDTF">2015-02-15T03:01:00Z</dcterms:modified>
</cp:coreProperties>
</file>