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5A1" w:rsidRDefault="003125A1" w:rsidP="003125A1">
      <w:pPr>
        <w:shd w:val="clear" w:color="auto" w:fill="FEFEF4"/>
        <w:spacing w:line="450" w:lineRule="atLeast"/>
        <w:jc w:val="center"/>
        <w:rPr>
          <w:rFonts w:ascii="Verdana" w:hAnsi="Verdana"/>
          <w:b/>
          <w:bCs/>
          <w:color w:val="505050"/>
          <w:sz w:val="33"/>
          <w:szCs w:val="33"/>
        </w:rPr>
      </w:pPr>
      <w:proofErr w:type="gramStart"/>
      <w:r>
        <w:rPr>
          <w:rFonts w:ascii="Verdana" w:hAnsi="Verdana"/>
          <w:b/>
          <w:bCs/>
          <w:color w:val="505050"/>
          <w:sz w:val="33"/>
          <w:szCs w:val="33"/>
        </w:rPr>
        <w:t>骐</w:t>
      </w:r>
      <w:proofErr w:type="gramEnd"/>
      <w:r>
        <w:rPr>
          <w:rFonts w:ascii="Verdana" w:hAnsi="Verdana"/>
          <w:b/>
          <w:bCs/>
          <w:color w:val="505050"/>
          <w:sz w:val="33"/>
          <w:szCs w:val="33"/>
        </w:rPr>
        <w:t>聚环球价值投资一号基金产品募集通告</w:t>
      </w:r>
    </w:p>
    <w:p w:rsidR="003125A1" w:rsidRDefault="003125A1" w:rsidP="003125A1">
      <w:pPr>
        <w:pStyle w:val="a6"/>
        <w:shd w:val="clear" w:color="auto" w:fill="FEFEF4"/>
        <w:spacing w:line="330" w:lineRule="atLeast"/>
        <w:rPr>
          <w:rFonts w:ascii="Verdana" w:hAnsi="Verdana"/>
          <w:color w:val="505050"/>
          <w:sz w:val="21"/>
          <w:szCs w:val="21"/>
        </w:rPr>
      </w:pPr>
      <w:r>
        <w:rPr>
          <w:rFonts w:hint="eastAsia"/>
          <w:color w:val="505050"/>
          <w:sz w:val="28"/>
          <w:szCs w:val="28"/>
        </w:rPr>
        <w:t>经过精心准备</w:t>
      </w:r>
      <w:r>
        <w:rPr>
          <w:rFonts w:ascii="Verdana" w:hAnsi="Verdana"/>
          <w:color w:val="505050"/>
          <w:sz w:val="28"/>
          <w:szCs w:val="28"/>
        </w:rPr>
        <w:t>,</w:t>
      </w:r>
      <w:proofErr w:type="gramStart"/>
      <w:r>
        <w:rPr>
          <w:rFonts w:hint="eastAsia"/>
          <w:color w:val="505050"/>
          <w:sz w:val="28"/>
          <w:szCs w:val="28"/>
        </w:rPr>
        <w:t>骐聚资产</w:t>
      </w:r>
      <w:proofErr w:type="gramEnd"/>
      <w:r>
        <w:rPr>
          <w:rFonts w:hint="eastAsia"/>
          <w:color w:val="505050"/>
          <w:sz w:val="28"/>
          <w:szCs w:val="28"/>
        </w:rPr>
        <w:t>第一只立足国内、投资全球资本市场的阳光私募基金——</w:t>
      </w:r>
      <w:proofErr w:type="gramStart"/>
      <w:r>
        <w:rPr>
          <w:rFonts w:hint="eastAsia"/>
          <w:color w:val="505050"/>
          <w:sz w:val="28"/>
          <w:szCs w:val="28"/>
        </w:rPr>
        <w:t>骐</w:t>
      </w:r>
      <w:proofErr w:type="gramEnd"/>
      <w:r>
        <w:rPr>
          <w:rFonts w:hint="eastAsia"/>
          <w:color w:val="505050"/>
          <w:sz w:val="28"/>
          <w:szCs w:val="28"/>
        </w:rPr>
        <w:t>聚环球价值投资一号基金（基金代码：S29008）—将于</w:t>
      </w:r>
      <w:r>
        <w:rPr>
          <w:rFonts w:ascii="Verdana" w:hAnsi="Verdana"/>
          <w:color w:val="505050"/>
          <w:sz w:val="28"/>
          <w:szCs w:val="28"/>
        </w:rPr>
        <w:t>4</w:t>
      </w:r>
      <w:r>
        <w:rPr>
          <w:rFonts w:hint="eastAsia"/>
          <w:color w:val="505050"/>
          <w:sz w:val="28"/>
          <w:szCs w:val="28"/>
        </w:rPr>
        <w:t>月</w:t>
      </w:r>
      <w:r>
        <w:rPr>
          <w:rFonts w:ascii="Verdana" w:hAnsi="Verdana"/>
          <w:color w:val="505050"/>
          <w:sz w:val="28"/>
          <w:szCs w:val="28"/>
        </w:rPr>
        <w:t>7</w:t>
      </w:r>
      <w:r>
        <w:rPr>
          <w:rFonts w:hint="eastAsia"/>
          <w:color w:val="505050"/>
          <w:sz w:val="28"/>
          <w:szCs w:val="28"/>
        </w:rPr>
        <w:t>日</w:t>
      </w:r>
      <w:r>
        <w:rPr>
          <w:rFonts w:ascii="Verdana" w:hAnsi="Verdana"/>
          <w:color w:val="505050"/>
          <w:sz w:val="28"/>
          <w:szCs w:val="28"/>
        </w:rPr>
        <w:t>----24</w:t>
      </w:r>
      <w:r>
        <w:rPr>
          <w:rFonts w:hint="eastAsia"/>
          <w:color w:val="505050"/>
          <w:sz w:val="28"/>
          <w:szCs w:val="28"/>
        </w:rPr>
        <w:t>日之间开始募集。这是</w:t>
      </w:r>
      <w:proofErr w:type="gramStart"/>
      <w:r>
        <w:rPr>
          <w:rFonts w:hint="eastAsia"/>
          <w:color w:val="505050"/>
          <w:sz w:val="28"/>
          <w:szCs w:val="28"/>
        </w:rPr>
        <w:t>国内首</w:t>
      </w:r>
      <w:proofErr w:type="gramEnd"/>
      <w:r>
        <w:rPr>
          <w:rFonts w:hint="eastAsia"/>
          <w:color w:val="505050"/>
          <w:sz w:val="28"/>
          <w:szCs w:val="28"/>
        </w:rPr>
        <w:t>款的以人民币募集、并投资全球资本市场的阳光私募产品。</w:t>
      </w:r>
    </w:p>
    <w:p w:rsidR="003125A1" w:rsidRDefault="003125A1" w:rsidP="003125A1">
      <w:pPr>
        <w:pStyle w:val="a6"/>
        <w:shd w:val="clear" w:color="auto" w:fill="FEFEF4"/>
        <w:spacing w:line="330" w:lineRule="atLeast"/>
        <w:ind w:firstLine="420"/>
        <w:rPr>
          <w:rFonts w:ascii="Verdana" w:hAnsi="Verdana"/>
          <w:color w:val="505050"/>
          <w:sz w:val="21"/>
          <w:szCs w:val="21"/>
        </w:rPr>
      </w:pPr>
      <w:r>
        <w:rPr>
          <w:rFonts w:hint="eastAsia"/>
          <w:color w:val="505050"/>
          <w:sz w:val="28"/>
          <w:szCs w:val="28"/>
        </w:rPr>
        <w:t>本产品主要针对财富人群对冲本土风险、财富多元化配置、保护财富购买力、子女海外留学和家人海外定居等财务安排而设计，该产品具有以下特点：</w:t>
      </w:r>
    </w:p>
    <w:p w:rsidR="003125A1" w:rsidRDefault="003125A1" w:rsidP="003125A1">
      <w:pPr>
        <w:pStyle w:val="a6"/>
        <w:numPr>
          <w:ilvl w:val="1"/>
          <w:numId w:val="1"/>
        </w:numPr>
        <w:shd w:val="clear" w:color="auto" w:fill="FEFEF4"/>
        <w:spacing w:line="330" w:lineRule="atLeast"/>
        <w:rPr>
          <w:rFonts w:ascii="Verdana" w:hAnsi="Verdana"/>
          <w:color w:val="000000"/>
          <w:sz w:val="21"/>
          <w:szCs w:val="21"/>
        </w:rPr>
      </w:pPr>
      <w:r>
        <w:rPr>
          <w:rFonts w:hint="eastAsia"/>
          <w:color w:val="000000"/>
          <w:sz w:val="28"/>
          <w:szCs w:val="28"/>
        </w:rPr>
        <w:t>阳光私募、透明运作：从产品设计、资金募集、投资运作和退出</w:t>
      </w:r>
      <w:r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>
        <w:rPr>
          <w:rFonts w:hint="eastAsia"/>
          <w:color w:val="000000"/>
          <w:sz w:val="28"/>
          <w:szCs w:val="28"/>
        </w:rPr>
        <w:t>等全过程运作都受到中国证监会、中国证券基金业协会监管，客户资金进入托管专户，托管银行和证券公司为客户资金安全</w:t>
      </w:r>
      <w:proofErr w:type="gramStart"/>
      <w:r>
        <w:rPr>
          <w:rFonts w:hint="eastAsia"/>
          <w:color w:val="000000"/>
          <w:sz w:val="28"/>
          <w:szCs w:val="28"/>
        </w:rPr>
        <w:t>负所有</w:t>
      </w:r>
      <w:proofErr w:type="gramEnd"/>
      <w:r>
        <w:rPr>
          <w:rFonts w:hint="eastAsia"/>
          <w:color w:val="000000"/>
          <w:sz w:val="28"/>
          <w:szCs w:val="28"/>
        </w:rPr>
        <w:t>法律责任；客户随时可以通过监管部门渠道了解基金运作信息，基金运作完全透明。</w:t>
      </w:r>
    </w:p>
    <w:p w:rsidR="003125A1" w:rsidRDefault="003125A1" w:rsidP="003125A1">
      <w:pPr>
        <w:pStyle w:val="a6"/>
        <w:numPr>
          <w:ilvl w:val="1"/>
          <w:numId w:val="1"/>
        </w:numPr>
        <w:shd w:val="clear" w:color="auto" w:fill="FEFEF4"/>
        <w:spacing w:line="330" w:lineRule="atLeast"/>
        <w:rPr>
          <w:rFonts w:ascii="Verdana" w:hAnsi="Verdana"/>
          <w:color w:val="000000"/>
          <w:sz w:val="21"/>
          <w:szCs w:val="21"/>
        </w:rPr>
      </w:pPr>
      <w:r>
        <w:rPr>
          <w:rFonts w:hint="eastAsia"/>
          <w:color w:val="000000"/>
          <w:sz w:val="28"/>
          <w:szCs w:val="28"/>
        </w:rPr>
        <w:t>全球资产配置，对冲本币贬值和本土风险：投资于稳定增长市场和全球有竞争力企业，保护中国投资者购买力。</w:t>
      </w:r>
    </w:p>
    <w:p w:rsidR="003125A1" w:rsidRDefault="003125A1" w:rsidP="003125A1">
      <w:pPr>
        <w:pStyle w:val="a6"/>
        <w:numPr>
          <w:ilvl w:val="1"/>
          <w:numId w:val="1"/>
        </w:numPr>
        <w:shd w:val="clear" w:color="auto" w:fill="FEFEF4"/>
        <w:spacing w:line="330" w:lineRule="atLeast"/>
        <w:rPr>
          <w:rFonts w:ascii="Verdana" w:hAnsi="Verdana"/>
          <w:color w:val="000000"/>
          <w:sz w:val="21"/>
          <w:szCs w:val="21"/>
        </w:rPr>
      </w:pPr>
      <w:r>
        <w:rPr>
          <w:rFonts w:hint="eastAsia"/>
          <w:color w:val="000000"/>
          <w:sz w:val="28"/>
          <w:szCs w:val="28"/>
        </w:rPr>
        <w:t>投资收益可期：预期平均业绩每年</w:t>
      </w:r>
      <w:proofErr w:type="gramStart"/>
      <w:r>
        <w:rPr>
          <w:rFonts w:hint="eastAsia"/>
          <w:color w:val="000000"/>
          <w:sz w:val="28"/>
          <w:szCs w:val="28"/>
        </w:rPr>
        <w:t>至少跑赢标准</w:t>
      </w:r>
      <w:proofErr w:type="gramEnd"/>
      <w:r>
        <w:rPr>
          <w:rFonts w:hint="eastAsia"/>
          <w:color w:val="000000"/>
          <w:sz w:val="28"/>
          <w:szCs w:val="28"/>
        </w:rPr>
        <w:t>普尔</w:t>
      </w:r>
      <w:r>
        <w:rPr>
          <w:rFonts w:ascii="Verdana" w:hAnsi="Verdana"/>
          <w:color w:val="000000"/>
          <w:sz w:val="28"/>
          <w:szCs w:val="28"/>
        </w:rPr>
        <w:t>500</w:t>
      </w:r>
      <w:r>
        <w:rPr>
          <w:rFonts w:hint="eastAsia"/>
          <w:color w:val="000000"/>
          <w:sz w:val="28"/>
          <w:szCs w:val="28"/>
        </w:rPr>
        <w:t>指数</w:t>
      </w:r>
      <w:r>
        <w:rPr>
          <w:rFonts w:ascii="Verdana" w:hAnsi="Verdana"/>
          <w:color w:val="000000"/>
          <w:sz w:val="28"/>
          <w:szCs w:val="28"/>
        </w:rPr>
        <w:t>10</w:t>
      </w:r>
      <w:r>
        <w:rPr>
          <w:rFonts w:hint="eastAsia"/>
          <w:color w:val="000000"/>
          <w:sz w:val="28"/>
          <w:szCs w:val="28"/>
        </w:rPr>
        <w:t>个点，并实现</w:t>
      </w:r>
      <w:r>
        <w:rPr>
          <w:rFonts w:ascii="Verdana" w:hAnsi="Verdana"/>
          <w:color w:val="000000"/>
          <w:sz w:val="28"/>
          <w:szCs w:val="28"/>
        </w:rPr>
        <w:t>20%</w:t>
      </w:r>
      <w:r>
        <w:rPr>
          <w:rFonts w:hint="eastAsia"/>
          <w:color w:val="000000"/>
          <w:sz w:val="28"/>
          <w:szCs w:val="28"/>
        </w:rPr>
        <w:t>以上稳定收益。</w:t>
      </w:r>
    </w:p>
    <w:p w:rsidR="003125A1" w:rsidRDefault="003125A1" w:rsidP="003125A1">
      <w:pPr>
        <w:pStyle w:val="a6"/>
        <w:numPr>
          <w:ilvl w:val="1"/>
          <w:numId w:val="1"/>
        </w:numPr>
        <w:shd w:val="clear" w:color="auto" w:fill="FEFEF4"/>
        <w:spacing w:line="330" w:lineRule="atLeast"/>
        <w:rPr>
          <w:rFonts w:ascii="Verdana" w:hAnsi="Verdana"/>
          <w:color w:val="000000"/>
          <w:sz w:val="21"/>
          <w:szCs w:val="21"/>
        </w:rPr>
      </w:pPr>
      <w:r>
        <w:rPr>
          <w:rFonts w:hint="eastAsia"/>
          <w:color w:val="000000"/>
          <w:sz w:val="28"/>
          <w:szCs w:val="28"/>
        </w:rPr>
        <w:t>对产品感兴趣的投资者，可以通过预约热线</w:t>
      </w:r>
      <w:r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>
        <w:rPr>
          <w:rFonts w:ascii="Verdana" w:hAnsi="Verdana"/>
          <w:color w:val="000000"/>
          <w:sz w:val="28"/>
          <w:szCs w:val="28"/>
        </w:rPr>
        <w:t>021-50186619</w:t>
      </w:r>
      <w:r>
        <w:rPr>
          <w:rFonts w:hint="eastAsia"/>
          <w:color w:val="000000"/>
          <w:sz w:val="28"/>
          <w:szCs w:val="28"/>
        </w:rPr>
        <w:t>或</w:t>
      </w:r>
      <w:r>
        <w:rPr>
          <w:rFonts w:ascii="Verdana" w:hAnsi="Verdana"/>
          <w:color w:val="000000"/>
          <w:sz w:val="28"/>
          <w:szCs w:val="28"/>
        </w:rPr>
        <w:t>18917877166</w:t>
      </w:r>
      <w:r>
        <w:rPr>
          <w:rFonts w:hint="eastAsia"/>
          <w:color w:val="000000"/>
          <w:sz w:val="28"/>
          <w:szCs w:val="28"/>
        </w:rPr>
        <w:t>预约，或通过</w:t>
      </w:r>
      <w:hyperlink r:id="rId7" w:history="1">
        <w:r>
          <w:rPr>
            <w:rStyle w:val="a9"/>
            <w:rFonts w:ascii="Verdana" w:hAnsi="Verdana"/>
            <w:color w:val="505050"/>
            <w:sz w:val="21"/>
            <w:szCs w:val="21"/>
          </w:rPr>
          <w:t>cs@richyoucapital.com</w:t>
        </w:r>
      </w:hyperlink>
      <w:r>
        <w:rPr>
          <w:rFonts w:hint="eastAsia"/>
          <w:color w:val="000000"/>
          <w:sz w:val="28"/>
          <w:szCs w:val="28"/>
        </w:rPr>
        <w:t>和我们联系。也可以通过</w:t>
      </w:r>
      <w:proofErr w:type="gramStart"/>
      <w:r>
        <w:rPr>
          <w:rFonts w:hint="eastAsia"/>
          <w:color w:val="000000"/>
          <w:sz w:val="28"/>
          <w:szCs w:val="28"/>
        </w:rPr>
        <w:t>扫描微信给</w:t>
      </w:r>
      <w:proofErr w:type="gramEnd"/>
      <w:r>
        <w:rPr>
          <w:rFonts w:hint="eastAsia"/>
          <w:color w:val="000000"/>
          <w:sz w:val="28"/>
          <w:szCs w:val="28"/>
        </w:rPr>
        <w:t>我们留言：</w:t>
      </w:r>
    </w:p>
    <w:p w:rsidR="00A95360" w:rsidRPr="003125A1" w:rsidRDefault="00E92433" w:rsidP="003125A1"/>
    <w:sectPr w:rsidR="00A95360" w:rsidRPr="003125A1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433" w:rsidRDefault="00E92433" w:rsidP="00925617">
      <w:r>
        <w:separator/>
      </w:r>
    </w:p>
  </w:endnote>
  <w:endnote w:type="continuationSeparator" w:id="0">
    <w:p w:rsidR="00E92433" w:rsidRDefault="00E9243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433" w:rsidRDefault="00E92433" w:rsidP="00925617">
      <w:r>
        <w:separator/>
      </w:r>
    </w:p>
  </w:footnote>
  <w:footnote w:type="continuationSeparator" w:id="0">
    <w:p w:rsidR="00E92433" w:rsidRDefault="00E92433" w:rsidP="00925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F63FB"/>
    <w:multiLevelType w:val="multilevel"/>
    <w:tmpl w:val="13587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62078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125A1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92433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93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@richyoucapita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2015-05-14T23:50:00Z</dcterms:created>
  <dcterms:modified xsi:type="dcterms:W3CDTF">2015-05-14T23:50:00Z</dcterms:modified>
</cp:coreProperties>
</file>