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63C0" w:rsidRPr="00AD63C0" w:rsidRDefault="00AD63C0" w:rsidP="00AD63C0">
      <w:pPr>
        <w:widowControl/>
        <w:spacing w:line="330" w:lineRule="atLeast"/>
        <w:jc w:val="center"/>
        <w:textAlignment w:val="baseline"/>
        <w:outlineLvl w:val="1"/>
        <w:rPr>
          <w:rFonts w:ascii="Microsoft Yahei" w:eastAsia="宋体" w:hAnsi="Microsoft Yahei" w:cs="宋体"/>
          <w:color w:val="5A5E65"/>
          <w:kern w:val="0"/>
          <w:sz w:val="30"/>
          <w:szCs w:val="30"/>
        </w:rPr>
      </w:pPr>
      <w:r>
        <w:rPr>
          <w:rFonts w:ascii="Microsoft Yahei" w:eastAsia="宋体" w:hAnsi="Microsoft Yahei" w:cs="宋体" w:hint="eastAsia"/>
          <w:color w:val="5A5E65"/>
          <w:kern w:val="0"/>
          <w:sz w:val="30"/>
          <w:szCs w:val="30"/>
        </w:rPr>
        <w:t>四川信托·</w:t>
      </w:r>
      <w:r w:rsidRPr="00AD63C0">
        <w:rPr>
          <w:rFonts w:ascii="Microsoft Yahei" w:eastAsia="宋体" w:hAnsi="Microsoft Yahei" w:cs="宋体"/>
          <w:color w:val="5A5E65"/>
          <w:kern w:val="0"/>
          <w:sz w:val="30"/>
          <w:szCs w:val="30"/>
        </w:rPr>
        <w:t>方向优选</w:t>
      </w:r>
      <w:r w:rsidRPr="00AD63C0">
        <w:rPr>
          <w:rFonts w:ascii="Microsoft Yahei" w:eastAsia="宋体" w:hAnsi="Microsoft Yahei" w:cs="宋体"/>
          <w:color w:val="5A5E65"/>
          <w:kern w:val="0"/>
          <w:sz w:val="30"/>
          <w:szCs w:val="30"/>
        </w:rPr>
        <w:t>1</w:t>
      </w:r>
      <w:r w:rsidRPr="00AD63C0">
        <w:rPr>
          <w:rFonts w:ascii="Microsoft Yahei" w:eastAsia="宋体" w:hAnsi="Microsoft Yahei" w:cs="宋体"/>
          <w:color w:val="5A5E65"/>
          <w:kern w:val="0"/>
          <w:sz w:val="30"/>
          <w:szCs w:val="30"/>
        </w:rPr>
        <w:t>号证券投资集合资金信托计划</w:t>
      </w:r>
      <w:r>
        <w:rPr>
          <w:rFonts w:ascii="Microsoft Yahei" w:eastAsia="宋体" w:hAnsi="Microsoft Yahei" w:cs="宋体" w:hint="eastAsia"/>
          <w:color w:val="5A5E65"/>
          <w:kern w:val="0"/>
          <w:sz w:val="30"/>
          <w:szCs w:val="30"/>
        </w:rPr>
        <w:t>推荐书</w:t>
      </w:r>
    </w:p>
    <w:p w:rsidR="00AD63C0" w:rsidRPr="00AD63C0" w:rsidRDefault="00AD63C0" w:rsidP="00AD63C0">
      <w:pPr>
        <w:widowControl/>
        <w:spacing w:line="330" w:lineRule="atLeast"/>
        <w:jc w:val="left"/>
        <w:textAlignment w:val="baseline"/>
        <w:rPr>
          <w:rFonts w:ascii="微软雅黑" w:eastAsia="微软雅黑" w:hAnsi="微软雅黑" w:cs="宋体"/>
          <w:color w:val="000000"/>
          <w:kern w:val="0"/>
          <w:sz w:val="20"/>
          <w:szCs w:val="20"/>
        </w:rPr>
      </w:pPr>
      <w:r w:rsidRPr="00AD63C0">
        <w:rPr>
          <w:rFonts w:ascii="Microsoft Yahei" w:eastAsia="微软雅黑" w:hAnsi="Microsoft Yahei" w:cs="宋体"/>
          <w:color w:val="FFFFFF"/>
          <w:kern w:val="0"/>
        </w:rPr>
        <w:t>一、基本情况</w:t>
      </w:r>
      <w:r w:rsidRPr="00AD63C0">
        <w:rPr>
          <w:rFonts w:ascii="微软雅黑" w:eastAsia="微软雅黑" w:hAnsi="微软雅黑" w:cs="宋体" w:hint="eastAsia"/>
          <w:color w:val="000000"/>
          <w:kern w:val="0"/>
          <w:sz w:val="20"/>
        </w:rPr>
        <w:t> </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信托计划名称：</w:t>
      </w:r>
      <w:r w:rsidRPr="00AD63C0">
        <w:rPr>
          <w:rFonts w:ascii="微软雅黑" w:eastAsia="微软雅黑" w:hAnsi="微软雅黑" w:cs="宋体" w:hint="eastAsia"/>
          <w:color w:val="000000"/>
          <w:kern w:val="0"/>
          <w:sz w:val="20"/>
          <w:szCs w:val="20"/>
        </w:rPr>
        <w:t>方向优选1号证券投资集合资金信托计划</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发行规模：</w:t>
      </w:r>
      <w:r w:rsidRPr="00AD63C0">
        <w:rPr>
          <w:rFonts w:ascii="微软雅黑" w:eastAsia="微软雅黑" w:hAnsi="微软雅黑" w:cs="宋体" w:hint="eastAsia"/>
          <w:color w:val="000000"/>
          <w:kern w:val="0"/>
          <w:sz w:val="20"/>
          <w:szCs w:val="20"/>
        </w:rPr>
        <w:t>初始信托规模3000万份，存续期间信托份额不超过10000万份，不低于1000万份。</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信托期限</w:t>
      </w:r>
      <w:r w:rsidRPr="00AD63C0">
        <w:rPr>
          <w:rFonts w:ascii="微软雅黑" w:eastAsia="微软雅黑" w:hAnsi="微软雅黑" w:cs="宋体" w:hint="eastAsia"/>
          <w:color w:val="000000"/>
          <w:kern w:val="0"/>
          <w:sz w:val="20"/>
          <w:szCs w:val="20"/>
        </w:rPr>
        <w:t>：10年，可延期和提前终止。</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封闭期：</w:t>
      </w:r>
      <w:r w:rsidRPr="00AD63C0">
        <w:rPr>
          <w:rFonts w:ascii="微软雅黑" w:eastAsia="微软雅黑" w:hAnsi="微软雅黑" w:cs="宋体" w:hint="eastAsia"/>
          <w:color w:val="000000"/>
          <w:kern w:val="0"/>
          <w:sz w:val="20"/>
          <w:szCs w:val="20"/>
        </w:rPr>
        <w:t>信托计划成立之日起满6个信托月度。封闭期满后，每个月10日开放</w:t>
      </w:r>
      <w:r w:rsidRPr="00AD63C0">
        <w:rPr>
          <w:rFonts w:ascii="微软雅黑" w:eastAsia="微软雅黑" w:hAnsi="微软雅黑" w:cs="宋体" w:hint="eastAsia"/>
          <w:b/>
          <w:bCs/>
          <w:color w:val="000000"/>
          <w:kern w:val="0"/>
          <w:sz w:val="20"/>
        </w:rPr>
        <w:t>.</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推介期：</w:t>
      </w:r>
      <w:r w:rsidRPr="00AD63C0">
        <w:rPr>
          <w:rFonts w:ascii="微软雅黑" w:eastAsia="微软雅黑" w:hAnsi="微软雅黑" w:cs="宋体" w:hint="eastAsia"/>
          <w:color w:val="000000"/>
          <w:kern w:val="0"/>
          <w:sz w:val="20"/>
          <w:szCs w:val="20"/>
        </w:rPr>
        <w:t>2015年5月28日至2015年12月31日，受托人可以根据情况提前结束或推迟推介期</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委托人代表：</w:t>
      </w:r>
      <w:r w:rsidRPr="00AD63C0">
        <w:rPr>
          <w:rFonts w:ascii="微软雅黑" w:eastAsia="微软雅黑" w:hAnsi="微软雅黑" w:cs="宋体" w:hint="eastAsia"/>
          <w:color w:val="000000"/>
          <w:kern w:val="0"/>
          <w:sz w:val="20"/>
          <w:szCs w:val="20"/>
        </w:rPr>
        <w:t>上海方向资产管理有限公司</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资金用途</w:t>
      </w:r>
      <w:r w:rsidRPr="00AD63C0">
        <w:rPr>
          <w:rFonts w:ascii="微软雅黑" w:eastAsia="微软雅黑" w:hAnsi="微软雅黑" w:cs="宋体" w:hint="eastAsia"/>
          <w:color w:val="000000"/>
          <w:kern w:val="0"/>
          <w:sz w:val="20"/>
          <w:szCs w:val="20"/>
        </w:rPr>
        <w:t>：主要投资于沪深证券交易所的股票、封闭式基金、开放式基金、银行存款类产品以及新股申购等符合国家相关政策法规的投资标的。</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认购要求</w:t>
      </w:r>
      <w:r w:rsidRPr="00AD63C0">
        <w:rPr>
          <w:rFonts w:ascii="微软雅黑" w:eastAsia="微软雅黑" w:hAnsi="微软雅黑" w:cs="宋体" w:hint="eastAsia"/>
          <w:color w:val="000000"/>
          <w:kern w:val="0"/>
          <w:sz w:val="20"/>
          <w:szCs w:val="20"/>
        </w:rPr>
        <w:t>：认购起点为100万元，并可以按10万元的整数倍递增。按“金额优先，同额时间优先，额满即止”的原则确认后签署信托合同。</w:t>
      </w:r>
    </w:p>
    <w:p w:rsidR="00AD63C0" w:rsidRPr="00AD63C0" w:rsidRDefault="00AD63C0" w:rsidP="00AD63C0">
      <w:pPr>
        <w:widowControl/>
        <w:spacing w:line="330" w:lineRule="atLeast"/>
        <w:jc w:val="left"/>
        <w:textAlignment w:val="baseline"/>
        <w:rPr>
          <w:rFonts w:ascii="微软雅黑" w:eastAsia="微软雅黑" w:hAnsi="微软雅黑" w:cs="宋体" w:hint="eastAsia"/>
          <w:color w:val="000000"/>
          <w:kern w:val="0"/>
          <w:sz w:val="20"/>
          <w:szCs w:val="20"/>
        </w:rPr>
      </w:pPr>
      <w:r w:rsidRPr="00AD63C0">
        <w:rPr>
          <w:rFonts w:ascii="Microsoft Yahei" w:eastAsia="微软雅黑" w:hAnsi="Microsoft Yahei" w:cs="宋体"/>
          <w:color w:val="FFFFFF"/>
          <w:kern w:val="0"/>
        </w:rPr>
        <w:t>二、预期收益率及收益分配</w:t>
      </w:r>
      <w:r w:rsidRPr="00AD63C0">
        <w:rPr>
          <w:rFonts w:ascii="微软雅黑" w:eastAsia="微软雅黑" w:hAnsi="微软雅黑" w:cs="宋体" w:hint="eastAsia"/>
          <w:color w:val="000000"/>
          <w:kern w:val="0"/>
          <w:sz w:val="20"/>
        </w:rPr>
        <w:t> </w:t>
      </w:r>
      <w:r w:rsidRPr="00AD63C0">
        <w:rPr>
          <w:rFonts w:ascii="微软雅黑" w:eastAsia="微软雅黑" w:hAnsi="微软雅黑" w:cs="宋体" w:hint="eastAsia"/>
          <w:color w:val="000000"/>
          <w:kern w:val="0"/>
          <w:sz w:val="20"/>
          <w:szCs w:val="20"/>
        </w:rPr>
        <w:br/>
        <w:t>无预期收益率。</w:t>
      </w:r>
      <w:r w:rsidRPr="00AD63C0">
        <w:rPr>
          <w:rFonts w:ascii="微软雅黑" w:eastAsia="微软雅黑" w:hAnsi="微软雅黑" w:cs="宋体" w:hint="eastAsia"/>
          <w:color w:val="000000"/>
          <w:kern w:val="0"/>
          <w:sz w:val="20"/>
          <w:szCs w:val="20"/>
        </w:rPr>
        <w:br/>
        <w:t>收益分配方式：以受托人公告为准。</w:t>
      </w:r>
    </w:p>
    <w:p w:rsidR="00AD63C0" w:rsidRPr="00AD63C0" w:rsidRDefault="00AD63C0" w:rsidP="00AD63C0">
      <w:pPr>
        <w:widowControl/>
        <w:spacing w:line="330" w:lineRule="atLeast"/>
        <w:jc w:val="left"/>
        <w:textAlignment w:val="baseline"/>
        <w:rPr>
          <w:rFonts w:ascii="微软雅黑" w:eastAsia="微软雅黑" w:hAnsi="微软雅黑" w:cs="宋体" w:hint="eastAsia"/>
          <w:color w:val="000000"/>
          <w:kern w:val="0"/>
          <w:sz w:val="20"/>
          <w:szCs w:val="20"/>
        </w:rPr>
      </w:pPr>
      <w:r w:rsidRPr="00AD63C0">
        <w:rPr>
          <w:rFonts w:ascii="Microsoft Yahei" w:eastAsia="微软雅黑" w:hAnsi="Microsoft Yahei" w:cs="宋体"/>
          <w:color w:val="FFFFFF"/>
          <w:kern w:val="0"/>
        </w:rPr>
        <w:t>三、项目简介</w:t>
      </w:r>
      <w:r w:rsidRPr="00AD63C0">
        <w:rPr>
          <w:rFonts w:ascii="微软雅黑" w:eastAsia="微软雅黑" w:hAnsi="微软雅黑" w:cs="宋体" w:hint="eastAsia"/>
          <w:color w:val="000000"/>
          <w:kern w:val="0"/>
          <w:sz w:val="20"/>
        </w:rPr>
        <w:t> </w:t>
      </w:r>
      <w:r w:rsidRPr="00AD63C0">
        <w:rPr>
          <w:rFonts w:ascii="微软雅黑" w:eastAsia="微软雅黑" w:hAnsi="微软雅黑" w:cs="宋体" w:hint="eastAsia"/>
          <w:color w:val="000000"/>
          <w:kern w:val="0"/>
          <w:sz w:val="20"/>
          <w:szCs w:val="20"/>
        </w:rPr>
        <w:br/>
        <w:t>信托计划简介：四川信托发起设立“方向优选1号证券投资集合资金信托计划”，面向合格投资者进行推介和认购，募集期满后信托计划成立，信托计划的全部资金均由平安银行股份有限公司进行托管，同时全体委托人一致同意上海方向资产管理有限公司作为委托人代表向四川信托发送投资指令，四川信托根据委托人代表的投资指令将信托资金投资于A股市场，投资范围为沪深证券交易所的股票、封闭式基金、开放式基金、银行存款类产品以及新股申购等符合国家相关政策法规的投资标的。</w:t>
      </w:r>
      <w:r w:rsidRPr="00AD63C0">
        <w:rPr>
          <w:rFonts w:ascii="微软雅黑" w:eastAsia="微软雅黑" w:hAnsi="微软雅黑" w:cs="宋体" w:hint="eastAsia"/>
          <w:color w:val="000000"/>
          <w:kern w:val="0"/>
          <w:sz w:val="20"/>
          <w:szCs w:val="20"/>
        </w:rPr>
        <w:br/>
        <w:t>本信托计划初始信托规模3000万份，存息期间信托份额不超过10000万份，不低于1000万份。</w:t>
      </w:r>
      <w:r w:rsidRPr="00AD63C0">
        <w:rPr>
          <w:rFonts w:ascii="微软雅黑" w:eastAsia="微软雅黑" w:hAnsi="微软雅黑" w:cs="宋体" w:hint="eastAsia"/>
          <w:color w:val="000000"/>
          <w:kern w:val="0"/>
          <w:sz w:val="20"/>
          <w:szCs w:val="20"/>
        </w:rPr>
        <w:br/>
        <w:t>信托计划设定6个月封闭期，封闭期满后，每自然月10日开放一次（如遇非交易日则顺延至该自然月10日后最近的一个交易日），委托人在开放日可办理申购和赎回。若信托到期时，信托财产非全部为现金形式的，我司有权将信托期限延长至全部信托财产变现之日。</w:t>
      </w:r>
      <w:r w:rsidRPr="00AD63C0">
        <w:rPr>
          <w:rFonts w:ascii="微软雅黑" w:eastAsia="微软雅黑" w:hAnsi="微软雅黑" w:cs="宋体" w:hint="eastAsia"/>
          <w:color w:val="000000"/>
          <w:kern w:val="0"/>
          <w:sz w:val="20"/>
          <w:szCs w:val="20"/>
        </w:rPr>
        <w:br/>
        <w:t>上海方向资产管理有限公司创立于2009年6月，由拥有扎实管理能力以及</w:t>
      </w:r>
      <w:r w:rsidRPr="00AD63C0">
        <w:rPr>
          <w:rFonts w:ascii="微软雅黑" w:eastAsia="微软雅黑" w:hAnsi="微软雅黑" w:cs="宋体" w:hint="eastAsia"/>
          <w:color w:val="000000"/>
          <w:kern w:val="0"/>
          <w:sz w:val="20"/>
          <w:szCs w:val="20"/>
        </w:rPr>
        <w:br/>
        <w:t>丰富金融操作经验的人士组成。公司以建设完善、健全的专业化运营团队为己任，不断扩大金融服务范围，为投资者提供丰富的投资理财产品和优质的投资管理服务，并以长期稳定的优秀投资业绩回报投资人。</w:t>
      </w:r>
      <w:r w:rsidRPr="00AD63C0">
        <w:rPr>
          <w:rFonts w:ascii="微软雅黑" w:eastAsia="微软雅黑" w:hAnsi="微软雅黑" w:cs="宋体" w:hint="eastAsia"/>
          <w:color w:val="000000"/>
          <w:kern w:val="0"/>
          <w:sz w:val="20"/>
          <w:szCs w:val="20"/>
        </w:rPr>
        <w:br/>
        <w:t>上海方向资产管理有限公司主要投资管理人员均来自知名公募基金基金经理，并获得金牛基金奖，公司的投资业绩呈现向下小波动、向上高增长的特征。</w:t>
      </w:r>
    </w:p>
    <w:p w:rsidR="00AD63C0" w:rsidRPr="00AD63C0" w:rsidRDefault="00AD63C0" w:rsidP="00AD63C0">
      <w:pPr>
        <w:widowControl/>
        <w:spacing w:after="240" w:line="330" w:lineRule="atLeast"/>
        <w:jc w:val="left"/>
        <w:textAlignment w:val="baseline"/>
        <w:rPr>
          <w:rFonts w:ascii="微软雅黑" w:eastAsia="微软雅黑" w:hAnsi="微软雅黑" w:cs="宋体" w:hint="eastAsia"/>
          <w:color w:val="000000"/>
          <w:kern w:val="0"/>
          <w:sz w:val="20"/>
          <w:szCs w:val="20"/>
        </w:rPr>
      </w:pPr>
      <w:r w:rsidRPr="00AD63C0">
        <w:rPr>
          <w:rFonts w:ascii="Microsoft Yahei" w:eastAsia="微软雅黑" w:hAnsi="Microsoft Yahei" w:cs="宋体"/>
          <w:color w:val="FFFFFF"/>
          <w:kern w:val="0"/>
        </w:rPr>
        <w:t>四、风险控制措施</w:t>
      </w:r>
      <w:r w:rsidRPr="00AD63C0">
        <w:rPr>
          <w:rFonts w:ascii="微软雅黑" w:eastAsia="微软雅黑" w:hAnsi="微软雅黑" w:cs="宋体" w:hint="eastAsia"/>
          <w:color w:val="000000"/>
          <w:kern w:val="0"/>
          <w:sz w:val="20"/>
        </w:rPr>
        <w:t> </w:t>
      </w:r>
      <w:r w:rsidRPr="00AD63C0">
        <w:rPr>
          <w:rFonts w:ascii="微软雅黑" w:eastAsia="微软雅黑" w:hAnsi="微软雅黑" w:cs="宋体" w:hint="eastAsia"/>
          <w:color w:val="000000"/>
          <w:kern w:val="0"/>
          <w:sz w:val="20"/>
          <w:szCs w:val="20"/>
        </w:rPr>
        <w:br/>
        <w:t>本信托计划采取以下风险控制措施：</w:t>
      </w:r>
      <w:r w:rsidRPr="00AD63C0">
        <w:rPr>
          <w:rFonts w:ascii="微软雅黑" w:eastAsia="微软雅黑" w:hAnsi="微软雅黑" w:cs="宋体" w:hint="eastAsia"/>
          <w:color w:val="000000"/>
          <w:kern w:val="0"/>
          <w:sz w:val="20"/>
          <w:szCs w:val="20"/>
        </w:rPr>
        <w:br/>
        <w:t>1、本信托计划聘请平安银行股份有限公司进行资金托管，由四川信托对信托财产进行每日估值，并交保管人复核。</w:t>
      </w:r>
      <w:r w:rsidRPr="00AD63C0">
        <w:rPr>
          <w:rFonts w:ascii="微软雅黑" w:eastAsia="微软雅黑" w:hAnsi="微软雅黑" w:cs="宋体" w:hint="eastAsia"/>
          <w:color w:val="000000"/>
          <w:kern w:val="0"/>
          <w:sz w:val="20"/>
          <w:szCs w:val="20"/>
        </w:rPr>
        <w:br/>
        <w:t>2、四川信托内设独立证券交易室，由专职交易人员进行逐日盯市，严控交易操作风险。</w:t>
      </w:r>
      <w:r w:rsidRPr="00AD63C0">
        <w:rPr>
          <w:rFonts w:ascii="微软雅黑" w:eastAsia="微软雅黑" w:hAnsi="微软雅黑" w:cs="宋体" w:hint="eastAsia"/>
          <w:color w:val="000000"/>
          <w:kern w:val="0"/>
          <w:sz w:val="20"/>
          <w:szCs w:val="20"/>
        </w:rPr>
        <w:br/>
        <w:t>3、设置预警线</w:t>
      </w:r>
      <w:r w:rsidRPr="00AD63C0">
        <w:rPr>
          <w:rFonts w:ascii="微软雅黑" w:eastAsia="微软雅黑" w:hAnsi="微软雅黑" w:cs="宋体" w:hint="eastAsia"/>
          <w:color w:val="000000"/>
          <w:kern w:val="0"/>
          <w:sz w:val="20"/>
          <w:szCs w:val="20"/>
        </w:rPr>
        <w:br/>
        <w:t>本信托计划设置预警线0.60</w:t>
      </w:r>
      <w:r w:rsidRPr="00AD63C0">
        <w:rPr>
          <w:rFonts w:ascii="微软雅黑" w:eastAsia="微软雅黑" w:hAnsi="微软雅黑" w:cs="宋体" w:hint="eastAsia"/>
          <w:color w:val="000000"/>
          <w:kern w:val="0"/>
          <w:sz w:val="20"/>
          <w:szCs w:val="20"/>
        </w:rPr>
        <w:br/>
        <w:t>当T日下午收盘时受托人估算的信托单位净值小于或等于预警线时，受托人应立即以录音电话或传真形式向委托人代表提示投资风险。如委托人代表由于电话停机、无人接听等原因导致受托人无法及时通知到委托人代表，受托人不承担任何责任，视为已经通知到。</w:t>
      </w:r>
      <w:r w:rsidRPr="00AD63C0">
        <w:rPr>
          <w:rFonts w:ascii="微软雅黑" w:eastAsia="微软雅黑" w:hAnsi="微软雅黑" w:cs="宋体" w:hint="eastAsia"/>
          <w:color w:val="000000"/>
          <w:kern w:val="0"/>
          <w:sz w:val="20"/>
          <w:szCs w:val="20"/>
        </w:rPr>
        <w:br/>
        <w:t>4、委托人代表自有资金跟投</w:t>
      </w:r>
      <w:r w:rsidRPr="00AD63C0">
        <w:rPr>
          <w:rFonts w:ascii="微软雅黑" w:eastAsia="微软雅黑" w:hAnsi="微软雅黑" w:cs="宋体" w:hint="eastAsia"/>
          <w:color w:val="000000"/>
          <w:kern w:val="0"/>
          <w:sz w:val="20"/>
          <w:szCs w:val="20"/>
        </w:rPr>
        <w:br/>
        <w:t>委托人代表上海方向资产管理有限公司以100万元自有资金参与本信托计划。</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风险提示</w:t>
      </w:r>
      <w:r w:rsidRPr="00AD63C0">
        <w:rPr>
          <w:rFonts w:ascii="微软雅黑" w:eastAsia="微软雅黑" w:hAnsi="微软雅黑" w:cs="宋体" w:hint="eastAsia"/>
          <w:color w:val="000000"/>
          <w:kern w:val="0"/>
          <w:sz w:val="20"/>
          <w:szCs w:val="20"/>
        </w:rPr>
        <w:br/>
        <w:t>本信托计划的信托利益充分依赖于委托人代表的投资决策及管理能力，委托人需对委托人代表的投资经验、投资管理能力、职业道德风险等充分判断并承担相应风险。委托人代表的过往业绩不代表本信托计划未来运作的实际业绩，参与本信托计划的各委托人均不保本保收益。</w:t>
      </w:r>
      <w:r w:rsidRPr="00AD63C0">
        <w:rPr>
          <w:rFonts w:ascii="微软雅黑" w:eastAsia="微软雅黑" w:hAnsi="微软雅黑" w:cs="宋体" w:hint="eastAsia"/>
          <w:color w:val="000000"/>
          <w:kern w:val="0"/>
          <w:sz w:val="20"/>
          <w:szCs w:val="20"/>
        </w:rPr>
        <w:br/>
        <w:t>四川信托特别提请委托人和受益人必须充分了解并承担上述风险。尽管四川信托恪尽职守，履行诚实、信用、谨慎、有效管理的义务，但并不承诺信托财产运用无风险，信托财产管理过程中发生的风险由信托财产承担风险责任，受托人对管理、运用和处分信托财产的盈亏不作任何承诺。</w:t>
      </w:r>
    </w:p>
    <w:p w:rsidR="00AD63C0" w:rsidRPr="00AD63C0" w:rsidRDefault="00AD63C0" w:rsidP="00AD63C0">
      <w:pPr>
        <w:widowControl/>
        <w:spacing w:line="330" w:lineRule="atLeast"/>
        <w:jc w:val="left"/>
        <w:textAlignment w:val="baseline"/>
        <w:rPr>
          <w:rFonts w:ascii="微软雅黑" w:eastAsia="微软雅黑" w:hAnsi="微软雅黑" w:cs="宋体" w:hint="eastAsia"/>
          <w:color w:val="000000"/>
          <w:kern w:val="0"/>
          <w:sz w:val="20"/>
          <w:szCs w:val="20"/>
        </w:rPr>
      </w:pPr>
      <w:r w:rsidRPr="00AD63C0">
        <w:rPr>
          <w:rFonts w:ascii="Microsoft Yahei" w:eastAsia="微软雅黑" w:hAnsi="Microsoft Yahei" w:cs="宋体"/>
          <w:color w:val="FFFFFF"/>
          <w:kern w:val="0"/>
        </w:rPr>
        <w:t>五、认购流程</w:t>
      </w:r>
      <w:r w:rsidRPr="00AD63C0">
        <w:rPr>
          <w:rFonts w:ascii="微软雅黑" w:eastAsia="微软雅黑" w:hAnsi="微软雅黑" w:cs="宋体" w:hint="eastAsia"/>
          <w:color w:val="000000"/>
          <w:kern w:val="0"/>
          <w:sz w:val="20"/>
        </w:rPr>
        <w:t> </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1、预约登记：</w:t>
      </w:r>
      <w:r w:rsidRPr="00AD63C0">
        <w:rPr>
          <w:rFonts w:ascii="微软雅黑" w:eastAsia="微软雅黑" w:hAnsi="微软雅黑" w:cs="宋体" w:hint="eastAsia"/>
          <w:color w:val="000000"/>
          <w:kern w:val="0"/>
          <w:sz w:val="20"/>
          <w:szCs w:val="20"/>
        </w:rPr>
        <w:t>委托人可以拨打客户服务电话进行产品咨询和预约认购登记，预约实行“金额优先、金额相等时间优先、额满即止”的原则。详情请咨询：</w:t>
      </w:r>
      <w:r w:rsidRPr="00AD63C0">
        <w:rPr>
          <w:rFonts w:ascii="微软雅黑" w:eastAsia="微软雅黑" w:hAnsi="微软雅黑" w:cs="宋体" w:hint="eastAsia"/>
          <w:color w:val="000000"/>
          <w:kern w:val="0"/>
          <w:sz w:val="20"/>
          <w:szCs w:val="20"/>
        </w:rPr>
        <w:br/>
        <w:t>四川信托有限公司</w:t>
      </w:r>
      <w:r w:rsidRPr="00AD63C0">
        <w:rPr>
          <w:rFonts w:ascii="微软雅黑" w:eastAsia="微软雅黑" w:hAnsi="微软雅黑" w:cs="宋体" w:hint="eastAsia"/>
          <w:color w:val="000000"/>
          <w:kern w:val="0"/>
          <w:sz w:val="20"/>
          <w:szCs w:val="20"/>
        </w:rPr>
        <w:br/>
        <w:t>总部：028-86200114</w:t>
      </w:r>
      <w:r w:rsidRPr="00AD63C0">
        <w:rPr>
          <w:rFonts w:ascii="微软雅黑" w:eastAsia="微软雅黑" w:hAnsi="微软雅黑" w:cs="宋体" w:hint="eastAsia"/>
          <w:color w:val="000000"/>
          <w:kern w:val="0"/>
          <w:sz w:val="20"/>
          <w:szCs w:val="20"/>
        </w:rPr>
        <w:br/>
        <w:t>北京：010-85670799</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2、认购缴款：</w:t>
      </w:r>
      <w:r w:rsidRPr="00AD63C0">
        <w:rPr>
          <w:rFonts w:ascii="微软雅黑" w:eastAsia="微软雅黑" w:hAnsi="微软雅黑" w:cs="宋体" w:hint="eastAsia"/>
          <w:color w:val="000000"/>
          <w:kern w:val="0"/>
          <w:sz w:val="20"/>
          <w:szCs w:val="20"/>
        </w:rPr>
        <w:t>委托人可通过银行柜台或者网银划款，请将认购资金汇至以下账户：</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账户名称：四川信托有限公司</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账 号：</w:t>
      </w:r>
      <w:r w:rsidRPr="00AD63C0">
        <w:rPr>
          <w:rFonts w:ascii="微软雅黑" w:eastAsia="微软雅黑" w:hAnsi="微软雅黑" w:cs="宋体" w:hint="eastAsia"/>
          <w:color w:val="000000"/>
          <w:kern w:val="0"/>
          <w:sz w:val="20"/>
        </w:rPr>
        <w:t> </w:t>
      </w:r>
      <w:r w:rsidRPr="00AD63C0">
        <w:rPr>
          <w:rFonts w:ascii="微软雅黑" w:eastAsia="微软雅黑" w:hAnsi="微软雅黑" w:cs="宋体" w:hint="eastAsia"/>
          <w:b/>
          <w:bCs/>
          <w:color w:val="000000"/>
          <w:kern w:val="0"/>
          <w:sz w:val="20"/>
        </w:rPr>
        <w:t>4310 2010 0100 8049 68</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开户银行：兴业银行成都分行</w:t>
      </w:r>
      <w:r w:rsidRPr="00AD63C0">
        <w:rPr>
          <w:rFonts w:ascii="微软雅黑" w:eastAsia="微软雅黑" w:hAnsi="微软雅黑" w:cs="宋体" w:hint="eastAsia"/>
          <w:color w:val="000000"/>
          <w:kern w:val="0"/>
          <w:sz w:val="20"/>
          <w:szCs w:val="20"/>
        </w:rPr>
        <w:br/>
        <w:t>注意：请在"摘要"栏填写：信托产品购买人姓名和信托产品名称。(例如：张三购买方向优选1号证券投资集合资金信托计划XX万元）</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3、签署信托文件：</w:t>
      </w:r>
      <w:r w:rsidRPr="00AD63C0">
        <w:rPr>
          <w:rFonts w:ascii="微软雅黑" w:eastAsia="微软雅黑" w:hAnsi="微软雅黑" w:cs="宋体" w:hint="eastAsia"/>
          <w:color w:val="000000"/>
          <w:kern w:val="0"/>
          <w:sz w:val="20"/>
          <w:szCs w:val="20"/>
        </w:rPr>
        <w:t>委托人与四川信托签署信托合同及相关文件后3日内缴款，签约时委托人须向受托人提供以下材料：</w:t>
      </w:r>
      <w:r w:rsidRPr="00AD63C0">
        <w:rPr>
          <w:rFonts w:ascii="微软雅黑" w:eastAsia="微软雅黑" w:hAnsi="微软雅黑" w:cs="宋体" w:hint="eastAsia"/>
          <w:color w:val="000000"/>
          <w:kern w:val="0"/>
          <w:sz w:val="20"/>
          <w:szCs w:val="20"/>
        </w:rPr>
        <w:br/>
        <w:t>（1）信托收益划付账户的银行卡（或相关银行存折）。</w:t>
      </w:r>
      <w:r w:rsidRPr="00AD63C0">
        <w:rPr>
          <w:rFonts w:ascii="微软雅黑" w:eastAsia="微软雅黑" w:hAnsi="微软雅黑" w:cs="宋体" w:hint="eastAsia"/>
          <w:color w:val="000000"/>
          <w:kern w:val="0"/>
          <w:sz w:val="20"/>
          <w:szCs w:val="20"/>
        </w:rPr>
        <w:br/>
        <w:t>（2）身份证明文件。委托人为自然人的，需持委托人本人有效身份证件；如委托人授权他人办理，除提供委托人的有效身份证件外，还需提供授权委托书、代理人的有效身份证件。委托人若为法人或其他组织的，需提供加盖公章的工商行政管理部门核发的营业执照复印件或组织机构代码证书复印件、税务登记证复印件。法人或其他组织提交上述文件的，还需经其法定代表人或组织机构负责人签字及其身份证复印件，若授权他人签字须提供授权委托书及代理人身份证复印件。</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备注说明：</w:t>
      </w:r>
      <w:r w:rsidRPr="00AD63C0">
        <w:rPr>
          <w:rFonts w:ascii="微软雅黑" w:eastAsia="微软雅黑" w:hAnsi="微软雅黑" w:cs="宋体" w:hint="eastAsia"/>
          <w:color w:val="000000"/>
          <w:kern w:val="0"/>
          <w:sz w:val="20"/>
          <w:szCs w:val="20"/>
        </w:rPr>
        <w:br/>
        <w:t>1、汇款完成后，请将汇款凭条传真至四川信托华北营销中心。如果是网银汇款，请将网银的汇款凭条电子版打印后传真。四川信托华北营销中心传真为: （010）-85670390。</w:t>
      </w:r>
      <w:r w:rsidRPr="00AD63C0">
        <w:rPr>
          <w:rFonts w:ascii="微软雅黑" w:eastAsia="微软雅黑" w:hAnsi="微软雅黑" w:cs="宋体" w:hint="eastAsia"/>
          <w:color w:val="000000"/>
          <w:kern w:val="0"/>
          <w:sz w:val="20"/>
          <w:szCs w:val="20"/>
        </w:rPr>
        <w:br/>
        <w:t>2、汇款账户必须与购买人姓名的银行账户一致，即汇款人和信托合同签署人为同一人。</w:t>
      </w:r>
      <w:r w:rsidRPr="00AD63C0">
        <w:rPr>
          <w:rFonts w:ascii="微软雅黑" w:eastAsia="微软雅黑" w:hAnsi="微软雅黑" w:cs="宋体" w:hint="eastAsia"/>
          <w:color w:val="000000"/>
          <w:kern w:val="0"/>
          <w:sz w:val="20"/>
          <w:szCs w:val="20"/>
        </w:rPr>
        <w:br/>
        <w:t>3、汇款时请仔细填写汇款账号、收款人等信息。如有不清楚的地方，请及时与我们工作人员联系。</w:t>
      </w:r>
    </w:p>
    <w:p w:rsidR="00AD63C0" w:rsidRPr="00AD63C0" w:rsidRDefault="00AD63C0" w:rsidP="00AD63C0">
      <w:pPr>
        <w:widowControl/>
        <w:spacing w:line="330" w:lineRule="atLeast"/>
        <w:jc w:val="left"/>
        <w:textAlignment w:val="baseline"/>
        <w:rPr>
          <w:rFonts w:ascii="微软雅黑" w:eastAsia="微软雅黑" w:hAnsi="微软雅黑" w:cs="宋体" w:hint="eastAsia"/>
          <w:color w:val="000000"/>
          <w:kern w:val="0"/>
          <w:sz w:val="20"/>
          <w:szCs w:val="20"/>
        </w:rPr>
      </w:pPr>
      <w:r w:rsidRPr="00AD63C0">
        <w:rPr>
          <w:rFonts w:ascii="Microsoft Yahei" w:eastAsia="微软雅黑" w:hAnsi="Microsoft Yahei" w:cs="宋体"/>
          <w:color w:val="FFFFFF"/>
          <w:kern w:val="0"/>
        </w:rPr>
        <w:t>受托人特别提示：</w:t>
      </w:r>
      <w:r w:rsidRPr="00AD63C0">
        <w:rPr>
          <w:rFonts w:ascii="微软雅黑" w:eastAsia="微软雅黑" w:hAnsi="微软雅黑" w:cs="宋体" w:hint="eastAsia"/>
          <w:color w:val="000000"/>
          <w:kern w:val="0"/>
          <w:sz w:val="20"/>
        </w:rPr>
        <w:t> </w:t>
      </w:r>
      <w:r w:rsidRPr="00AD63C0">
        <w:rPr>
          <w:rFonts w:ascii="微软雅黑" w:eastAsia="微软雅黑" w:hAnsi="微软雅黑" w:cs="宋体" w:hint="eastAsia"/>
          <w:color w:val="000000"/>
          <w:kern w:val="0"/>
          <w:sz w:val="20"/>
          <w:szCs w:val="20"/>
        </w:rPr>
        <w:br/>
      </w:r>
      <w:r w:rsidRPr="00AD63C0">
        <w:rPr>
          <w:rFonts w:ascii="微软雅黑" w:eastAsia="微软雅黑" w:hAnsi="微软雅黑" w:cs="宋体" w:hint="eastAsia"/>
          <w:b/>
          <w:bCs/>
          <w:color w:val="000000"/>
          <w:kern w:val="0"/>
          <w:sz w:val="20"/>
        </w:rPr>
        <w:t>本公告及相关附件提及的仅为信托产品发行前的预推介资料，非正式信托文件，具体内容若与实际发行时的信托文件不一致，则以实际发行时的信托文件为准。</w:t>
      </w:r>
    </w:p>
    <w:p w:rsidR="00626623" w:rsidRPr="00AD63C0" w:rsidRDefault="00626623"/>
    <w:sectPr w:rsidR="00626623" w:rsidRPr="00AD63C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6623" w:rsidRDefault="00626623" w:rsidP="00AD63C0">
      <w:r>
        <w:separator/>
      </w:r>
    </w:p>
  </w:endnote>
  <w:endnote w:type="continuationSeparator" w:id="1">
    <w:p w:rsidR="00626623" w:rsidRDefault="00626623" w:rsidP="00AD63C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6623" w:rsidRDefault="00626623" w:rsidP="00AD63C0">
      <w:r>
        <w:separator/>
      </w:r>
    </w:p>
  </w:footnote>
  <w:footnote w:type="continuationSeparator" w:id="1">
    <w:p w:rsidR="00626623" w:rsidRDefault="00626623" w:rsidP="00AD63C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D63C0"/>
    <w:rsid w:val="00626623"/>
    <w:rsid w:val="00AD63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AD63C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D63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D63C0"/>
    <w:rPr>
      <w:sz w:val="18"/>
      <w:szCs w:val="18"/>
    </w:rPr>
  </w:style>
  <w:style w:type="paragraph" w:styleId="a4">
    <w:name w:val="footer"/>
    <w:basedOn w:val="a"/>
    <w:link w:val="Char0"/>
    <w:uiPriority w:val="99"/>
    <w:semiHidden/>
    <w:unhideWhenUsed/>
    <w:rsid w:val="00AD63C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D63C0"/>
    <w:rPr>
      <w:sz w:val="18"/>
      <w:szCs w:val="18"/>
    </w:rPr>
  </w:style>
  <w:style w:type="character" w:customStyle="1" w:styleId="2Char">
    <w:name w:val="标题 2 Char"/>
    <w:basedOn w:val="a0"/>
    <w:link w:val="2"/>
    <w:uiPriority w:val="9"/>
    <w:rsid w:val="00AD63C0"/>
    <w:rPr>
      <w:rFonts w:ascii="宋体" w:eastAsia="宋体" w:hAnsi="宋体" w:cs="宋体"/>
      <w:b/>
      <w:bCs/>
      <w:kern w:val="0"/>
      <w:sz w:val="36"/>
      <w:szCs w:val="36"/>
    </w:rPr>
  </w:style>
  <w:style w:type="character" w:customStyle="1" w:styleId="stitle">
    <w:name w:val="stitle"/>
    <w:basedOn w:val="a0"/>
    <w:rsid w:val="00AD63C0"/>
  </w:style>
  <w:style w:type="character" w:customStyle="1" w:styleId="apple-converted-space">
    <w:name w:val="apple-converted-space"/>
    <w:basedOn w:val="a0"/>
    <w:rsid w:val="00AD63C0"/>
  </w:style>
  <w:style w:type="character" w:styleId="a5">
    <w:name w:val="Strong"/>
    <w:basedOn w:val="a0"/>
    <w:uiPriority w:val="22"/>
    <w:qFormat/>
    <w:rsid w:val="00AD63C0"/>
    <w:rPr>
      <w:b/>
      <w:bCs/>
    </w:rPr>
  </w:style>
</w:styles>
</file>

<file path=word/webSettings.xml><?xml version="1.0" encoding="utf-8"?>
<w:webSettings xmlns:r="http://schemas.openxmlformats.org/officeDocument/2006/relationships" xmlns:w="http://schemas.openxmlformats.org/wordprocessingml/2006/main">
  <w:divs>
    <w:div w:id="1613169554">
      <w:bodyDiv w:val="1"/>
      <w:marLeft w:val="0"/>
      <w:marRight w:val="0"/>
      <w:marTop w:val="0"/>
      <w:marBottom w:val="0"/>
      <w:divBdr>
        <w:top w:val="none" w:sz="0" w:space="0" w:color="auto"/>
        <w:left w:val="none" w:sz="0" w:space="0" w:color="auto"/>
        <w:bottom w:val="none" w:sz="0" w:space="0" w:color="auto"/>
        <w:right w:val="none" w:sz="0" w:space="0" w:color="auto"/>
      </w:divBdr>
      <w:divsChild>
        <w:div w:id="1027756208">
          <w:marLeft w:val="0"/>
          <w:marRight w:val="0"/>
          <w:marTop w:val="450"/>
          <w:marBottom w:val="0"/>
          <w:divBdr>
            <w:top w:val="none" w:sz="0" w:space="0" w:color="auto"/>
            <w:left w:val="none" w:sz="0" w:space="0" w:color="auto"/>
            <w:bottom w:val="none" w:sz="0" w:space="0" w:color="auto"/>
            <w:right w:val="none" w:sz="0" w:space="0" w:color="auto"/>
          </w:divBdr>
        </w:div>
        <w:div w:id="490372277">
          <w:marLeft w:val="0"/>
          <w:marRight w:val="0"/>
          <w:marTop w:val="450"/>
          <w:marBottom w:val="0"/>
          <w:divBdr>
            <w:top w:val="none" w:sz="0" w:space="0" w:color="auto"/>
            <w:left w:val="none" w:sz="0" w:space="0" w:color="auto"/>
            <w:bottom w:val="none" w:sz="0" w:space="0" w:color="auto"/>
            <w:right w:val="none" w:sz="0" w:space="0" w:color="auto"/>
          </w:divBdr>
        </w:div>
        <w:div w:id="1451514943">
          <w:marLeft w:val="0"/>
          <w:marRight w:val="0"/>
          <w:marTop w:val="450"/>
          <w:marBottom w:val="0"/>
          <w:divBdr>
            <w:top w:val="none" w:sz="0" w:space="0" w:color="auto"/>
            <w:left w:val="none" w:sz="0" w:space="0" w:color="auto"/>
            <w:bottom w:val="none" w:sz="0" w:space="0" w:color="auto"/>
            <w:right w:val="none" w:sz="0" w:space="0" w:color="auto"/>
          </w:divBdr>
        </w:div>
        <w:div w:id="2008708598">
          <w:marLeft w:val="0"/>
          <w:marRight w:val="0"/>
          <w:marTop w:val="450"/>
          <w:marBottom w:val="0"/>
          <w:divBdr>
            <w:top w:val="none" w:sz="0" w:space="0" w:color="auto"/>
            <w:left w:val="none" w:sz="0" w:space="0" w:color="auto"/>
            <w:bottom w:val="none" w:sz="0" w:space="0" w:color="auto"/>
            <w:right w:val="none" w:sz="0" w:space="0" w:color="auto"/>
          </w:divBdr>
        </w:div>
        <w:div w:id="2067147538">
          <w:marLeft w:val="0"/>
          <w:marRight w:val="0"/>
          <w:marTop w:val="450"/>
          <w:marBottom w:val="0"/>
          <w:divBdr>
            <w:top w:val="none" w:sz="0" w:space="0" w:color="auto"/>
            <w:left w:val="none" w:sz="0" w:space="0" w:color="auto"/>
            <w:bottom w:val="none" w:sz="0" w:space="0" w:color="auto"/>
            <w:right w:val="none" w:sz="0" w:space="0" w:color="auto"/>
          </w:divBdr>
        </w:div>
        <w:div w:id="1711682776">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355</Words>
  <Characters>2024</Characters>
  <Application>Microsoft Office Word</Application>
  <DocSecurity>0</DocSecurity>
  <Lines>16</Lines>
  <Paragraphs>4</Paragraphs>
  <ScaleCrop>false</ScaleCrop>
  <Company/>
  <LinksUpToDate>false</LinksUpToDate>
  <CharactersWithSpaces>2375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2015-06-03T06:02:00Z</dcterms:created>
  <dcterms:modified xsi:type="dcterms:W3CDTF">2015-06-03T06:03:00Z</dcterms:modified>
</cp:coreProperties>
</file>