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D0C95" w:rsidP="005D0C95">
      <w:pPr>
        <w:jc w:val="center"/>
        <w:rPr>
          <w:rFonts w:hint="eastAsia"/>
        </w:rPr>
      </w:pPr>
      <w:r w:rsidRPr="005D0C95">
        <w:rPr>
          <w:rFonts w:hint="eastAsia"/>
        </w:rPr>
        <w:t>长安信托·电力行业股权投资基金集合资金信托计划推介书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543"/>
        <w:gridCol w:w="2494"/>
        <w:gridCol w:w="1544"/>
        <w:gridCol w:w="2995"/>
      </w:tblGrid>
      <w:tr w:rsidR="005D0C95" w:rsidRPr="005D0C95" w:rsidTr="005D0C95">
        <w:trPr>
          <w:tblCellSpacing w:w="0" w:type="dxa"/>
        </w:trPr>
        <w:tc>
          <w:tcPr>
            <w:tcW w:w="0" w:type="auto"/>
            <w:tcMar>
              <w:top w:w="135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b/>
                <w:bCs/>
                <w:kern w:val="0"/>
                <w:szCs w:val="21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信托计划名称</w:t>
            </w:r>
          </w:p>
        </w:tc>
        <w:tc>
          <w:tcPr>
            <w:tcW w:w="0" w:type="auto"/>
            <w:gridSpan w:val="3"/>
            <w:tcMar>
              <w:top w:w="135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b/>
                <w:bCs/>
                <w:kern w:val="0"/>
                <w:szCs w:val="21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kern w:val="0"/>
                <w:szCs w:val="21"/>
              </w:rPr>
              <w:t>长安信托·电力行业股权投资基金集合资金信托计划</w:t>
            </w:r>
          </w:p>
        </w:tc>
      </w:tr>
      <w:tr w:rsidR="005D0C95" w:rsidRPr="005D0C95" w:rsidTr="005D0C95">
        <w:trPr>
          <w:tblCellSpacing w:w="0" w:type="dxa"/>
        </w:trPr>
        <w:tc>
          <w:tcPr>
            <w:tcW w:w="900" w:type="pct"/>
            <w:tcBorders>
              <w:left w:val="nil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产品状态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运行中</w:t>
            </w:r>
          </w:p>
        </w:tc>
        <w:tc>
          <w:tcPr>
            <w:tcW w:w="900" w:type="pct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产品类型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非资本市场类</w:t>
            </w:r>
          </w:p>
        </w:tc>
      </w:tr>
      <w:tr w:rsidR="005D0C95" w:rsidRPr="005D0C95" w:rsidTr="005D0C95">
        <w:trPr>
          <w:tblCellSpacing w:w="0" w:type="dxa"/>
        </w:trPr>
        <w:tc>
          <w:tcPr>
            <w:tcW w:w="0" w:type="auto"/>
            <w:tcBorders>
              <w:left w:val="nil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发行规模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6845万元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投资起点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100万元</w:t>
            </w:r>
          </w:p>
        </w:tc>
      </w:tr>
      <w:tr w:rsidR="005D0C95" w:rsidRPr="005D0C95" w:rsidTr="005D0C95">
        <w:trPr>
          <w:tblCellSpacing w:w="0" w:type="dxa"/>
        </w:trPr>
        <w:tc>
          <w:tcPr>
            <w:tcW w:w="0" w:type="auto"/>
            <w:tcBorders>
              <w:left w:val="nil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信托期限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60月 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投资领域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工商企业</w:t>
            </w:r>
          </w:p>
        </w:tc>
      </w:tr>
      <w:tr w:rsidR="005D0C95" w:rsidRPr="005D0C95" w:rsidTr="005D0C95">
        <w:trPr>
          <w:tblCellSpacing w:w="0" w:type="dxa"/>
        </w:trPr>
        <w:tc>
          <w:tcPr>
            <w:tcW w:w="0" w:type="auto"/>
            <w:tcBorders>
              <w:left w:val="nil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投资收益率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浮动收益  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发行地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西安</w:t>
            </w:r>
          </w:p>
        </w:tc>
      </w:tr>
      <w:tr w:rsidR="005D0C95" w:rsidRPr="005D0C95" w:rsidTr="005D0C95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</w:rPr>
              <w:t>预约原则</w:t>
            </w:r>
          </w:p>
        </w:tc>
        <w:tc>
          <w:tcPr>
            <w:tcW w:w="0" w:type="auto"/>
            <w:gridSpan w:val="3"/>
            <w:tcBorders>
              <w:left w:val="single" w:sz="6" w:space="0" w:color="CCCCCC"/>
              <w:bottom w:val="single" w:sz="6" w:space="0" w:color="CCCCCC"/>
            </w:tcBorders>
            <w:tcMar>
              <w:top w:w="150" w:type="dxa"/>
              <w:left w:w="270" w:type="dxa"/>
              <w:bottom w:w="135" w:type="dxa"/>
              <w:right w:w="0" w:type="dxa"/>
            </w:tcMar>
            <w:vAlign w:val="center"/>
            <w:hideMark/>
          </w:tcPr>
          <w:p w:rsidR="005D0C95" w:rsidRPr="005D0C95" w:rsidRDefault="005D0C95" w:rsidP="005D0C95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5D0C9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时间优先，金额优先</w:t>
            </w:r>
          </w:p>
        </w:tc>
      </w:tr>
    </w:tbl>
    <w:p w:rsidR="005D0C95" w:rsidRPr="005D0C95" w:rsidRDefault="005D0C95" w:rsidP="005D0C9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D0C95">
        <w:rPr>
          <w:rFonts w:ascii="微软雅黑" w:eastAsia="微软雅黑" w:hAnsi="微软雅黑" w:cs="宋体" w:hint="eastAsia"/>
          <w:b/>
          <w:bCs/>
          <w:color w:val="333333"/>
          <w:kern w:val="0"/>
        </w:rPr>
        <w:t>预约进度  100%</w:t>
      </w:r>
      <w:r w:rsidRPr="005D0C95">
        <w:rPr>
          <w:rFonts w:ascii="微软雅黑" w:eastAsia="微软雅黑" w:hAnsi="微软雅黑" w:cs="宋体" w:hint="eastAsia"/>
          <w:b/>
          <w:bCs/>
          <w:color w:val="FFFFFF"/>
          <w:kern w:val="0"/>
        </w:rPr>
        <w:t>产品基本信息</w:t>
      </w:r>
      <w:r w:rsidRPr="005D0C95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  <w:bdr w:val="single" w:sz="6" w:space="7" w:color="CCCCCC" w:frame="1"/>
          <w:shd w:val="clear" w:color="auto" w:fill="FFFFFF"/>
        </w:rPr>
        <w:t>产品公告</w:t>
      </w:r>
    </w:p>
    <w:p w:rsidR="005D0C95" w:rsidRPr="005D0C95" w:rsidRDefault="005D0C95" w:rsidP="005D0C95">
      <w:pPr>
        <w:widowControl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5D0C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资金运用方式：</w:t>
      </w:r>
      <w:r w:rsidRPr="005D0C95">
        <w:rPr>
          <w:rFonts w:ascii="微软雅黑" w:eastAsia="微软雅黑" w:hAnsi="微软雅黑" w:cs="Arial" w:hint="eastAsia"/>
          <w:kern w:val="0"/>
          <w:sz w:val="24"/>
          <w:szCs w:val="24"/>
        </w:rPr>
        <w:t>信托资金的4亿元投资于青岛福地润达创业投资中心（有限合伙）（以下简称“电投基金”）的有限合伙份额，其余404万元投资于信托业保障基金。</w:t>
      </w:r>
    </w:p>
    <w:p w:rsidR="005D0C95" w:rsidRPr="005D0C95" w:rsidRDefault="005D0C95" w:rsidP="005D0C95">
      <w:pPr>
        <w:widowControl/>
        <w:jc w:val="lef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5D0C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投资范围：</w:t>
      </w:r>
      <w:r w:rsidRPr="005D0C95">
        <w:rPr>
          <w:rFonts w:ascii="微软雅黑" w:eastAsia="微软雅黑" w:hAnsi="微软雅黑" w:cs="Arial" w:hint="eastAsia"/>
          <w:kern w:val="0"/>
          <w:sz w:val="24"/>
          <w:szCs w:val="24"/>
        </w:rPr>
        <w:t>主要投资于电力产业，包括发电、送电、变电，用电等环节所涉及的高端装备制造、智能仪器仪表、智能管理软硬件等行业。电投基金闲置资金可投资于银行存款、银行保本理财、国债、央行票据、货币市场基金及长安信托发行的高流动性信托产品。</w:t>
      </w:r>
    </w:p>
    <w:p w:rsidR="005D0C95" w:rsidRPr="005D0C95" w:rsidRDefault="005D0C95" w:rsidP="005D0C95">
      <w:pPr>
        <w:widowControl/>
        <w:jc w:val="left"/>
        <w:rPr>
          <w:rFonts w:ascii="微软雅黑" w:eastAsia="微软雅黑" w:hAnsi="微软雅黑" w:cs="宋体" w:hint="eastAsia"/>
          <w:kern w:val="0"/>
          <w:sz w:val="24"/>
          <w:szCs w:val="24"/>
        </w:rPr>
      </w:pPr>
      <w:r w:rsidRPr="005D0C95">
        <w:rPr>
          <w:rFonts w:ascii="微软雅黑" w:eastAsia="微软雅黑" w:hAnsi="微软雅黑" w:cs="宋体" w:hint="eastAsia"/>
          <w:kern w:val="0"/>
          <w:sz w:val="24"/>
          <w:szCs w:val="24"/>
        </w:rPr>
        <w:t> </w:t>
      </w:r>
    </w:p>
    <w:p w:rsidR="005D0C95" w:rsidRPr="005D0C95" w:rsidRDefault="005D0C95" w:rsidP="005D0C95">
      <w:pPr>
        <w:jc w:val="left"/>
      </w:pPr>
    </w:p>
    <w:sectPr w:rsidR="005D0C95" w:rsidRPr="005D0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A97" w:rsidRDefault="00137A97" w:rsidP="005D0C95">
      <w:r>
        <w:separator/>
      </w:r>
    </w:p>
  </w:endnote>
  <w:endnote w:type="continuationSeparator" w:id="1">
    <w:p w:rsidR="00137A97" w:rsidRDefault="00137A97" w:rsidP="005D0C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A97" w:rsidRDefault="00137A97" w:rsidP="005D0C95">
      <w:r>
        <w:separator/>
      </w:r>
    </w:p>
  </w:footnote>
  <w:footnote w:type="continuationSeparator" w:id="1">
    <w:p w:rsidR="00137A97" w:rsidRDefault="00137A97" w:rsidP="005D0C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0C95"/>
    <w:rsid w:val="00137A97"/>
    <w:rsid w:val="005D0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0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0C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0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0C95"/>
    <w:rPr>
      <w:sz w:val="18"/>
      <w:szCs w:val="18"/>
    </w:rPr>
  </w:style>
  <w:style w:type="character" w:styleId="a5">
    <w:name w:val="Strong"/>
    <w:basedOn w:val="a0"/>
    <w:uiPriority w:val="22"/>
    <w:qFormat/>
    <w:rsid w:val="005D0C95"/>
    <w:rPr>
      <w:b/>
      <w:bCs/>
    </w:rPr>
  </w:style>
  <w:style w:type="character" w:customStyle="1" w:styleId="current">
    <w:name w:val="current"/>
    <w:basedOn w:val="a0"/>
    <w:rsid w:val="005D0C95"/>
  </w:style>
  <w:style w:type="paragraph" w:styleId="a6">
    <w:name w:val="Normal (Web)"/>
    <w:basedOn w:val="a"/>
    <w:uiPriority w:val="99"/>
    <w:semiHidden/>
    <w:unhideWhenUsed/>
    <w:rsid w:val="005D0C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6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2016-01-07T02:28:00Z</dcterms:created>
  <dcterms:modified xsi:type="dcterms:W3CDTF">2016-01-07T02:28:00Z</dcterms:modified>
</cp:coreProperties>
</file>