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CD1191" w:rsidP="00CD1191">
      <w:pPr>
        <w:jc w:val="center"/>
        <w:rPr>
          <w:rFonts w:hint="eastAsia"/>
        </w:rPr>
      </w:pPr>
      <w:r w:rsidRPr="00CD1191">
        <w:rPr>
          <w:rFonts w:hint="eastAsia"/>
        </w:rPr>
        <w:t>华润信托·沣沛精选集合资金信托计划成立公告</w:t>
      </w:r>
    </w:p>
    <w:p w:rsidR="00CD1191" w:rsidRPr="00CD1191" w:rsidRDefault="00CD1191" w:rsidP="00CD1191">
      <w:pPr>
        <w:widowControl/>
        <w:shd w:val="clear" w:color="auto" w:fill="F7F6F4"/>
        <w:spacing w:line="318" w:lineRule="atLeast"/>
        <w:jc w:val="left"/>
        <w:outlineLvl w:val="3"/>
        <w:rPr>
          <w:rFonts w:ascii="宋体" w:eastAsia="宋体" w:hAnsi="宋体" w:cs="宋体"/>
          <w:color w:val="333333"/>
          <w:kern w:val="0"/>
          <w:sz w:val="12"/>
          <w:szCs w:val="12"/>
        </w:rPr>
      </w:pPr>
      <w:r w:rsidRPr="00CD1191">
        <w:rPr>
          <w:rFonts w:ascii="宋体" w:eastAsia="宋体" w:hAnsi="宋体" w:cs="宋体" w:hint="eastAsia"/>
          <w:color w:val="333333"/>
          <w:kern w:val="0"/>
          <w:sz w:val="12"/>
          <w:szCs w:val="12"/>
        </w:rPr>
        <w:t>华润信托·沣沛精选集合资金信托计划</w:t>
      </w:r>
    </w:p>
    <w:p w:rsidR="00CD1191" w:rsidRPr="00CD1191" w:rsidRDefault="00CD1191" w:rsidP="00CD1191">
      <w:pPr>
        <w:widowControl/>
        <w:numPr>
          <w:ilvl w:val="0"/>
          <w:numId w:val="1"/>
        </w:numPr>
        <w:shd w:val="clear" w:color="auto" w:fill="F7F6F4"/>
        <w:ind w:left="18" w:right="18"/>
        <w:jc w:val="left"/>
        <w:textAlignment w:val="center"/>
        <w:rPr>
          <w:rFonts w:ascii="宋体" w:eastAsia="宋体" w:hAnsi="宋体" w:cs="宋体" w:hint="eastAsia"/>
          <w:color w:val="000000"/>
          <w:kern w:val="0"/>
          <w:sz w:val="11"/>
          <w:szCs w:val="11"/>
        </w:rPr>
      </w:pPr>
      <w:hyperlink r:id="rId7" w:history="1">
        <w:r w:rsidRPr="00CD1191">
          <w:rPr>
            <w:rFonts w:ascii="宋体" w:eastAsia="宋体" w:hAnsi="宋体" w:cs="宋体" w:hint="eastAsia"/>
            <w:color w:val="FFFFFF"/>
            <w:kern w:val="0"/>
            <w:sz w:val="12"/>
          </w:rPr>
          <w:t>产品介绍</w:t>
        </w:r>
      </w:hyperlink>
    </w:p>
    <w:p w:rsidR="00CD1191" w:rsidRPr="00CD1191" w:rsidRDefault="00CD1191" w:rsidP="00CD1191">
      <w:pPr>
        <w:widowControl/>
        <w:numPr>
          <w:ilvl w:val="0"/>
          <w:numId w:val="1"/>
        </w:numPr>
        <w:shd w:val="clear" w:color="auto" w:fill="F7F6F4"/>
        <w:ind w:left="18" w:right="18"/>
        <w:jc w:val="left"/>
        <w:textAlignment w:val="center"/>
        <w:rPr>
          <w:rFonts w:ascii="宋体" w:eastAsia="宋体" w:hAnsi="宋体" w:cs="宋体" w:hint="eastAsia"/>
          <w:color w:val="000000"/>
          <w:kern w:val="0"/>
          <w:sz w:val="11"/>
          <w:szCs w:val="11"/>
        </w:rPr>
      </w:pPr>
      <w:hyperlink r:id="rId8" w:history="1">
        <w:r w:rsidRPr="00CD1191">
          <w:rPr>
            <w:rFonts w:ascii="宋体" w:eastAsia="宋体" w:hAnsi="宋体" w:cs="宋体" w:hint="eastAsia"/>
            <w:color w:val="F1A527"/>
            <w:kern w:val="0"/>
            <w:sz w:val="12"/>
          </w:rPr>
          <w:t>产品净值</w:t>
        </w:r>
      </w:hyperlink>
    </w:p>
    <w:p w:rsidR="00CD1191" w:rsidRPr="00CD1191" w:rsidRDefault="00CD1191" w:rsidP="00CD1191">
      <w:pPr>
        <w:widowControl/>
        <w:numPr>
          <w:ilvl w:val="0"/>
          <w:numId w:val="1"/>
        </w:numPr>
        <w:shd w:val="clear" w:color="auto" w:fill="F7F6F4"/>
        <w:ind w:left="18" w:right="18"/>
        <w:jc w:val="left"/>
        <w:textAlignment w:val="center"/>
        <w:rPr>
          <w:rFonts w:ascii="宋体" w:eastAsia="宋体" w:hAnsi="宋体" w:cs="宋体" w:hint="eastAsia"/>
          <w:color w:val="000000"/>
          <w:kern w:val="0"/>
          <w:sz w:val="11"/>
          <w:szCs w:val="11"/>
        </w:rPr>
      </w:pPr>
      <w:hyperlink r:id="rId9" w:history="1">
        <w:r w:rsidRPr="00CD1191">
          <w:rPr>
            <w:rFonts w:ascii="宋体" w:eastAsia="宋体" w:hAnsi="宋体" w:cs="宋体" w:hint="eastAsia"/>
            <w:color w:val="F1A527"/>
            <w:kern w:val="0"/>
            <w:sz w:val="12"/>
          </w:rPr>
          <w:t>运作报告</w:t>
        </w:r>
      </w:hyperlink>
    </w:p>
    <w:p w:rsidR="00CD1191" w:rsidRPr="00CD1191" w:rsidRDefault="00CD1191" w:rsidP="00CD1191">
      <w:pPr>
        <w:widowControl/>
        <w:numPr>
          <w:ilvl w:val="0"/>
          <w:numId w:val="1"/>
        </w:numPr>
        <w:shd w:val="clear" w:color="auto" w:fill="F7F6F4"/>
        <w:ind w:left="18" w:right="18"/>
        <w:jc w:val="left"/>
        <w:textAlignment w:val="center"/>
        <w:rPr>
          <w:rFonts w:ascii="宋体" w:eastAsia="宋体" w:hAnsi="宋体" w:cs="宋体" w:hint="eastAsia"/>
          <w:color w:val="000000"/>
          <w:kern w:val="0"/>
          <w:sz w:val="11"/>
          <w:szCs w:val="11"/>
        </w:rPr>
      </w:pPr>
      <w:hyperlink r:id="rId10" w:history="1">
        <w:r w:rsidRPr="00CD1191">
          <w:rPr>
            <w:rFonts w:ascii="宋体" w:eastAsia="宋体" w:hAnsi="宋体" w:cs="宋体" w:hint="eastAsia"/>
            <w:color w:val="F1A527"/>
            <w:kern w:val="0"/>
            <w:sz w:val="12"/>
          </w:rPr>
          <w:t>其他报告</w:t>
        </w:r>
      </w:hyperlink>
    </w:p>
    <w:p w:rsidR="00CD1191" w:rsidRPr="00CD1191" w:rsidRDefault="00CD1191" w:rsidP="00CD1191">
      <w:pPr>
        <w:widowControl/>
        <w:numPr>
          <w:ilvl w:val="0"/>
          <w:numId w:val="1"/>
        </w:numPr>
        <w:shd w:val="clear" w:color="auto" w:fill="F7F6F4"/>
        <w:ind w:left="18" w:right="18"/>
        <w:jc w:val="left"/>
        <w:textAlignment w:val="center"/>
        <w:rPr>
          <w:rFonts w:ascii="宋体" w:eastAsia="宋体" w:hAnsi="宋体" w:cs="宋体" w:hint="eastAsia"/>
          <w:color w:val="000000"/>
          <w:kern w:val="0"/>
          <w:sz w:val="11"/>
          <w:szCs w:val="11"/>
        </w:rPr>
      </w:pPr>
      <w:hyperlink r:id="rId11" w:history="1">
        <w:r w:rsidRPr="00CD1191">
          <w:rPr>
            <w:rFonts w:ascii="宋体" w:eastAsia="宋体" w:hAnsi="宋体" w:cs="宋体" w:hint="eastAsia"/>
            <w:color w:val="F1A527"/>
            <w:kern w:val="0"/>
            <w:sz w:val="12"/>
          </w:rPr>
          <w:t>产品预约</w:t>
        </w:r>
      </w:hyperlink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1710"/>
        <w:gridCol w:w="6808"/>
      </w:tblGrid>
      <w:tr w:rsidR="00CD1191" w:rsidRPr="00CD1191" w:rsidTr="00CD1191">
        <w:tc>
          <w:tcPr>
            <w:tcW w:w="1710" w:type="dxa"/>
            <w:tcBorders>
              <w:top w:val="single" w:sz="4" w:space="0" w:color="D4CDC4"/>
              <w:left w:val="single" w:sz="4" w:space="0" w:color="D4CDC4"/>
              <w:bottom w:val="single" w:sz="4" w:space="0" w:color="D4CDC4"/>
              <w:right w:val="single" w:sz="4" w:space="0" w:color="D4CDC4"/>
            </w:tcBorders>
            <w:tcMar>
              <w:top w:w="44" w:type="dxa"/>
              <w:left w:w="106" w:type="dxa"/>
              <w:bottom w:w="44" w:type="dxa"/>
              <w:right w:w="106" w:type="dxa"/>
            </w:tcMar>
            <w:vAlign w:val="center"/>
            <w:hideMark/>
          </w:tcPr>
          <w:p w:rsidR="00CD1191" w:rsidRPr="00CD1191" w:rsidRDefault="00CD1191" w:rsidP="00CD1191">
            <w:pPr>
              <w:widowControl/>
              <w:spacing w:line="194" w:lineRule="atLeast"/>
              <w:jc w:val="left"/>
              <w:rPr>
                <w:rFonts w:ascii="宋体" w:eastAsia="宋体" w:hAnsi="宋体" w:cs="宋体"/>
                <w:b/>
                <w:bCs/>
                <w:color w:val="333333"/>
                <w:kern w:val="0"/>
                <w:sz w:val="12"/>
                <w:szCs w:val="12"/>
              </w:rPr>
            </w:pPr>
            <w:r w:rsidRPr="00CD1191">
              <w:rPr>
                <w:rFonts w:ascii="宋体" w:eastAsia="宋体" w:hAnsi="宋体" w:cs="宋体"/>
                <w:b/>
                <w:bCs/>
                <w:color w:val="333333"/>
                <w:kern w:val="0"/>
                <w:sz w:val="12"/>
                <w:szCs w:val="12"/>
              </w:rPr>
              <w:t>信托计划名称</w:t>
            </w:r>
          </w:p>
        </w:tc>
        <w:tc>
          <w:tcPr>
            <w:tcW w:w="0" w:type="auto"/>
            <w:tcBorders>
              <w:top w:val="single" w:sz="4" w:space="0" w:color="D4CDC4"/>
              <w:left w:val="single" w:sz="4" w:space="0" w:color="D4CDC4"/>
              <w:bottom w:val="single" w:sz="4" w:space="0" w:color="D4CDC4"/>
              <w:right w:val="single" w:sz="4" w:space="0" w:color="D4CDC4"/>
            </w:tcBorders>
            <w:tcMar>
              <w:top w:w="44" w:type="dxa"/>
              <w:left w:w="106" w:type="dxa"/>
              <w:bottom w:w="44" w:type="dxa"/>
              <w:right w:w="106" w:type="dxa"/>
            </w:tcMar>
            <w:vAlign w:val="center"/>
            <w:hideMark/>
          </w:tcPr>
          <w:p w:rsidR="00CD1191" w:rsidRPr="00CD1191" w:rsidRDefault="00CD1191" w:rsidP="00CD1191">
            <w:pPr>
              <w:widowControl/>
              <w:spacing w:line="194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2"/>
                <w:szCs w:val="12"/>
              </w:rPr>
            </w:pPr>
            <w:r w:rsidRPr="00CD1191">
              <w:rPr>
                <w:rFonts w:ascii="宋体" w:eastAsia="宋体" w:hAnsi="宋体" w:cs="宋体"/>
                <w:color w:val="666666"/>
                <w:kern w:val="0"/>
                <w:sz w:val="12"/>
                <w:szCs w:val="12"/>
              </w:rPr>
              <w:t>华润信托·沣沛精选集合资金信托计划</w:t>
            </w:r>
          </w:p>
        </w:tc>
      </w:tr>
      <w:tr w:rsidR="00CD1191" w:rsidRPr="00CD1191" w:rsidTr="00CD1191">
        <w:tc>
          <w:tcPr>
            <w:tcW w:w="0" w:type="auto"/>
            <w:tcBorders>
              <w:top w:val="single" w:sz="4" w:space="0" w:color="D4CDC4"/>
              <w:left w:val="single" w:sz="4" w:space="0" w:color="D4CDC4"/>
              <w:bottom w:val="single" w:sz="4" w:space="0" w:color="D4CDC4"/>
              <w:right w:val="single" w:sz="4" w:space="0" w:color="D4CDC4"/>
            </w:tcBorders>
            <w:tcMar>
              <w:top w:w="44" w:type="dxa"/>
              <w:left w:w="106" w:type="dxa"/>
              <w:bottom w:w="44" w:type="dxa"/>
              <w:right w:w="106" w:type="dxa"/>
            </w:tcMar>
            <w:vAlign w:val="center"/>
            <w:hideMark/>
          </w:tcPr>
          <w:p w:rsidR="00CD1191" w:rsidRPr="00CD1191" w:rsidRDefault="00CD1191" w:rsidP="00CD1191">
            <w:pPr>
              <w:widowControl/>
              <w:spacing w:line="194" w:lineRule="atLeast"/>
              <w:jc w:val="left"/>
              <w:rPr>
                <w:rFonts w:ascii="宋体" w:eastAsia="宋体" w:hAnsi="宋体" w:cs="宋体"/>
                <w:b/>
                <w:bCs/>
                <w:color w:val="333333"/>
                <w:kern w:val="0"/>
                <w:sz w:val="12"/>
                <w:szCs w:val="12"/>
              </w:rPr>
            </w:pPr>
            <w:r w:rsidRPr="00CD1191">
              <w:rPr>
                <w:rFonts w:ascii="宋体" w:eastAsia="宋体" w:hAnsi="宋体" w:cs="宋体"/>
                <w:b/>
                <w:bCs/>
                <w:color w:val="333333"/>
                <w:kern w:val="0"/>
                <w:sz w:val="12"/>
                <w:szCs w:val="12"/>
              </w:rPr>
              <w:t>投资顾问</w:t>
            </w:r>
          </w:p>
        </w:tc>
        <w:tc>
          <w:tcPr>
            <w:tcW w:w="0" w:type="auto"/>
            <w:tcBorders>
              <w:top w:val="single" w:sz="4" w:space="0" w:color="D4CDC4"/>
              <w:left w:val="single" w:sz="4" w:space="0" w:color="D4CDC4"/>
              <w:bottom w:val="single" w:sz="4" w:space="0" w:color="D4CDC4"/>
              <w:right w:val="single" w:sz="4" w:space="0" w:color="D4CDC4"/>
            </w:tcBorders>
            <w:tcMar>
              <w:top w:w="44" w:type="dxa"/>
              <w:left w:w="106" w:type="dxa"/>
              <w:bottom w:w="44" w:type="dxa"/>
              <w:right w:w="106" w:type="dxa"/>
            </w:tcMar>
            <w:vAlign w:val="center"/>
            <w:hideMark/>
          </w:tcPr>
          <w:p w:rsidR="00CD1191" w:rsidRPr="00CD1191" w:rsidRDefault="00CD1191" w:rsidP="00CD1191">
            <w:pPr>
              <w:widowControl/>
              <w:spacing w:line="194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2"/>
                <w:szCs w:val="12"/>
              </w:rPr>
            </w:pPr>
            <w:r w:rsidRPr="00CD1191">
              <w:rPr>
                <w:rFonts w:ascii="宋体" w:eastAsia="宋体" w:hAnsi="宋体" w:cs="宋体"/>
                <w:color w:val="666666"/>
                <w:kern w:val="0"/>
                <w:sz w:val="12"/>
                <w:szCs w:val="12"/>
              </w:rPr>
              <w:t>-</w:t>
            </w:r>
          </w:p>
        </w:tc>
      </w:tr>
      <w:tr w:rsidR="00CD1191" w:rsidRPr="00CD1191" w:rsidTr="00CD1191">
        <w:tc>
          <w:tcPr>
            <w:tcW w:w="0" w:type="auto"/>
            <w:tcBorders>
              <w:top w:val="single" w:sz="4" w:space="0" w:color="D4CDC4"/>
              <w:left w:val="single" w:sz="4" w:space="0" w:color="D4CDC4"/>
              <w:bottom w:val="single" w:sz="4" w:space="0" w:color="D4CDC4"/>
              <w:right w:val="single" w:sz="4" w:space="0" w:color="D4CDC4"/>
            </w:tcBorders>
            <w:tcMar>
              <w:top w:w="44" w:type="dxa"/>
              <w:left w:w="106" w:type="dxa"/>
              <w:bottom w:w="44" w:type="dxa"/>
              <w:right w:w="106" w:type="dxa"/>
            </w:tcMar>
            <w:vAlign w:val="center"/>
            <w:hideMark/>
          </w:tcPr>
          <w:p w:rsidR="00CD1191" w:rsidRPr="00CD1191" w:rsidRDefault="00CD1191" w:rsidP="00CD1191">
            <w:pPr>
              <w:widowControl/>
              <w:spacing w:line="194" w:lineRule="atLeast"/>
              <w:jc w:val="left"/>
              <w:rPr>
                <w:rFonts w:ascii="宋体" w:eastAsia="宋体" w:hAnsi="宋体" w:cs="宋体"/>
                <w:b/>
                <w:bCs/>
                <w:color w:val="333333"/>
                <w:kern w:val="0"/>
                <w:sz w:val="12"/>
                <w:szCs w:val="12"/>
              </w:rPr>
            </w:pPr>
            <w:r w:rsidRPr="00CD1191">
              <w:rPr>
                <w:rFonts w:ascii="宋体" w:eastAsia="宋体" w:hAnsi="宋体" w:cs="宋体"/>
                <w:b/>
                <w:bCs/>
                <w:color w:val="333333"/>
                <w:kern w:val="0"/>
                <w:sz w:val="12"/>
                <w:szCs w:val="12"/>
              </w:rPr>
              <w:t>证券经纪人</w:t>
            </w:r>
          </w:p>
        </w:tc>
        <w:tc>
          <w:tcPr>
            <w:tcW w:w="0" w:type="auto"/>
            <w:tcBorders>
              <w:top w:val="single" w:sz="4" w:space="0" w:color="D4CDC4"/>
              <w:left w:val="single" w:sz="4" w:space="0" w:color="D4CDC4"/>
              <w:bottom w:val="single" w:sz="4" w:space="0" w:color="D4CDC4"/>
              <w:right w:val="single" w:sz="4" w:space="0" w:color="D4CDC4"/>
            </w:tcBorders>
            <w:tcMar>
              <w:top w:w="44" w:type="dxa"/>
              <w:left w:w="106" w:type="dxa"/>
              <w:bottom w:w="44" w:type="dxa"/>
              <w:right w:w="106" w:type="dxa"/>
            </w:tcMar>
            <w:vAlign w:val="center"/>
            <w:hideMark/>
          </w:tcPr>
          <w:p w:rsidR="00CD1191" w:rsidRPr="00CD1191" w:rsidRDefault="00CD1191" w:rsidP="00CD1191">
            <w:pPr>
              <w:widowControl/>
              <w:spacing w:line="194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2"/>
                <w:szCs w:val="12"/>
              </w:rPr>
            </w:pPr>
            <w:r w:rsidRPr="00CD1191">
              <w:rPr>
                <w:rFonts w:ascii="宋体" w:eastAsia="宋体" w:hAnsi="宋体" w:cs="宋体"/>
                <w:color w:val="666666"/>
                <w:kern w:val="0"/>
                <w:sz w:val="12"/>
                <w:szCs w:val="12"/>
              </w:rPr>
              <w:t>-</w:t>
            </w:r>
          </w:p>
        </w:tc>
      </w:tr>
      <w:tr w:rsidR="00CD1191" w:rsidRPr="00CD1191" w:rsidTr="00CD1191">
        <w:tc>
          <w:tcPr>
            <w:tcW w:w="0" w:type="auto"/>
            <w:tcBorders>
              <w:top w:val="single" w:sz="4" w:space="0" w:color="D4CDC4"/>
              <w:left w:val="single" w:sz="4" w:space="0" w:color="D4CDC4"/>
              <w:bottom w:val="single" w:sz="4" w:space="0" w:color="D4CDC4"/>
              <w:right w:val="single" w:sz="4" w:space="0" w:color="D4CDC4"/>
            </w:tcBorders>
            <w:tcMar>
              <w:top w:w="44" w:type="dxa"/>
              <w:left w:w="106" w:type="dxa"/>
              <w:bottom w:w="44" w:type="dxa"/>
              <w:right w:w="106" w:type="dxa"/>
            </w:tcMar>
            <w:vAlign w:val="center"/>
            <w:hideMark/>
          </w:tcPr>
          <w:p w:rsidR="00CD1191" w:rsidRPr="00CD1191" w:rsidRDefault="00CD1191" w:rsidP="00CD1191">
            <w:pPr>
              <w:widowControl/>
              <w:spacing w:line="194" w:lineRule="atLeast"/>
              <w:jc w:val="left"/>
              <w:rPr>
                <w:rFonts w:ascii="宋体" w:eastAsia="宋体" w:hAnsi="宋体" w:cs="宋体"/>
                <w:b/>
                <w:bCs/>
                <w:color w:val="333333"/>
                <w:kern w:val="0"/>
                <w:sz w:val="12"/>
                <w:szCs w:val="12"/>
              </w:rPr>
            </w:pPr>
            <w:r w:rsidRPr="00CD1191">
              <w:rPr>
                <w:rFonts w:ascii="宋体" w:eastAsia="宋体" w:hAnsi="宋体" w:cs="宋体"/>
                <w:b/>
                <w:bCs/>
                <w:color w:val="333333"/>
                <w:kern w:val="0"/>
                <w:sz w:val="12"/>
                <w:szCs w:val="12"/>
              </w:rPr>
              <w:t>成立日</w:t>
            </w:r>
          </w:p>
        </w:tc>
        <w:tc>
          <w:tcPr>
            <w:tcW w:w="0" w:type="auto"/>
            <w:tcBorders>
              <w:top w:val="single" w:sz="4" w:space="0" w:color="D4CDC4"/>
              <w:left w:val="single" w:sz="4" w:space="0" w:color="D4CDC4"/>
              <w:bottom w:val="single" w:sz="4" w:space="0" w:color="D4CDC4"/>
              <w:right w:val="single" w:sz="4" w:space="0" w:color="D4CDC4"/>
            </w:tcBorders>
            <w:tcMar>
              <w:top w:w="44" w:type="dxa"/>
              <w:left w:w="106" w:type="dxa"/>
              <w:bottom w:w="44" w:type="dxa"/>
              <w:right w:w="106" w:type="dxa"/>
            </w:tcMar>
            <w:vAlign w:val="center"/>
            <w:hideMark/>
          </w:tcPr>
          <w:p w:rsidR="00CD1191" w:rsidRPr="00CD1191" w:rsidRDefault="00CD1191" w:rsidP="00CD1191">
            <w:pPr>
              <w:widowControl/>
              <w:spacing w:line="194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2"/>
                <w:szCs w:val="12"/>
              </w:rPr>
            </w:pPr>
            <w:r w:rsidRPr="00CD1191">
              <w:rPr>
                <w:rFonts w:ascii="宋体" w:eastAsia="宋体" w:hAnsi="宋体" w:cs="宋体"/>
                <w:color w:val="666666"/>
                <w:kern w:val="0"/>
                <w:sz w:val="12"/>
                <w:szCs w:val="12"/>
              </w:rPr>
              <w:t>2016-05-03</w:t>
            </w:r>
          </w:p>
        </w:tc>
      </w:tr>
      <w:tr w:rsidR="00CD1191" w:rsidRPr="00CD1191" w:rsidTr="00CD1191">
        <w:tc>
          <w:tcPr>
            <w:tcW w:w="0" w:type="auto"/>
            <w:tcBorders>
              <w:top w:val="single" w:sz="4" w:space="0" w:color="D4CDC4"/>
              <w:left w:val="single" w:sz="4" w:space="0" w:color="D4CDC4"/>
              <w:bottom w:val="single" w:sz="4" w:space="0" w:color="D4CDC4"/>
              <w:right w:val="single" w:sz="4" w:space="0" w:color="D4CDC4"/>
            </w:tcBorders>
            <w:tcMar>
              <w:top w:w="44" w:type="dxa"/>
              <w:left w:w="106" w:type="dxa"/>
              <w:bottom w:w="44" w:type="dxa"/>
              <w:right w:w="106" w:type="dxa"/>
            </w:tcMar>
            <w:vAlign w:val="center"/>
            <w:hideMark/>
          </w:tcPr>
          <w:p w:rsidR="00CD1191" w:rsidRPr="00CD1191" w:rsidRDefault="00CD1191" w:rsidP="00CD1191">
            <w:pPr>
              <w:widowControl/>
              <w:spacing w:line="194" w:lineRule="atLeast"/>
              <w:jc w:val="left"/>
              <w:rPr>
                <w:rFonts w:ascii="宋体" w:eastAsia="宋体" w:hAnsi="宋体" w:cs="宋体"/>
                <w:b/>
                <w:bCs/>
                <w:color w:val="333333"/>
                <w:kern w:val="0"/>
                <w:sz w:val="12"/>
                <w:szCs w:val="12"/>
              </w:rPr>
            </w:pPr>
            <w:r w:rsidRPr="00CD1191">
              <w:rPr>
                <w:rFonts w:ascii="宋体" w:eastAsia="宋体" w:hAnsi="宋体" w:cs="宋体"/>
                <w:b/>
                <w:bCs/>
                <w:color w:val="333333"/>
                <w:kern w:val="0"/>
                <w:sz w:val="12"/>
                <w:szCs w:val="12"/>
              </w:rPr>
              <w:t>最新净值</w:t>
            </w:r>
          </w:p>
        </w:tc>
        <w:tc>
          <w:tcPr>
            <w:tcW w:w="0" w:type="auto"/>
            <w:tcBorders>
              <w:top w:val="single" w:sz="4" w:space="0" w:color="D4CDC4"/>
              <w:left w:val="single" w:sz="4" w:space="0" w:color="D4CDC4"/>
              <w:bottom w:val="single" w:sz="4" w:space="0" w:color="D4CDC4"/>
              <w:right w:val="single" w:sz="4" w:space="0" w:color="D4CDC4"/>
            </w:tcBorders>
            <w:tcMar>
              <w:top w:w="44" w:type="dxa"/>
              <w:left w:w="106" w:type="dxa"/>
              <w:bottom w:w="44" w:type="dxa"/>
              <w:right w:w="106" w:type="dxa"/>
            </w:tcMar>
            <w:vAlign w:val="center"/>
            <w:hideMark/>
          </w:tcPr>
          <w:p w:rsidR="00CD1191" w:rsidRPr="00CD1191" w:rsidRDefault="00CD1191" w:rsidP="00CD1191">
            <w:pPr>
              <w:widowControl/>
              <w:spacing w:line="194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2"/>
                <w:szCs w:val="12"/>
              </w:rPr>
            </w:pPr>
            <w:r w:rsidRPr="00CD1191">
              <w:rPr>
                <w:rFonts w:ascii="宋体" w:eastAsia="宋体" w:hAnsi="宋体" w:cs="宋体"/>
                <w:color w:val="666666"/>
                <w:kern w:val="0"/>
                <w:sz w:val="12"/>
                <w:szCs w:val="12"/>
              </w:rPr>
              <w:t>1</w:t>
            </w:r>
          </w:p>
        </w:tc>
      </w:tr>
      <w:tr w:rsidR="00CD1191" w:rsidRPr="00CD1191" w:rsidTr="00CD1191">
        <w:tc>
          <w:tcPr>
            <w:tcW w:w="0" w:type="auto"/>
            <w:tcBorders>
              <w:top w:val="single" w:sz="4" w:space="0" w:color="D4CDC4"/>
              <w:left w:val="single" w:sz="4" w:space="0" w:color="D4CDC4"/>
              <w:bottom w:val="single" w:sz="4" w:space="0" w:color="D4CDC4"/>
              <w:right w:val="single" w:sz="4" w:space="0" w:color="D4CDC4"/>
            </w:tcBorders>
            <w:tcMar>
              <w:top w:w="44" w:type="dxa"/>
              <w:left w:w="106" w:type="dxa"/>
              <w:bottom w:w="44" w:type="dxa"/>
              <w:right w:w="106" w:type="dxa"/>
            </w:tcMar>
            <w:vAlign w:val="center"/>
            <w:hideMark/>
          </w:tcPr>
          <w:p w:rsidR="00CD1191" w:rsidRPr="00CD1191" w:rsidRDefault="00CD1191" w:rsidP="00CD1191">
            <w:pPr>
              <w:widowControl/>
              <w:spacing w:line="194" w:lineRule="atLeast"/>
              <w:jc w:val="left"/>
              <w:rPr>
                <w:rFonts w:ascii="宋体" w:eastAsia="宋体" w:hAnsi="宋体" w:cs="宋体"/>
                <w:b/>
                <w:bCs/>
                <w:color w:val="333333"/>
                <w:kern w:val="0"/>
                <w:sz w:val="12"/>
                <w:szCs w:val="12"/>
              </w:rPr>
            </w:pPr>
            <w:r w:rsidRPr="00CD1191">
              <w:rPr>
                <w:rFonts w:ascii="宋体" w:eastAsia="宋体" w:hAnsi="宋体" w:cs="宋体"/>
                <w:b/>
                <w:bCs/>
                <w:color w:val="333333"/>
                <w:kern w:val="0"/>
                <w:sz w:val="12"/>
                <w:szCs w:val="12"/>
              </w:rPr>
              <w:t>首次认购起点</w:t>
            </w:r>
          </w:p>
        </w:tc>
        <w:tc>
          <w:tcPr>
            <w:tcW w:w="0" w:type="auto"/>
            <w:tcBorders>
              <w:top w:val="single" w:sz="4" w:space="0" w:color="D4CDC4"/>
              <w:left w:val="single" w:sz="4" w:space="0" w:color="D4CDC4"/>
              <w:bottom w:val="single" w:sz="4" w:space="0" w:color="D4CDC4"/>
              <w:right w:val="single" w:sz="4" w:space="0" w:color="D4CDC4"/>
            </w:tcBorders>
            <w:tcMar>
              <w:top w:w="44" w:type="dxa"/>
              <w:left w:w="106" w:type="dxa"/>
              <w:bottom w:w="44" w:type="dxa"/>
              <w:right w:w="106" w:type="dxa"/>
            </w:tcMar>
            <w:vAlign w:val="center"/>
            <w:hideMark/>
          </w:tcPr>
          <w:p w:rsidR="00CD1191" w:rsidRPr="00CD1191" w:rsidRDefault="00CD1191" w:rsidP="00CD1191">
            <w:pPr>
              <w:widowControl/>
              <w:spacing w:line="194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2"/>
                <w:szCs w:val="12"/>
              </w:rPr>
            </w:pPr>
            <w:r w:rsidRPr="00CD1191">
              <w:rPr>
                <w:rFonts w:ascii="宋体" w:eastAsia="宋体" w:hAnsi="宋体" w:cs="宋体"/>
                <w:color w:val="666666"/>
                <w:kern w:val="0"/>
                <w:sz w:val="12"/>
                <w:szCs w:val="12"/>
              </w:rPr>
              <w:t>100万元起</w:t>
            </w:r>
          </w:p>
        </w:tc>
      </w:tr>
      <w:tr w:rsidR="00CD1191" w:rsidRPr="00CD1191" w:rsidTr="00CD1191">
        <w:tc>
          <w:tcPr>
            <w:tcW w:w="0" w:type="auto"/>
            <w:tcBorders>
              <w:top w:val="single" w:sz="4" w:space="0" w:color="D4CDC4"/>
              <w:left w:val="single" w:sz="4" w:space="0" w:color="D4CDC4"/>
              <w:bottom w:val="single" w:sz="4" w:space="0" w:color="D4CDC4"/>
              <w:right w:val="single" w:sz="4" w:space="0" w:color="D4CDC4"/>
            </w:tcBorders>
            <w:tcMar>
              <w:top w:w="44" w:type="dxa"/>
              <w:left w:w="106" w:type="dxa"/>
              <w:bottom w:w="44" w:type="dxa"/>
              <w:right w:w="106" w:type="dxa"/>
            </w:tcMar>
            <w:vAlign w:val="center"/>
            <w:hideMark/>
          </w:tcPr>
          <w:p w:rsidR="00CD1191" w:rsidRPr="00CD1191" w:rsidRDefault="00CD1191" w:rsidP="00CD1191">
            <w:pPr>
              <w:widowControl/>
              <w:spacing w:line="194" w:lineRule="atLeast"/>
              <w:jc w:val="left"/>
              <w:rPr>
                <w:rFonts w:ascii="宋体" w:eastAsia="宋体" w:hAnsi="宋体" w:cs="宋体"/>
                <w:b/>
                <w:bCs/>
                <w:color w:val="333333"/>
                <w:kern w:val="0"/>
                <w:sz w:val="12"/>
                <w:szCs w:val="12"/>
              </w:rPr>
            </w:pPr>
            <w:r w:rsidRPr="00CD1191">
              <w:rPr>
                <w:rFonts w:ascii="宋体" w:eastAsia="宋体" w:hAnsi="宋体" w:cs="宋体"/>
                <w:b/>
                <w:bCs/>
                <w:color w:val="333333"/>
                <w:kern w:val="0"/>
                <w:sz w:val="12"/>
                <w:szCs w:val="12"/>
              </w:rPr>
              <w:t>追加认购起点</w:t>
            </w:r>
          </w:p>
        </w:tc>
        <w:tc>
          <w:tcPr>
            <w:tcW w:w="0" w:type="auto"/>
            <w:tcBorders>
              <w:top w:val="single" w:sz="4" w:space="0" w:color="D4CDC4"/>
              <w:left w:val="single" w:sz="4" w:space="0" w:color="D4CDC4"/>
              <w:bottom w:val="single" w:sz="4" w:space="0" w:color="D4CDC4"/>
              <w:right w:val="single" w:sz="4" w:space="0" w:color="D4CDC4"/>
            </w:tcBorders>
            <w:tcMar>
              <w:top w:w="44" w:type="dxa"/>
              <w:left w:w="106" w:type="dxa"/>
              <w:bottom w:w="44" w:type="dxa"/>
              <w:right w:w="106" w:type="dxa"/>
            </w:tcMar>
            <w:vAlign w:val="center"/>
            <w:hideMark/>
          </w:tcPr>
          <w:p w:rsidR="00CD1191" w:rsidRPr="00CD1191" w:rsidRDefault="00CD1191" w:rsidP="00CD1191">
            <w:pPr>
              <w:widowControl/>
              <w:spacing w:line="194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2"/>
                <w:szCs w:val="12"/>
              </w:rPr>
            </w:pPr>
            <w:r w:rsidRPr="00CD1191">
              <w:rPr>
                <w:rFonts w:ascii="宋体" w:eastAsia="宋体" w:hAnsi="宋体" w:cs="宋体"/>
                <w:color w:val="666666"/>
                <w:kern w:val="0"/>
                <w:sz w:val="12"/>
                <w:szCs w:val="12"/>
              </w:rPr>
              <w:t>10万元起</w:t>
            </w:r>
          </w:p>
        </w:tc>
      </w:tr>
      <w:tr w:rsidR="00CD1191" w:rsidRPr="00CD1191" w:rsidTr="00CD1191">
        <w:tc>
          <w:tcPr>
            <w:tcW w:w="0" w:type="auto"/>
            <w:tcBorders>
              <w:top w:val="single" w:sz="4" w:space="0" w:color="D4CDC4"/>
              <w:left w:val="single" w:sz="4" w:space="0" w:color="D4CDC4"/>
              <w:bottom w:val="single" w:sz="4" w:space="0" w:color="D4CDC4"/>
              <w:right w:val="single" w:sz="4" w:space="0" w:color="D4CDC4"/>
            </w:tcBorders>
            <w:tcMar>
              <w:top w:w="44" w:type="dxa"/>
              <w:left w:w="106" w:type="dxa"/>
              <w:bottom w:w="44" w:type="dxa"/>
              <w:right w:w="106" w:type="dxa"/>
            </w:tcMar>
            <w:vAlign w:val="center"/>
            <w:hideMark/>
          </w:tcPr>
          <w:p w:rsidR="00CD1191" w:rsidRPr="00CD1191" w:rsidRDefault="00CD1191" w:rsidP="00CD1191">
            <w:pPr>
              <w:widowControl/>
              <w:spacing w:line="194" w:lineRule="atLeast"/>
              <w:jc w:val="left"/>
              <w:rPr>
                <w:rFonts w:ascii="宋体" w:eastAsia="宋体" w:hAnsi="宋体" w:cs="宋体"/>
                <w:b/>
                <w:bCs/>
                <w:color w:val="333333"/>
                <w:kern w:val="0"/>
                <w:sz w:val="12"/>
                <w:szCs w:val="12"/>
              </w:rPr>
            </w:pPr>
            <w:r w:rsidRPr="00CD1191">
              <w:rPr>
                <w:rFonts w:ascii="宋体" w:eastAsia="宋体" w:hAnsi="宋体" w:cs="宋体"/>
                <w:b/>
                <w:bCs/>
                <w:color w:val="333333"/>
                <w:kern w:val="0"/>
                <w:sz w:val="12"/>
                <w:szCs w:val="12"/>
              </w:rPr>
              <w:t>封闭期</w:t>
            </w:r>
          </w:p>
        </w:tc>
        <w:tc>
          <w:tcPr>
            <w:tcW w:w="0" w:type="auto"/>
            <w:tcBorders>
              <w:top w:val="single" w:sz="4" w:space="0" w:color="D4CDC4"/>
              <w:left w:val="single" w:sz="4" w:space="0" w:color="D4CDC4"/>
              <w:bottom w:val="single" w:sz="4" w:space="0" w:color="D4CDC4"/>
              <w:right w:val="single" w:sz="4" w:space="0" w:color="D4CDC4"/>
            </w:tcBorders>
            <w:tcMar>
              <w:top w:w="44" w:type="dxa"/>
              <w:left w:w="106" w:type="dxa"/>
              <w:bottom w:w="44" w:type="dxa"/>
              <w:right w:w="106" w:type="dxa"/>
            </w:tcMar>
            <w:vAlign w:val="center"/>
            <w:hideMark/>
          </w:tcPr>
          <w:p w:rsidR="00CD1191" w:rsidRPr="00CD1191" w:rsidRDefault="00CD1191" w:rsidP="00CD1191">
            <w:pPr>
              <w:widowControl/>
              <w:spacing w:line="194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2"/>
                <w:szCs w:val="12"/>
              </w:rPr>
            </w:pPr>
            <w:r w:rsidRPr="00CD1191">
              <w:rPr>
                <w:rFonts w:ascii="宋体" w:eastAsia="宋体" w:hAnsi="宋体" w:cs="宋体"/>
                <w:color w:val="666666"/>
                <w:kern w:val="0"/>
                <w:sz w:val="12"/>
                <w:szCs w:val="12"/>
              </w:rPr>
              <w:t>份额登记日起6个月(不包含)</w:t>
            </w:r>
          </w:p>
        </w:tc>
      </w:tr>
      <w:tr w:rsidR="00CD1191" w:rsidRPr="00CD1191" w:rsidTr="00CD1191">
        <w:tc>
          <w:tcPr>
            <w:tcW w:w="0" w:type="auto"/>
            <w:tcBorders>
              <w:top w:val="single" w:sz="4" w:space="0" w:color="D4CDC4"/>
              <w:left w:val="single" w:sz="4" w:space="0" w:color="D4CDC4"/>
              <w:bottom w:val="single" w:sz="4" w:space="0" w:color="D4CDC4"/>
              <w:right w:val="single" w:sz="4" w:space="0" w:color="D4CDC4"/>
            </w:tcBorders>
            <w:tcMar>
              <w:top w:w="44" w:type="dxa"/>
              <w:left w:w="106" w:type="dxa"/>
              <w:bottom w:w="44" w:type="dxa"/>
              <w:right w:w="106" w:type="dxa"/>
            </w:tcMar>
            <w:vAlign w:val="center"/>
            <w:hideMark/>
          </w:tcPr>
          <w:p w:rsidR="00CD1191" w:rsidRPr="00CD1191" w:rsidRDefault="00CD1191" w:rsidP="00CD1191">
            <w:pPr>
              <w:widowControl/>
              <w:spacing w:line="194" w:lineRule="atLeast"/>
              <w:jc w:val="left"/>
              <w:rPr>
                <w:rFonts w:ascii="宋体" w:eastAsia="宋体" w:hAnsi="宋体" w:cs="宋体"/>
                <w:b/>
                <w:bCs/>
                <w:color w:val="333333"/>
                <w:kern w:val="0"/>
                <w:sz w:val="12"/>
                <w:szCs w:val="12"/>
              </w:rPr>
            </w:pPr>
            <w:r w:rsidRPr="00CD1191">
              <w:rPr>
                <w:rFonts w:ascii="宋体" w:eastAsia="宋体" w:hAnsi="宋体" w:cs="宋体"/>
                <w:b/>
                <w:bCs/>
                <w:color w:val="333333"/>
                <w:kern w:val="0"/>
                <w:sz w:val="12"/>
                <w:szCs w:val="12"/>
              </w:rPr>
              <w:t>赎回资料送达时间</w:t>
            </w:r>
          </w:p>
        </w:tc>
        <w:tc>
          <w:tcPr>
            <w:tcW w:w="0" w:type="auto"/>
            <w:tcBorders>
              <w:top w:val="single" w:sz="4" w:space="0" w:color="D4CDC4"/>
              <w:left w:val="single" w:sz="4" w:space="0" w:color="D4CDC4"/>
              <w:bottom w:val="single" w:sz="4" w:space="0" w:color="D4CDC4"/>
              <w:right w:val="single" w:sz="4" w:space="0" w:color="D4CDC4"/>
            </w:tcBorders>
            <w:tcMar>
              <w:top w:w="44" w:type="dxa"/>
              <w:left w:w="106" w:type="dxa"/>
              <w:bottom w:w="44" w:type="dxa"/>
              <w:right w:w="106" w:type="dxa"/>
            </w:tcMar>
            <w:vAlign w:val="center"/>
            <w:hideMark/>
          </w:tcPr>
          <w:p w:rsidR="00CD1191" w:rsidRPr="00CD1191" w:rsidRDefault="00CD1191" w:rsidP="00CD1191">
            <w:pPr>
              <w:widowControl/>
              <w:spacing w:line="194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2"/>
                <w:szCs w:val="12"/>
              </w:rPr>
            </w:pPr>
            <w:r w:rsidRPr="00CD1191">
              <w:rPr>
                <w:rFonts w:ascii="宋体" w:eastAsia="宋体" w:hAnsi="宋体" w:cs="宋体"/>
                <w:color w:val="666666"/>
                <w:kern w:val="0"/>
                <w:sz w:val="12"/>
                <w:szCs w:val="12"/>
              </w:rPr>
              <w:t>开放日前5工作日</w:t>
            </w:r>
          </w:p>
        </w:tc>
      </w:tr>
      <w:tr w:rsidR="00CD1191" w:rsidRPr="00CD1191" w:rsidTr="00CD1191">
        <w:tc>
          <w:tcPr>
            <w:tcW w:w="0" w:type="auto"/>
            <w:tcBorders>
              <w:top w:val="single" w:sz="4" w:space="0" w:color="D4CDC4"/>
              <w:left w:val="single" w:sz="4" w:space="0" w:color="D4CDC4"/>
              <w:bottom w:val="single" w:sz="4" w:space="0" w:color="D4CDC4"/>
              <w:right w:val="single" w:sz="4" w:space="0" w:color="D4CDC4"/>
            </w:tcBorders>
            <w:tcMar>
              <w:top w:w="44" w:type="dxa"/>
              <w:left w:w="106" w:type="dxa"/>
              <w:bottom w:w="44" w:type="dxa"/>
              <w:right w:w="106" w:type="dxa"/>
            </w:tcMar>
            <w:vAlign w:val="center"/>
            <w:hideMark/>
          </w:tcPr>
          <w:p w:rsidR="00CD1191" w:rsidRPr="00CD1191" w:rsidRDefault="00CD1191" w:rsidP="00CD1191">
            <w:pPr>
              <w:widowControl/>
              <w:spacing w:line="194" w:lineRule="atLeast"/>
              <w:jc w:val="left"/>
              <w:rPr>
                <w:rFonts w:ascii="宋体" w:eastAsia="宋体" w:hAnsi="宋体" w:cs="宋体"/>
                <w:b/>
                <w:bCs/>
                <w:color w:val="333333"/>
                <w:kern w:val="0"/>
                <w:sz w:val="12"/>
                <w:szCs w:val="12"/>
              </w:rPr>
            </w:pPr>
            <w:r w:rsidRPr="00CD1191">
              <w:rPr>
                <w:rFonts w:ascii="宋体" w:eastAsia="宋体" w:hAnsi="宋体" w:cs="宋体"/>
                <w:b/>
                <w:bCs/>
                <w:color w:val="333333"/>
                <w:kern w:val="0"/>
                <w:sz w:val="12"/>
                <w:szCs w:val="12"/>
              </w:rPr>
              <w:t>赎回最低保留金额</w:t>
            </w:r>
          </w:p>
        </w:tc>
        <w:tc>
          <w:tcPr>
            <w:tcW w:w="0" w:type="auto"/>
            <w:tcBorders>
              <w:top w:val="single" w:sz="4" w:space="0" w:color="D4CDC4"/>
              <w:left w:val="single" w:sz="4" w:space="0" w:color="D4CDC4"/>
              <w:bottom w:val="single" w:sz="4" w:space="0" w:color="D4CDC4"/>
              <w:right w:val="single" w:sz="4" w:space="0" w:color="D4CDC4"/>
            </w:tcBorders>
            <w:tcMar>
              <w:top w:w="44" w:type="dxa"/>
              <w:left w:w="106" w:type="dxa"/>
              <w:bottom w:w="44" w:type="dxa"/>
              <w:right w:w="106" w:type="dxa"/>
            </w:tcMar>
            <w:vAlign w:val="center"/>
            <w:hideMark/>
          </w:tcPr>
          <w:p w:rsidR="00CD1191" w:rsidRPr="00CD1191" w:rsidRDefault="00CD1191" w:rsidP="00CD1191">
            <w:pPr>
              <w:widowControl/>
              <w:spacing w:line="194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2"/>
                <w:szCs w:val="12"/>
              </w:rPr>
            </w:pPr>
            <w:r w:rsidRPr="00CD1191">
              <w:rPr>
                <w:rFonts w:ascii="宋体" w:eastAsia="宋体" w:hAnsi="宋体" w:cs="宋体"/>
                <w:color w:val="666666"/>
                <w:kern w:val="0"/>
                <w:sz w:val="12"/>
                <w:szCs w:val="12"/>
              </w:rPr>
              <w:t>100万元</w:t>
            </w:r>
          </w:p>
        </w:tc>
      </w:tr>
      <w:tr w:rsidR="00CD1191" w:rsidRPr="00CD1191" w:rsidTr="00CD1191">
        <w:tc>
          <w:tcPr>
            <w:tcW w:w="0" w:type="auto"/>
            <w:tcBorders>
              <w:top w:val="single" w:sz="4" w:space="0" w:color="D4CDC4"/>
              <w:left w:val="single" w:sz="4" w:space="0" w:color="D4CDC4"/>
              <w:bottom w:val="single" w:sz="4" w:space="0" w:color="D4CDC4"/>
              <w:right w:val="single" w:sz="4" w:space="0" w:color="D4CDC4"/>
            </w:tcBorders>
            <w:tcMar>
              <w:top w:w="44" w:type="dxa"/>
              <w:left w:w="106" w:type="dxa"/>
              <w:bottom w:w="44" w:type="dxa"/>
              <w:right w:w="106" w:type="dxa"/>
            </w:tcMar>
            <w:vAlign w:val="center"/>
            <w:hideMark/>
          </w:tcPr>
          <w:p w:rsidR="00CD1191" w:rsidRPr="00CD1191" w:rsidRDefault="00CD1191" w:rsidP="00CD1191">
            <w:pPr>
              <w:widowControl/>
              <w:spacing w:line="194" w:lineRule="atLeast"/>
              <w:jc w:val="left"/>
              <w:rPr>
                <w:rFonts w:ascii="宋体" w:eastAsia="宋体" w:hAnsi="宋体" w:cs="宋体"/>
                <w:b/>
                <w:bCs/>
                <w:color w:val="333333"/>
                <w:kern w:val="0"/>
                <w:sz w:val="12"/>
                <w:szCs w:val="12"/>
              </w:rPr>
            </w:pPr>
            <w:r w:rsidRPr="00CD1191">
              <w:rPr>
                <w:rFonts w:ascii="宋体" w:eastAsia="宋体" w:hAnsi="宋体" w:cs="宋体"/>
                <w:b/>
                <w:bCs/>
                <w:color w:val="333333"/>
                <w:kern w:val="0"/>
                <w:sz w:val="12"/>
                <w:szCs w:val="12"/>
              </w:rPr>
              <w:t>费率说明</w:t>
            </w:r>
          </w:p>
        </w:tc>
        <w:tc>
          <w:tcPr>
            <w:tcW w:w="0" w:type="auto"/>
            <w:tcBorders>
              <w:top w:val="single" w:sz="4" w:space="0" w:color="D4CDC4"/>
              <w:left w:val="single" w:sz="4" w:space="0" w:color="D4CDC4"/>
              <w:bottom w:val="single" w:sz="4" w:space="0" w:color="D4CDC4"/>
              <w:right w:val="single" w:sz="4" w:space="0" w:color="D4CDC4"/>
            </w:tcBorders>
            <w:tcMar>
              <w:top w:w="44" w:type="dxa"/>
              <w:left w:w="106" w:type="dxa"/>
              <w:bottom w:w="44" w:type="dxa"/>
              <w:right w:w="106" w:type="dxa"/>
            </w:tcMar>
            <w:vAlign w:val="center"/>
            <w:hideMark/>
          </w:tcPr>
          <w:p w:rsidR="00CD1191" w:rsidRPr="00CD1191" w:rsidRDefault="00CD1191" w:rsidP="00CD1191">
            <w:pPr>
              <w:widowControl/>
              <w:spacing w:line="194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2"/>
                <w:szCs w:val="12"/>
              </w:rPr>
            </w:pPr>
            <w:r w:rsidRPr="00CD1191">
              <w:rPr>
                <w:rFonts w:ascii="宋体" w:eastAsia="宋体" w:hAnsi="宋体" w:cs="宋体"/>
                <w:color w:val="666666"/>
                <w:kern w:val="0"/>
                <w:sz w:val="12"/>
                <w:szCs w:val="12"/>
              </w:rPr>
              <w:t>首次认购费率0，追加认购费率0，赎回不收赎回费。</w:t>
            </w:r>
          </w:p>
        </w:tc>
      </w:tr>
      <w:tr w:rsidR="00CD1191" w:rsidRPr="00CD1191" w:rsidTr="00CD1191">
        <w:tc>
          <w:tcPr>
            <w:tcW w:w="0" w:type="auto"/>
            <w:tcBorders>
              <w:top w:val="single" w:sz="4" w:space="0" w:color="D4CDC4"/>
              <w:left w:val="single" w:sz="4" w:space="0" w:color="D4CDC4"/>
              <w:bottom w:val="single" w:sz="4" w:space="0" w:color="D4CDC4"/>
              <w:right w:val="single" w:sz="4" w:space="0" w:color="D4CDC4"/>
            </w:tcBorders>
            <w:tcMar>
              <w:top w:w="44" w:type="dxa"/>
              <w:left w:w="106" w:type="dxa"/>
              <w:bottom w:w="44" w:type="dxa"/>
              <w:right w:w="106" w:type="dxa"/>
            </w:tcMar>
            <w:vAlign w:val="center"/>
            <w:hideMark/>
          </w:tcPr>
          <w:p w:rsidR="00CD1191" w:rsidRPr="00CD1191" w:rsidRDefault="00CD1191" w:rsidP="00CD1191">
            <w:pPr>
              <w:widowControl/>
              <w:spacing w:line="194" w:lineRule="atLeast"/>
              <w:jc w:val="left"/>
              <w:rPr>
                <w:rFonts w:ascii="宋体" w:eastAsia="宋体" w:hAnsi="宋体" w:cs="宋体"/>
                <w:b/>
                <w:bCs/>
                <w:color w:val="333333"/>
                <w:kern w:val="0"/>
                <w:sz w:val="12"/>
                <w:szCs w:val="12"/>
              </w:rPr>
            </w:pPr>
            <w:r w:rsidRPr="00CD1191">
              <w:rPr>
                <w:rFonts w:ascii="宋体" w:eastAsia="宋体" w:hAnsi="宋体" w:cs="宋体"/>
                <w:b/>
                <w:bCs/>
                <w:color w:val="333333"/>
                <w:kern w:val="0"/>
                <w:sz w:val="12"/>
                <w:szCs w:val="12"/>
              </w:rPr>
              <w:t>信息披露</w:t>
            </w:r>
          </w:p>
        </w:tc>
        <w:tc>
          <w:tcPr>
            <w:tcW w:w="0" w:type="auto"/>
            <w:tcBorders>
              <w:top w:val="single" w:sz="4" w:space="0" w:color="D4CDC4"/>
              <w:left w:val="single" w:sz="4" w:space="0" w:color="D4CDC4"/>
              <w:bottom w:val="single" w:sz="4" w:space="0" w:color="D4CDC4"/>
              <w:right w:val="single" w:sz="4" w:space="0" w:color="D4CDC4"/>
            </w:tcBorders>
            <w:tcMar>
              <w:top w:w="44" w:type="dxa"/>
              <w:left w:w="106" w:type="dxa"/>
              <w:bottom w:w="44" w:type="dxa"/>
              <w:right w:w="106" w:type="dxa"/>
            </w:tcMar>
            <w:vAlign w:val="center"/>
            <w:hideMark/>
          </w:tcPr>
          <w:p w:rsidR="00CD1191" w:rsidRPr="00CD1191" w:rsidRDefault="00CD1191" w:rsidP="00CD1191">
            <w:pPr>
              <w:widowControl/>
              <w:spacing w:line="194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2"/>
                <w:szCs w:val="12"/>
              </w:rPr>
            </w:pPr>
            <w:r w:rsidRPr="00CD1191">
              <w:rPr>
                <w:rFonts w:ascii="宋体" w:eastAsia="宋体" w:hAnsi="宋体" w:cs="宋体"/>
                <w:color w:val="666666"/>
                <w:kern w:val="0"/>
                <w:sz w:val="12"/>
                <w:szCs w:val="12"/>
              </w:rPr>
              <w:t>受托人对本信托的信息披露以在受托人网站www.crctrust.com上公布的方式报告委托人和受益人，同时有关信息将在受托人的办公场所存放备查。</w:t>
            </w:r>
          </w:p>
        </w:tc>
      </w:tr>
      <w:tr w:rsidR="00CD1191" w:rsidRPr="00CD1191" w:rsidTr="00CD1191">
        <w:tc>
          <w:tcPr>
            <w:tcW w:w="0" w:type="auto"/>
            <w:tcBorders>
              <w:top w:val="single" w:sz="4" w:space="0" w:color="D4CDC4"/>
              <w:left w:val="single" w:sz="4" w:space="0" w:color="D4CDC4"/>
              <w:bottom w:val="single" w:sz="4" w:space="0" w:color="D4CDC4"/>
              <w:right w:val="single" w:sz="4" w:space="0" w:color="D4CDC4"/>
            </w:tcBorders>
            <w:tcMar>
              <w:top w:w="44" w:type="dxa"/>
              <w:left w:w="106" w:type="dxa"/>
              <w:bottom w:w="44" w:type="dxa"/>
              <w:right w:w="106" w:type="dxa"/>
            </w:tcMar>
            <w:vAlign w:val="center"/>
            <w:hideMark/>
          </w:tcPr>
          <w:p w:rsidR="00CD1191" w:rsidRPr="00CD1191" w:rsidRDefault="00CD1191" w:rsidP="00CD1191">
            <w:pPr>
              <w:widowControl/>
              <w:spacing w:line="194" w:lineRule="atLeast"/>
              <w:jc w:val="left"/>
              <w:rPr>
                <w:rFonts w:ascii="宋体" w:eastAsia="宋体" w:hAnsi="宋体" w:cs="宋体"/>
                <w:b/>
                <w:bCs/>
                <w:color w:val="333333"/>
                <w:kern w:val="0"/>
                <w:sz w:val="12"/>
                <w:szCs w:val="12"/>
              </w:rPr>
            </w:pPr>
            <w:r w:rsidRPr="00CD1191">
              <w:rPr>
                <w:rFonts w:ascii="宋体" w:eastAsia="宋体" w:hAnsi="宋体" w:cs="宋体"/>
                <w:b/>
                <w:bCs/>
                <w:color w:val="333333"/>
                <w:kern w:val="0"/>
                <w:sz w:val="12"/>
                <w:szCs w:val="12"/>
              </w:rPr>
              <w:t>风险提示</w:t>
            </w:r>
          </w:p>
        </w:tc>
        <w:tc>
          <w:tcPr>
            <w:tcW w:w="0" w:type="auto"/>
            <w:tcBorders>
              <w:top w:val="single" w:sz="4" w:space="0" w:color="D4CDC4"/>
              <w:left w:val="single" w:sz="4" w:space="0" w:color="D4CDC4"/>
              <w:bottom w:val="single" w:sz="4" w:space="0" w:color="D4CDC4"/>
              <w:right w:val="single" w:sz="4" w:space="0" w:color="D4CDC4"/>
            </w:tcBorders>
            <w:tcMar>
              <w:top w:w="44" w:type="dxa"/>
              <w:left w:w="106" w:type="dxa"/>
              <w:bottom w:w="44" w:type="dxa"/>
              <w:right w:w="106" w:type="dxa"/>
            </w:tcMar>
            <w:vAlign w:val="center"/>
            <w:hideMark/>
          </w:tcPr>
          <w:p w:rsidR="00CD1191" w:rsidRPr="00CD1191" w:rsidRDefault="00CD1191" w:rsidP="00CD1191">
            <w:pPr>
              <w:widowControl/>
              <w:spacing w:line="194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2"/>
                <w:szCs w:val="12"/>
              </w:rPr>
            </w:pPr>
            <w:r w:rsidRPr="00CD1191">
              <w:rPr>
                <w:rFonts w:ascii="宋体" w:eastAsia="宋体" w:hAnsi="宋体" w:cs="宋体"/>
                <w:color w:val="666666"/>
                <w:kern w:val="0"/>
                <w:sz w:val="12"/>
                <w:szCs w:val="12"/>
              </w:rPr>
              <w:t>本信托计划不保障本金，也不保障任何收益。在最不利的情况下，本信托计划收益可能为零，同时投资者本金可能部分或全部损失，由此产生的收益不确定及本金损失的风险由投资者自行承担。</w:t>
            </w:r>
          </w:p>
        </w:tc>
      </w:tr>
    </w:tbl>
    <w:p w:rsidR="00CD1191" w:rsidRPr="00CD1191" w:rsidRDefault="00CD1191" w:rsidP="00CD1191">
      <w:pPr>
        <w:jc w:val="left"/>
      </w:pPr>
    </w:p>
    <w:sectPr w:rsidR="00CD1191" w:rsidRPr="00CD119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A3DBC" w:rsidRDefault="008A3DBC" w:rsidP="00CD1191">
      <w:r>
        <w:separator/>
      </w:r>
    </w:p>
  </w:endnote>
  <w:endnote w:type="continuationSeparator" w:id="1">
    <w:p w:rsidR="008A3DBC" w:rsidRDefault="008A3DBC" w:rsidP="00CD119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A3DBC" w:rsidRDefault="008A3DBC" w:rsidP="00CD1191">
      <w:r>
        <w:separator/>
      </w:r>
    </w:p>
  </w:footnote>
  <w:footnote w:type="continuationSeparator" w:id="1">
    <w:p w:rsidR="008A3DBC" w:rsidRDefault="008A3DBC" w:rsidP="00CD119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4C1E0C"/>
    <w:multiLevelType w:val="multilevel"/>
    <w:tmpl w:val="A1E418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D1191"/>
    <w:rsid w:val="008A3DBC"/>
    <w:rsid w:val="00CD11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4">
    <w:name w:val="heading 4"/>
    <w:basedOn w:val="a"/>
    <w:link w:val="4Char"/>
    <w:uiPriority w:val="9"/>
    <w:qFormat/>
    <w:rsid w:val="00CD1191"/>
    <w:pPr>
      <w:widowControl/>
      <w:spacing w:before="100" w:beforeAutospacing="1" w:after="100" w:afterAutospacing="1"/>
      <w:jc w:val="left"/>
      <w:outlineLvl w:val="3"/>
    </w:pPr>
    <w:rPr>
      <w:rFonts w:ascii="宋体" w:eastAsia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D11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D119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D11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D1191"/>
    <w:rPr>
      <w:sz w:val="18"/>
      <w:szCs w:val="18"/>
    </w:rPr>
  </w:style>
  <w:style w:type="character" w:customStyle="1" w:styleId="4Char">
    <w:name w:val="标题 4 Char"/>
    <w:basedOn w:val="a0"/>
    <w:link w:val="4"/>
    <w:uiPriority w:val="9"/>
    <w:rsid w:val="00CD1191"/>
    <w:rPr>
      <w:rFonts w:ascii="宋体" w:eastAsia="宋体" w:hAnsi="宋体" w:cs="宋体"/>
      <w:b/>
      <w:bCs/>
      <w:kern w:val="0"/>
      <w:sz w:val="24"/>
      <w:szCs w:val="24"/>
    </w:rPr>
  </w:style>
  <w:style w:type="character" w:styleId="a5">
    <w:name w:val="Hyperlink"/>
    <w:basedOn w:val="a0"/>
    <w:uiPriority w:val="99"/>
    <w:semiHidden/>
    <w:unhideWhenUsed/>
    <w:rsid w:val="00CD1191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0123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0871545">
          <w:marLeft w:val="0"/>
          <w:marRight w:val="0"/>
          <w:marTop w:val="0"/>
          <w:marBottom w:val="17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093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134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void(0)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javascript:void(0)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javascript:void(0)" TargetMode="External"/><Relationship Id="rId5" Type="http://schemas.openxmlformats.org/officeDocument/2006/relationships/footnotes" Target="footnotes.xml"/><Relationship Id="rId10" Type="http://schemas.openxmlformats.org/officeDocument/2006/relationships/hyperlink" Target="javascript:void(0)" TargetMode="External"/><Relationship Id="rId4" Type="http://schemas.openxmlformats.org/officeDocument/2006/relationships/webSettings" Target="webSettings.xml"/><Relationship Id="rId9" Type="http://schemas.openxmlformats.org/officeDocument/2006/relationships/hyperlink" Target="javascript:void(0)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88</Words>
  <Characters>506</Characters>
  <Application>Microsoft Office Word</Application>
  <DocSecurity>0</DocSecurity>
  <Lines>4</Lines>
  <Paragraphs>1</Paragraphs>
  <ScaleCrop>false</ScaleCrop>
  <Company/>
  <LinksUpToDate>false</LinksUpToDate>
  <CharactersWithSpaces>593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2016-05-05T06:34:00Z</dcterms:created>
  <dcterms:modified xsi:type="dcterms:W3CDTF">2016-05-05T06:34:00Z</dcterms:modified>
</cp:coreProperties>
</file>