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F761C" w:rsidP="004F761C">
      <w:pPr>
        <w:jc w:val="center"/>
        <w:rPr>
          <w:rFonts w:hint="eastAsia"/>
        </w:rPr>
      </w:pPr>
      <w:r w:rsidRPr="004F761C">
        <w:rPr>
          <w:rFonts w:hint="eastAsia"/>
        </w:rPr>
        <w:t>国民信托·恒星科技定增</w:t>
      </w:r>
      <w:r w:rsidRPr="004F761C">
        <w:rPr>
          <w:rFonts w:hint="eastAsia"/>
        </w:rPr>
        <w:t>1</w:t>
      </w:r>
      <w:r w:rsidRPr="004F761C">
        <w:rPr>
          <w:rFonts w:hint="eastAsia"/>
        </w:rPr>
        <w:t>号集合资金信托计划推介书</w:t>
      </w:r>
    </w:p>
    <w:p w:rsidR="004F761C" w:rsidRPr="004F761C" w:rsidRDefault="004F761C" w:rsidP="004F761C">
      <w:pPr>
        <w:widowControl/>
        <w:spacing w:line="330" w:lineRule="atLeast"/>
        <w:jc w:val="left"/>
        <w:rPr>
          <w:rFonts w:ascii="微软雅黑" w:eastAsia="微软雅黑" w:hAnsi="微软雅黑" w:cs="宋体"/>
          <w:b/>
          <w:bCs/>
          <w:color w:val="9C3046"/>
          <w:kern w:val="0"/>
          <w:sz w:val="30"/>
          <w:szCs w:val="30"/>
        </w:rPr>
      </w:pPr>
      <w:r w:rsidRPr="004F761C">
        <w:rPr>
          <w:rFonts w:ascii="微软雅黑" w:eastAsia="微软雅黑" w:hAnsi="微软雅黑" w:cs="宋体" w:hint="eastAsia"/>
          <w:b/>
          <w:bCs/>
          <w:color w:val="9C3046"/>
          <w:kern w:val="0"/>
          <w:sz w:val="30"/>
          <w:szCs w:val="30"/>
        </w:rPr>
        <w:t>国民信托·恒星科技定增1号集合资金信托计划</w:t>
      </w:r>
    </w:p>
    <w:p w:rsidR="004F761C" w:rsidRPr="004F761C" w:rsidRDefault="004F761C" w:rsidP="004F761C">
      <w:pPr>
        <w:widowControl/>
        <w:numPr>
          <w:ilvl w:val="0"/>
          <w:numId w:val="1"/>
        </w:numPr>
        <w:pBdr>
          <w:bottom w:val="dotted" w:sz="6" w:space="0" w:color="B9B9B9"/>
        </w:pBdr>
        <w:spacing w:line="585" w:lineRule="atLeast"/>
        <w:ind w:left="0"/>
        <w:jc w:val="left"/>
        <w:rPr>
          <w:rFonts w:ascii="微软雅黑" w:eastAsia="微软雅黑" w:hAnsi="微软雅黑" w:cs="宋体" w:hint="eastAsia"/>
          <w:color w:val="676767"/>
          <w:kern w:val="0"/>
          <w:szCs w:val="21"/>
        </w:rPr>
      </w:pPr>
      <w:r w:rsidRPr="004F761C">
        <w:rPr>
          <w:rFonts w:ascii="微软雅黑" w:eastAsia="微软雅黑" w:hAnsi="微软雅黑" w:cs="宋体" w:hint="eastAsia"/>
          <w:color w:val="676767"/>
          <w:kern w:val="0"/>
          <w:szCs w:val="21"/>
        </w:rPr>
        <w:t>预期收益率：</w:t>
      </w:r>
      <w:r w:rsidRPr="004F761C">
        <w:rPr>
          <w:rFonts w:ascii="微软雅黑" w:eastAsia="微软雅黑" w:hAnsi="微软雅黑" w:cs="宋体" w:hint="eastAsia"/>
          <w:color w:val="E60021"/>
          <w:kern w:val="0"/>
          <w:sz w:val="45"/>
          <w:szCs w:val="45"/>
        </w:rPr>
        <w:t>A类 6.1% B类浮动</w:t>
      </w:r>
    </w:p>
    <w:p w:rsidR="004F761C" w:rsidRPr="004F761C" w:rsidRDefault="004F761C" w:rsidP="004F761C">
      <w:pPr>
        <w:widowControl/>
        <w:pBdr>
          <w:bottom w:val="dotted" w:sz="6" w:space="0" w:color="B9B9B9"/>
        </w:pBdr>
        <w:spacing w:line="585" w:lineRule="atLeast"/>
        <w:jc w:val="left"/>
        <w:rPr>
          <w:rFonts w:ascii="微软雅黑" w:eastAsia="微软雅黑" w:hAnsi="微软雅黑" w:cs="宋体" w:hint="eastAsia"/>
          <w:color w:val="676767"/>
          <w:kern w:val="0"/>
          <w:szCs w:val="21"/>
        </w:rPr>
      </w:pPr>
      <w:r w:rsidRPr="004F761C">
        <w:rPr>
          <w:rFonts w:ascii="微软雅黑" w:eastAsia="微软雅黑" w:hAnsi="微软雅黑" w:cs="宋体" w:hint="eastAsia"/>
          <w:color w:val="676767"/>
          <w:kern w:val="0"/>
          <w:szCs w:val="21"/>
        </w:rPr>
        <w:t>信托规模：2.00亿元</w:t>
      </w:r>
    </w:p>
    <w:p w:rsidR="004F761C" w:rsidRPr="004F761C" w:rsidRDefault="004F761C" w:rsidP="004F761C">
      <w:pPr>
        <w:widowControl/>
        <w:numPr>
          <w:ilvl w:val="0"/>
          <w:numId w:val="1"/>
        </w:numPr>
        <w:pBdr>
          <w:bottom w:val="dotted" w:sz="6" w:space="0" w:color="B9B9B9"/>
        </w:pBdr>
        <w:spacing w:line="585" w:lineRule="atLeast"/>
        <w:ind w:left="0"/>
        <w:jc w:val="left"/>
        <w:rPr>
          <w:rFonts w:ascii="微软雅黑" w:eastAsia="微软雅黑" w:hAnsi="微软雅黑" w:cs="宋体" w:hint="eastAsia"/>
          <w:color w:val="676767"/>
          <w:kern w:val="0"/>
          <w:szCs w:val="21"/>
        </w:rPr>
      </w:pPr>
      <w:r w:rsidRPr="004F761C">
        <w:rPr>
          <w:rFonts w:ascii="微软雅黑" w:eastAsia="微软雅黑" w:hAnsi="微软雅黑" w:cs="宋体" w:hint="eastAsia"/>
          <w:color w:val="676767"/>
          <w:kern w:val="0"/>
          <w:szCs w:val="21"/>
        </w:rPr>
        <w:t>信托期限：18个月</w:t>
      </w:r>
    </w:p>
    <w:p w:rsidR="004F761C" w:rsidRPr="004F761C" w:rsidRDefault="004F761C" w:rsidP="004F761C">
      <w:pPr>
        <w:widowControl/>
        <w:pBdr>
          <w:bottom w:val="dotted" w:sz="6" w:space="0" w:color="B9B9B9"/>
        </w:pBdr>
        <w:spacing w:line="585" w:lineRule="atLeast"/>
        <w:jc w:val="left"/>
        <w:rPr>
          <w:rFonts w:ascii="微软雅黑" w:eastAsia="微软雅黑" w:hAnsi="微软雅黑" w:cs="宋体" w:hint="eastAsia"/>
          <w:color w:val="676767"/>
          <w:kern w:val="0"/>
          <w:szCs w:val="21"/>
        </w:rPr>
      </w:pPr>
      <w:r w:rsidRPr="004F761C">
        <w:rPr>
          <w:rFonts w:ascii="微软雅黑" w:eastAsia="微软雅黑" w:hAnsi="微软雅黑" w:cs="宋体" w:hint="eastAsia"/>
          <w:color w:val="676767"/>
          <w:kern w:val="0"/>
          <w:szCs w:val="21"/>
        </w:rPr>
        <w:t>增信方式：详见信托文件</w:t>
      </w:r>
    </w:p>
    <w:p w:rsidR="004F761C" w:rsidRPr="004F761C" w:rsidRDefault="004F761C" w:rsidP="004F761C">
      <w:pPr>
        <w:widowControl/>
        <w:numPr>
          <w:ilvl w:val="0"/>
          <w:numId w:val="1"/>
        </w:numPr>
        <w:pBdr>
          <w:bottom w:val="dotted" w:sz="6" w:space="0" w:color="B9B9B9"/>
        </w:pBdr>
        <w:spacing w:line="585" w:lineRule="atLeast"/>
        <w:ind w:left="0"/>
        <w:jc w:val="left"/>
        <w:rPr>
          <w:rFonts w:ascii="微软雅黑" w:eastAsia="微软雅黑" w:hAnsi="微软雅黑" w:cs="宋体" w:hint="eastAsia"/>
          <w:color w:val="676767"/>
          <w:kern w:val="0"/>
          <w:szCs w:val="21"/>
        </w:rPr>
      </w:pPr>
      <w:r w:rsidRPr="004F761C">
        <w:rPr>
          <w:rFonts w:ascii="微软雅黑" w:eastAsia="微软雅黑" w:hAnsi="微软雅黑" w:cs="宋体" w:hint="eastAsia"/>
          <w:color w:val="676767"/>
          <w:kern w:val="0"/>
          <w:szCs w:val="21"/>
        </w:rPr>
        <w:t>分配期限：A类 季度付息 B类 到期一次分配</w:t>
      </w:r>
    </w:p>
    <w:p w:rsidR="004F761C" w:rsidRPr="004F761C" w:rsidRDefault="004F761C" w:rsidP="004F761C">
      <w:pPr>
        <w:widowControl/>
        <w:pBdr>
          <w:bottom w:val="dotted" w:sz="6" w:space="0" w:color="B9B9B9"/>
        </w:pBdr>
        <w:spacing w:line="585" w:lineRule="atLeast"/>
        <w:jc w:val="left"/>
        <w:rPr>
          <w:rFonts w:ascii="微软雅黑" w:eastAsia="微软雅黑" w:hAnsi="微软雅黑" w:cs="宋体" w:hint="eastAsia"/>
          <w:color w:val="676767"/>
          <w:kern w:val="0"/>
          <w:szCs w:val="21"/>
        </w:rPr>
      </w:pPr>
      <w:r w:rsidRPr="004F761C">
        <w:rPr>
          <w:rFonts w:ascii="微软雅黑" w:eastAsia="微软雅黑" w:hAnsi="微软雅黑" w:cs="宋体" w:hint="eastAsia"/>
          <w:color w:val="676767"/>
          <w:kern w:val="0"/>
          <w:szCs w:val="21"/>
        </w:rPr>
        <w:t>成立日期： 2016-08-19</w:t>
      </w:r>
    </w:p>
    <w:p w:rsidR="004F761C" w:rsidRPr="004F761C" w:rsidRDefault="004F761C" w:rsidP="004F761C">
      <w:pPr>
        <w:widowControl/>
        <w:spacing w:line="330" w:lineRule="atLeast"/>
        <w:jc w:val="left"/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</w:pPr>
      <w:hyperlink r:id="rId7" w:history="1">
        <w:r w:rsidRPr="004F761C">
          <w:rPr>
            <w:rFonts w:ascii="微软雅黑" w:eastAsia="微软雅黑" w:hAnsi="微软雅黑" w:cs="宋体" w:hint="eastAsia"/>
            <w:color w:val="FFFFFF"/>
            <w:kern w:val="0"/>
            <w:sz w:val="24"/>
            <w:szCs w:val="24"/>
          </w:rPr>
          <w:t>预 约</w:t>
        </w:r>
      </w:hyperlink>
    </w:p>
    <w:p w:rsidR="004F761C" w:rsidRPr="004F761C" w:rsidRDefault="004F761C" w:rsidP="004F761C">
      <w:pPr>
        <w:widowControl/>
        <w:spacing w:line="330" w:lineRule="atLeast"/>
        <w:jc w:val="left"/>
        <w:rPr>
          <w:rFonts w:ascii="微软雅黑" w:eastAsia="微软雅黑" w:hAnsi="微软雅黑" w:cs="宋体" w:hint="eastAsia"/>
          <w:color w:val="676767"/>
          <w:kern w:val="0"/>
          <w:sz w:val="26"/>
          <w:szCs w:val="26"/>
        </w:rPr>
      </w:pPr>
      <w:r w:rsidRPr="004F761C">
        <w:rPr>
          <w:rFonts w:ascii="微软雅黑" w:eastAsia="微软雅黑" w:hAnsi="微软雅黑" w:cs="宋体" w:hint="eastAsia"/>
          <w:color w:val="676767"/>
          <w:kern w:val="0"/>
          <w:sz w:val="26"/>
          <w:szCs w:val="26"/>
        </w:rPr>
        <w:t>产品详情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67"/>
        <w:gridCol w:w="7369"/>
      </w:tblGrid>
      <w:tr w:rsidR="004F761C" w:rsidRPr="004F761C" w:rsidTr="004F761C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产品名称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国民信托·恒星科技定增1号集合资金信托计划</w:t>
            </w:r>
          </w:p>
        </w:tc>
      </w:tr>
      <w:tr w:rsidR="004F761C" w:rsidRPr="004F761C" w:rsidTr="004F761C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委托人/受益人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指本信托计划的委托主体，限于中华人民共和国境内具有完全民事行为能力，且符合《信托公司集合资金信托计划管理办法》关于合格投资者要求的法人、自然人和依法成立的其他组织。</w:t>
            </w:r>
          </w:p>
        </w:tc>
      </w:tr>
      <w:tr w:rsidR="004F761C" w:rsidRPr="004F761C" w:rsidTr="004F761C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受托人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国民信托有限公司</w:t>
            </w:r>
          </w:p>
        </w:tc>
      </w:tr>
      <w:tr w:rsidR="004F761C" w:rsidRPr="004F761C" w:rsidTr="004F761C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保管银行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中国民生银行股份有限公司</w:t>
            </w:r>
          </w:p>
        </w:tc>
      </w:tr>
      <w:tr w:rsidR="004F761C" w:rsidRPr="004F761C" w:rsidTr="004F761C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资金运用方式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761C" w:rsidRPr="004F761C" w:rsidRDefault="004F761C" w:rsidP="004F761C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信托资金主要投资于新沃基金管理有限公司管理的“新沃国民信托恒星1号资产管理计划”，1%用于认购信托业保障基金，闲置资金可以投资于现金及银行活期存款、货币市场基金、债券逆回购等固定收益类金融工具。</w:t>
            </w:r>
          </w:p>
        </w:tc>
      </w:tr>
      <w:tr w:rsidR="004F761C" w:rsidRPr="004F761C" w:rsidTr="004F761C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信托规模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761C" w:rsidRPr="004F761C" w:rsidRDefault="004F761C" w:rsidP="004F761C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人民币20000万元。</w:t>
            </w:r>
          </w:p>
        </w:tc>
      </w:tr>
      <w:tr w:rsidR="004F761C" w:rsidRPr="004F761C" w:rsidTr="004F761C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推介日期和期限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2016年8月18日始，募集期为30个工作日（受托人有权根据具体情况延长或提前终止信托计划的推介期）。</w:t>
            </w:r>
          </w:p>
        </w:tc>
      </w:tr>
      <w:tr w:rsidR="004F761C" w:rsidRPr="004F761C" w:rsidTr="004F761C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成立条件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本信托发行的全部有效信托合同份数不少于2份，委托人交付的资金总额不低于本信托的最低募集规模。</w:t>
            </w:r>
          </w:p>
        </w:tc>
      </w:tr>
      <w:tr w:rsidR="004F761C" w:rsidRPr="004F761C" w:rsidTr="004F761C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信托期限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761C" w:rsidRPr="004F761C" w:rsidRDefault="004F761C" w:rsidP="004F761C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18个月，可提前终止。</w:t>
            </w:r>
          </w:p>
        </w:tc>
      </w:tr>
      <w:tr w:rsidR="004F761C" w:rsidRPr="004F761C" w:rsidTr="004F761C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加入资金要求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761C" w:rsidRPr="004F761C" w:rsidRDefault="004F761C" w:rsidP="004F761C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委托人的认购金额不低于人民币100万元（含），以上按照每10万元为单位递增。受托人有权调整委托人认购金额下限。</w:t>
            </w:r>
          </w:p>
        </w:tc>
      </w:tr>
      <w:tr w:rsidR="004F761C" w:rsidRPr="004F761C" w:rsidTr="004F761C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预期年收益率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A类预期收益率为6.1%/年，B类为浮动收益。</w:t>
            </w:r>
          </w:p>
        </w:tc>
      </w:tr>
      <w:tr w:rsidR="004F761C" w:rsidRPr="004F761C" w:rsidTr="004F761C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信托利益的分配方式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A类每季度分配一次，B类到期一次性分配。</w:t>
            </w:r>
          </w:p>
        </w:tc>
      </w:tr>
      <w:tr w:rsidR="004F761C" w:rsidRPr="004F761C" w:rsidTr="004F761C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信托单位的赎回：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761C" w:rsidRPr="004F761C" w:rsidRDefault="004F761C" w:rsidP="004F761C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不可申购赎回。</w:t>
            </w:r>
          </w:p>
        </w:tc>
      </w:tr>
      <w:tr w:rsidR="004F761C" w:rsidRPr="004F761C" w:rsidTr="004F761C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F761C" w:rsidRPr="004F761C" w:rsidRDefault="004F761C" w:rsidP="004F761C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主要风险揭示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F761C" w:rsidRPr="004F761C" w:rsidRDefault="004F761C" w:rsidP="004F761C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4F761C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市场风险、操作风险、管理风险、投资顾问风险、流动性风险、特别提示风险及其他风险。</w:t>
            </w:r>
          </w:p>
        </w:tc>
      </w:tr>
    </w:tbl>
    <w:p w:rsidR="004F761C" w:rsidRPr="004F761C" w:rsidRDefault="004F761C" w:rsidP="004F761C">
      <w:pPr>
        <w:jc w:val="left"/>
      </w:pPr>
    </w:p>
    <w:sectPr w:rsidR="004F761C" w:rsidRPr="004F76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2FD9" w:rsidRDefault="00002FD9" w:rsidP="004F761C">
      <w:r>
        <w:separator/>
      </w:r>
    </w:p>
  </w:endnote>
  <w:endnote w:type="continuationSeparator" w:id="1">
    <w:p w:rsidR="00002FD9" w:rsidRDefault="00002FD9" w:rsidP="004F76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2FD9" w:rsidRDefault="00002FD9" w:rsidP="004F761C">
      <w:r>
        <w:separator/>
      </w:r>
    </w:p>
  </w:footnote>
  <w:footnote w:type="continuationSeparator" w:id="1">
    <w:p w:rsidR="00002FD9" w:rsidRDefault="00002FD9" w:rsidP="004F76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475EF0"/>
    <w:multiLevelType w:val="multilevel"/>
    <w:tmpl w:val="2D8A4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761C"/>
    <w:rsid w:val="00002FD9"/>
    <w:rsid w:val="004F7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76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76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76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761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F761C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4F76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4F76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218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91019">
          <w:marLeft w:val="0"/>
          <w:marRight w:val="0"/>
          <w:marTop w:val="0"/>
          <w:marBottom w:val="105"/>
          <w:divBdr>
            <w:top w:val="single" w:sz="6" w:space="9" w:color="C9C9CA"/>
            <w:left w:val="single" w:sz="6" w:space="9" w:color="C9C9CA"/>
            <w:bottom w:val="single" w:sz="6" w:space="9" w:color="C9C9CA"/>
            <w:right w:val="single" w:sz="6" w:space="9" w:color="C9C9CA"/>
          </w:divBdr>
          <w:divsChild>
            <w:div w:id="129167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199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10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00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212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48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84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4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61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64613">
              <w:marLeft w:val="0"/>
              <w:marRight w:val="0"/>
              <w:marTop w:val="0"/>
              <w:marBottom w:val="105"/>
              <w:divBdr>
                <w:top w:val="single" w:sz="6" w:space="9" w:color="C9C9CA"/>
                <w:left w:val="single" w:sz="6" w:space="9" w:color="C9C9CA"/>
                <w:bottom w:val="single" w:sz="6" w:space="9" w:color="C9C9CA"/>
                <w:right w:val="single" w:sz="6" w:space="9" w:color="C9C9CA"/>
              </w:divBdr>
              <w:divsChild>
                <w:div w:id="143983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23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showWindowFun(this,'%E5%9B%BD%E6%B0%91%E4%BF%A1%E6%89%98%C2%B7%E6%81%92%E6%98%9F%E7%A7%91%E6%8A%80%E5%AE%9A%E5%A2%9E1%E5%8F%B7%E9%9B%86%E5%90%88%E8%B5%84%E9%87%91%E4%BF%A1%E6%89%98%E8%AE%A1%E5%88%92','100143'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2016-08-30T02:57:00Z</dcterms:created>
  <dcterms:modified xsi:type="dcterms:W3CDTF">2016-08-30T02:59:00Z</dcterms:modified>
</cp:coreProperties>
</file>