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C3197" w:rsidP="007C3197">
      <w:pPr>
        <w:jc w:val="center"/>
        <w:rPr>
          <w:rFonts w:hint="eastAsia"/>
        </w:rPr>
      </w:pPr>
      <w:r w:rsidRPr="007C3197">
        <w:rPr>
          <w:rFonts w:hint="eastAsia"/>
        </w:rPr>
        <w:t>华润信托·易同尊享</w:t>
      </w:r>
      <w:r w:rsidRPr="007C3197">
        <w:rPr>
          <w:rFonts w:hint="eastAsia"/>
        </w:rPr>
        <w:t>A</w:t>
      </w:r>
      <w:r w:rsidRPr="007C3197">
        <w:rPr>
          <w:rFonts w:hint="eastAsia"/>
        </w:rPr>
        <w:t>期集合资金信托计划产品说明书</w:t>
      </w:r>
    </w:p>
    <w:p w:rsidR="007C3197" w:rsidRPr="007C3197" w:rsidRDefault="007C3197" w:rsidP="007C3197">
      <w:pPr>
        <w:widowControl/>
        <w:pBdr>
          <w:bottom w:val="dashed" w:sz="6" w:space="8" w:color="E6E6E6"/>
        </w:pBdr>
        <w:shd w:val="clear" w:color="auto" w:fill="FFFFFF"/>
        <w:spacing w:line="450" w:lineRule="atLeast"/>
        <w:jc w:val="left"/>
        <w:outlineLvl w:val="2"/>
        <w:rPr>
          <w:rFonts w:ascii="Microsoft Yahei" w:eastAsia="宋体" w:hAnsi="Microsoft Yahei" w:cs="宋体"/>
          <w:color w:val="666666"/>
          <w:kern w:val="0"/>
          <w:sz w:val="24"/>
          <w:szCs w:val="24"/>
        </w:rPr>
      </w:pPr>
      <w:r w:rsidRPr="007C319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华润信托</w:t>
      </w:r>
      <w:r w:rsidRPr="007C319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·</w:t>
      </w:r>
      <w:r w:rsidRPr="007C319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易同尊享</w:t>
      </w:r>
      <w:r w:rsidRPr="007C319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A</w:t>
      </w:r>
      <w:r w:rsidRPr="007C3197">
        <w:rPr>
          <w:rFonts w:ascii="Microsoft Yahei" w:eastAsia="宋体" w:hAnsi="Microsoft Yahei" w:cs="宋体"/>
          <w:color w:val="666666"/>
          <w:kern w:val="0"/>
          <w:sz w:val="24"/>
          <w:szCs w:val="24"/>
        </w:rPr>
        <w:t>期集合资金信托计划</w:t>
      </w:r>
    </w:p>
    <w:p w:rsidR="007C3197" w:rsidRPr="007C3197" w:rsidRDefault="007C3197" w:rsidP="007C3197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7" w:history="1">
        <w:r w:rsidRPr="007C3197">
          <w:rPr>
            <w:rFonts w:ascii="Microsoft Yahei" w:eastAsia="宋体" w:hAnsi="Microsoft Yahei" w:cs="宋体"/>
            <w:color w:val="FFFFFF"/>
            <w:kern w:val="0"/>
            <w:sz w:val="24"/>
            <w:szCs w:val="24"/>
          </w:rPr>
          <w:t>产品介绍</w:t>
        </w:r>
      </w:hyperlink>
    </w:p>
    <w:p w:rsidR="007C3197" w:rsidRPr="007C3197" w:rsidRDefault="007C3197" w:rsidP="007C3197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8" w:history="1">
        <w:r w:rsidRPr="007C319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产品净值</w:t>
        </w:r>
      </w:hyperlink>
    </w:p>
    <w:p w:rsidR="007C3197" w:rsidRPr="007C3197" w:rsidRDefault="007C3197" w:rsidP="007C3197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9" w:history="1">
        <w:r w:rsidRPr="007C319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运作报告</w:t>
        </w:r>
      </w:hyperlink>
    </w:p>
    <w:p w:rsidR="007C3197" w:rsidRPr="007C3197" w:rsidRDefault="007C3197" w:rsidP="007C3197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0" w:history="1">
        <w:r w:rsidRPr="007C319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其他报告</w:t>
        </w:r>
      </w:hyperlink>
    </w:p>
    <w:p w:rsidR="007C3197" w:rsidRPr="007C3197" w:rsidRDefault="007C3197" w:rsidP="007C3197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 w:right="75"/>
        <w:jc w:val="left"/>
        <w:rPr>
          <w:rFonts w:ascii="Microsoft Yahei" w:eastAsia="宋体" w:hAnsi="Microsoft Yahei" w:cs="宋体"/>
          <w:color w:val="666666"/>
          <w:kern w:val="0"/>
          <w:szCs w:val="21"/>
        </w:rPr>
      </w:pPr>
      <w:hyperlink r:id="rId11" w:history="1">
        <w:r w:rsidRPr="007C3197">
          <w:rPr>
            <w:rFonts w:ascii="Microsoft Yahei" w:eastAsia="宋体" w:hAnsi="Microsoft Yahei" w:cs="宋体"/>
            <w:color w:val="4C4C4C"/>
            <w:kern w:val="0"/>
            <w:sz w:val="24"/>
            <w:szCs w:val="24"/>
          </w:rPr>
          <w:t>产品预约</w:t>
        </w:r>
      </w:hyperlink>
    </w:p>
    <w:tbl>
      <w:tblPr>
        <w:tblW w:w="113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00"/>
        <w:gridCol w:w="9585"/>
      </w:tblGrid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信托计划名称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华润信托·易同尊享A期集合资金信托计划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投资顾问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证券经纪人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-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成立日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2016-11-01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开放日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每1个月最后一天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最新净值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1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首次认购起点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99万元起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追加认购起点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9万元起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封闭期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开放成立日起6个月(包含)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赎回资料送达时间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开放日前5工作日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赎回最低保留金额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99万元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费率说明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首次认购费率1%（内扣），追加认购费率1%（内扣），无赎回费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信息披露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受托人对本信托的信息披露以在受托人网站www.crctrust.com上公布的方式报告委托人和受益人，同时有关信息将在受托人的办公场所存放备查。</w:t>
            </w:r>
          </w:p>
        </w:tc>
      </w:tr>
      <w:tr w:rsidR="007C3197" w:rsidRPr="007C3197" w:rsidTr="007C3197">
        <w:tc>
          <w:tcPr>
            <w:tcW w:w="1800" w:type="dxa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shd w:val="clear" w:color="auto" w:fill="F7F7F7"/>
            <w:tcMar>
              <w:top w:w="180" w:type="dxa"/>
              <w:left w:w="270" w:type="dxa"/>
              <w:bottom w:w="180" w:type="dxa"/>
              <w:right w:w="270" w:type="dxa"/>
            </w:tcMar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  <w:t>风险提示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6" w:space="0" w:color="EDEDED"/>
              <w:right w:val="single" w:sz="6" w:space="0" w:color="EDEDED"/>
            </w:tcBorders>
            <w:tcMar>
              <w:top w:w="180" w:type="dxa"/>
              <w:left w:w="270" w:type="dxa"/>
              <w:bottom w:w="180" w:type="dxa"/>
              <w:right w:w="270" w:type="dxa"/>
            </w:tcMar>
            <w:vAlign w:val="center"/>
            <w:hideMark/>
          </w:tcPr>
          <w:p w:rsidR="007C3197" w:rsidRPr="007C3197" w:rsidRDefault="007C3197" w:rsidP="007C3197">
            <w:pPr>
              <w:widowControl/>
              <w:spacing w:line="270" w:lineRule="atLeast"/>
              <w:jc w:val="left"/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</w:pPr>
            <w:r w:rsidRPr="007C3197">
              <w:rPr>
                <w:rFonts w:ascii="宋体" w:eastAsia="宋体" w:hAnsi="宋体" w:cs="宋体"/>
                <w:color w:val="999999"/>
                <w:kern w:val="0"/>
                <w:sz w:val="24"/>
                <w:szCs w:val="24"/>
              </w:rPr>
              <w:t>本信托计划不保障本金，也不保障任何收益。在最不利的情况下，本信托计划收益可能为零，同时投资者本金可能部分或全部损失，由此产生的收益不确定及本金损失的风险由投资者自行承担。</w:t>
            </w:r>
          </w:p>
        </w:tc>
      </w:tr>
    </w:tbl>
    <w:p w:rsidR="007C3197" w:rsidRPr="007C3197" w:rsidRDefault="007C3197" w:rsidP="007C3197">
      <w:pPr>
        <w:jc w:val="left"/>
      </w:pPr>
    </w:p>
    <w:sectPr w:rsidR="007C3197" w:rsidRPr="007C31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1A52" w:rsidRDefault="00351A52" w:rsidP="007C3197">
      <w:r>
        <w:separator/>
      </w:r>
    </w:p>
  </w:endnote>
  <w:endnote w:type="continuationSeparator" w:id="1">
    <w:p w:rsidR="00351A52" w:rsidRDefault="00351A52" w:rsidP="007C31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1A52" w:rsidRDefault="00351A52" w:rsidP="007C3197">
      <w:r>
        <w:separator/>
      </w:r>
    </w:p>
  </w:footnote>
  <w:footnote w:type="continuationSeparator" w:id="1">
    <w:p w:rsidR="00351A52" w:rsidRDefault="00351A52" w:rsidP="007C31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E06CA"/>
    <w:multiLevelType w:val="multilevel"/>
    <w:tmpl w:val="9AFEA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3197"/>
    <w:rsid w:val="00351A52"/>
    <w:rsid w:val="007C3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7C319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31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31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31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3197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C3197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Hyperlink"/>
    <w:basedOn w:val="a0"/>
    <w:uiPriority w:val="99"/>
    <w:semiHidden/>
    <w:unhideWhenUsed/>
    <w:rsid w:val="007C319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7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66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6" w:color="E6E6E6"/>
            <w:right w:val="none" w:sz="0" w:space="0" w:color="auto"/>
          </w:divBdr>
        </w:div>
        <w:div w:id="18110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36571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void(0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2016-11-08T05:38:00Z</dcterms:created>
  <dcterms:modified xsi:type="dcterms:W3CDTF">2016-11-08T05:39:00Z</dcterms:modified>
</cp:coreProperties>
</file>