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CF3" w:rsidRDefault="006D2CF3" w:rsidP="00335C80">
      <w:pPr>
        <w:spacing w:afterLines="100" w:line="360" w:lineRule="auto"/>
        <w:jc w:val="center"/>
        <w:rPr>
          <w:rFonts w:ascii="黑体" w:eastAsia="黑体" w:hAnsi="黑体"/>
          <w:b/>
          <w:bCs/>
          <w:iCs/>
          <w:sz w:val="28"/>
          <w:szCs w:val="28"/>
        </w:rPr>
      </w:pPr>
      <w:r w:rsidRPr="002F5787">
        <w:rPr>
          <w:rFonts w:ascii="宋体" w:hAnsi="宋体" w:hint="eastAsia"/>
          <w:bCs/>
          <w:iCs/>
          <w:sz w:val="24"/>
          <w:szCs w:val="24"/>
        </w:rPr>
        <w:t>证券代码：</w:t>
      </w:r>
      <w:r>
        <w:rPr>
          <w:rFonts w:ascii="宋体" w:hAnsi="宋体" w:hint="eastAsia"/>
          <w:bCs/>
          <w:iCs/>
          <w:sz w:val="24"/>
          <w:szCs w:val="24"/>
        </w:rPr>
        <w:t xml:space="preserve">300515 </w:t>
      </w:r>
      <w:r w:rsidRPr="002F5787">
        <w:rPr>
          <w:rFonts w:ascii="宋体" w:hAnsi="宋体" w:hint="eastAsia"/>
          <w:bCs/>
          <w:iCs/>
          <w:sz w:val="24"/>
          <w:szCs w:val="24"/>
        </w:rPr>
        <w:t>证券简称：</w:t>
      </w:r>
      <w:r>
        <w:rPr>
          <w:rFonts w:ascii="宋体" w:hAnsi="宋体" w:hint="eastAsia"/>
          <w:bCs/>
          <w:iCs/>
          <w:sz w:val="24"/>
          <w:szCs w:val="24"/>
        </w:rPr>
        <w:t>三德科技</w:t>
      </w:r>
    </w:p>
    <w:p w:rsidR="000A722F" w:rsidRPr="00B8543E" w:rsidRDefault="000A722F" w:rsidP="000A722F">
      <w:pPr>
        <w:spacing w:line="360" w:lineRule="auto"/>
        <w:jc w:val="center"/>
        <w:rPr>
          <w:rFonts w:ascii="黑体" w:eastAsia="黑体" w:hAnsi="黑体"/>
          <w:b/>
          <w:bCs/>
          <w:iCs/>
          <w:sz w:val="28"/>
          <w:szCs w:val="28"/>
        </w:rPr>
      </w:pPr>
      <w:r w:rsidRPr="00B8543E">
        <w:rPr>
          <w:rFonts w:ascii="黑体" w:eastAsia="黑体" w:hAnsi="黑体" w:hint="eastAsia"/>
          <w:b/>
          <w:bCs/>
          <w:iCs/>
          <w:sz w:val="28"/>
          <w:szCs w:val="28"/>
        </w:rPr>
        <w:t>湖南三德科技股份有限公司投资者关系活动记录表</w:t>
      </w:r>
    </w:p>
    <w:p w:rsidR="00B71A1F" w:rsidRDefault="006D2CF3">
      <w:pPr>
        <w:spacing w:line="360" w:lineRule="auto"/>
        <w:jc w:val="right"/>
        <w:rPr>
          <w:rFonts w:ascii="宋体" w:hAnsi="宋体"/>
          <w:bCs/>
          <w:iCs/>
          <w:sz w:val="24"/>
          <w:szCs w:val="24"/>
        </w:rPr>
      </w:pPr>
      <w:r w:rsidRPr="006D2CF3">
        <w:rPr>
          <w:rFonts w:ascii="宋体" w:hAnsi="宋体" w:hint="eastAsia"/>
          <w:bCs/>
          <w:iCs/>
          <w:sz w:val="24"/>
          <w:szCs w:val="24"/>
        </w:rPr>
        <w:t>编号：201</w:t>
      </w:r>
      <w:r w:rsidR="00FA3125">
        <w:rPr>
          <w:rFonts w:ascii="宋体" w:hAnsi="宋体" w:hint="eastAsia"/>
          <w:bCs/>
          <w:iCs/>
          <w:sz w:val="24"/>
          <w:szCs w:val="24"/>
        </w:rPr>
        <w:t>7</w:t>
      </w:r>
      <w:r w:rsidRPr="006D2CF3">
        <w:rPr>
          <w:rFonts w:ascii="宋体" w:hAnsi="宋体" w:hint="eastAsia"/>
          <w:bCs/>
          <w:iCs/>
          <w:sz w:val="24"/>
          <w:szCs w:val="24"/>
        </w:rPr>
        <w:t>-00</w:t>
      </w:r>
      <w:r w:rsidR="00FA3125">
        <w:rPr>
          <w:rFonts w:ascii="宋体" w:hAnsi="宋体" w:hint="eastAsia"/>
          <w:bCs/>
          <w:iCs/>
          <w:sz w:val="24"/>
          <w:szCs w:val="24"/>
        </w:rPr>
        <w:t>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1"/>
        <w:gridCol w:w="6663"/>
      </w:tblGrid>
      <w:tr w:rsidR="000A722F" w:rsidRPr="002F5787" w:rsidTr="006D2CF3">
        <w:tc>
          <w:tcPr>
            <w:tcW w:w="1701" w:type="dxa"/>
            <w:vAlign w:val="center"/>
          </w:tcPr>
          <w:p w:rsidR="000A722F" w:rsidRPr="002F5787" w:rsidRDefault="000A722F" w:rsidP="00B563F5">
            <w:pPr>
              <w:spacing w:line="360" w:lineRule="auto"/>
              <w:jc w:val="center"/>
              <w:rPr>
                <w:rFonts w:ascii="宋体" w:hAnsi="宋体"/>
                <w:b/>
                <w:bCs/>
                <w:iCs/>
                <w:kern w:val="0"/>
                <w:sz w:val="24"/>
                <w:szCs w:val="24"/>
              </w:rPr>
            </w:pPr>
            <w:r w:rsidRPr="002F5787">
              <w:rPr>
                <w:rFonts w:ascii="宋体" w:hAnsi="宋体" w:hint="eastAsia"/>
                <w:b/>
                <w:bCs/>
                <w:iCs/>
                <w:kern w:val="0"/>
                <w:sz w:val="24"/>
                <w:szCs w:val="24"/>
              </w:rPr>
              <w:t>投资者关系活动类别</w:t>
            </w:r>
          </w:p>
        </w:tc>
        <w:tc>
          <w:tcPr>
            <w:tcW w:w="6663" w:type="dxa"/>
          </w:tcPr>
          <w:p w:rsidR="000A722F" w:rsidRPr="002F5787" w:rsidRDefault="000A722F" w:rsidP="00B563F5">
            <w:pPr>
              <w:spacing w:line="360" w:lineRule="auto"/>
              <w:rPr>
                <w:rFonts w:ascii="宋体" w:hAnsi="宋体"/>
                <w:bCs/>
                <w:iCs/>
                <w:kern w:val="0"/>
                <w:sz w:val="24"/>
                <w:szCs w:val="24"/>
              </w:rPr>
            </w:pPr>
            <w:r>
              <w:rPr>
                <w:rFonts w:ascii="宋体" w:hAnsi="宋体" w:hint="eastAsia"/>
                <w:bCs/>
                <w:iCs/>
                <w:kern w:val="0"/>
                <w:sz w:val="24"/>
                <w:szCs w:val="24"/>
              </w:rPr>
              <w:sym w:font="Wingdings 2" w:char="F052"/>
            </w:r>
            <w:r w:rsidRPr="002F5787">
              <w:rPr>
                <w:rFonts w:ascii="宋体" w:hAnsi="宋体" w:hint="eastAsia"/>
                <w:kern w:val="0"/>
                <w:sz w:val="24"/>
                <w:szCs w:val="24"/>
              </w:rPr>
              <w:t xml:space="preserve">特定对象调研        </w:t>
            </w:r>
            <w:r w:rsidRPr="002F5787">
              <w:rPr>
                <w:rFonts w:ascii="宋体" w:hAnsi="宋体" w:hint="eastAsia"/>
                <w:bCs/>
                <w:iCs/>
                <w:kern w:val="0"/>
                <w:sz w:val="24"/>
                <w:szCs w:val="24"/>
              </w:rPr>
              <w:t>□</w:t>
            </w:r>
            <w:r w:rsidRPr="002F5787">
              <w:rPr>
                <w:rFonts w:ascii="宋体" w:hAnsi="宋体" w:hint="eastAsia"/>
                <w:kern w:val="0"/>
                <w:sz w:val="24"/>
                <w:szCs w:val="24"/>
              </w:rPr>
              <w:t>分析师会议</w:t>
            </w:r>
          </w:p>
          <w:p w:rsidR="000A722F" w:rsidRPr="002F5787" w:rsidRDefault="000A722F" w:rsidP="00B563F5">
            <w:pPr>
              <w:spacing w:line="360" w:lineRule="auto"/>
              <w:rPr>
                <w:rFonts w:ascii="宋体" w:hAnsi="宋体"/>
                <w:bCs/>
                <w:iCs/>
                <w:kern w:val="0"/>
                <w:sz w:val="24"/>
                <w:szCs w:val="24"/>
              </w:rPr>
            </w:pPr>
            <w:r w:rsidRPr="002F5787">
              <w:rPr>
                <w:rFonts w:ascii="宋体" w:hAnsi="宋体" w:hint="eastAsia"/>
                <w:bCs/>
                <w:iCs/>
                <w:kern w:val="0"/>
                <w:sz w:val="24"/>
                <w:szCs w:val="24"/>
              </w:rPr>
              <w:t>□</w:t>
            </w:r>
            <w:r w:rsidRPr="002F5787">
              <w:rPr>
                <w:rFonts w:ascii="宋体" w:hAnsi="宋体" w:hint="eastAsia"/>
                <w:kern w:val="0"/>
                <w:sz w:val="24"/>
                <w:szCs w:val="24"/>
              </w:rPr>
              <w:t xml:space="preserve">媒体采访            </w:t>
            </w:r>
            <w:r w:rsidRPr="002F5787">
              <w:rPr>
                <w:rFonts w:ascii="宋体" w:hAnsi="宋体" w:hint="eastAsia"/>
                <w:bCs/>
                <w:iCs/>
                <w:kern w:val="0"/>
                <w:sz w:val="24"/>
                <w:szCs w:val="24"/>
              </w:rPr>
              <w:t>□</w:t>
            </w:r>
            <w:r w:rsidRPr="002F5787">
              <w:rPr>
                <w:rFonts w:ascii="宋体" w:hAnsi="宋体" w:hint="eastAsia"/>
                <w:kern w:val="0"/>
                <w:sz w:val="24"/>
                <w:szCs w:val="24"/>
              </w:rPr>
              <w:t>业绩说明会</w:t>
            </w:r>
          </w:p>
          <w:p w:rsidR="000A722F" w:rsidRPr="002F5787" w:rsidRDefault="000A722F" w:rsidP="00B563F5">
            <w:pPr>
              <w:spacing w:line="360" w:lineRule="auto"/>
              <w:rPr>
                <w:rFonts w:ascii="宋体" w:hAnsi="宋体"/>
                <w:bCs/>
                <w:iCs/>
                <w:kern w:val="0"/>
                <w:sz w:val="24"/>
                <w:szCs w:val="24"/>
              </w:rPr>
            </w:pPr>
            <w:r w:rsidRPr="002F5787">
              <w:rPr>
                <w:rFonts w:ascii="宋体" w:hAnsi="宋体" w:hint="eastAsia"/>
                <w:bCs/>
                <w:iCs/>
                <w:kern w:val="0"/>
                <w:sz w:val="24"/>
                <w:szCs w:val="24"/>
              </w:rPr>
              <w:t>□</w:t>
            </w:r>
            <w:r w:rsidRPr="002F5787">
              <w:rPr>
                <w:rFonts w:ascii="宋体" w:hAnsi="宋体" w:hint="eastAsia"/>
                <w:kern w:val="0"/>
                <w:sz w:val="24"/>
                <w:szCs w:val="24"/>
              </w:rPr>
              <w:t xml:space="preserve">新闻发布会          </w:t>
            </w:r>
            <w:r w:rsidRPr="002F5787">
              <w:rPr>
                <w:rFonts w:ascii="宋体" w:hAnsi="宋体" w:hint="eastAsia"/>
                <w:bCs/>
                <w:iCs/>
                <w:kern w:val="0"/>
                <w:sz w:val="24"/>
                <w:szCs w:val="24"/>
              </w:rPr>
              <w:t>□</w:t>
            </w:r>
            <w:r w:rsidRPr="002F5787">
              <w:rPr>
                <w:rFonts w:ascii="宋体" w:hAnsi="宋体" w:hint="eastAsia"/>
                <w:kern w:val="0"/>
                <w:sz w:val="24"/>
                <w:szCs w:val="24"/>
              </w:rPr>
              <w:t>路演活动</w:t>
            </w:r>
          </w:p>
          <w:p w:rsidR="000A722F" w:rsidRPr="002F5787" w:rsidRDefault="000A722F" w:rsidP="008F5786">
            <w:pPr>
              <w:spacing w:line="360" w:lineRule="auto"/>
              <w:rPr>
                <w:rFonts w:ascii="宋体" w:hAnsi="宋体"/>
                <w:bCs/>
                <w:iCs/>
                <w:kern w:val="0"/>
                <w:sz w:val="24"/>
                <w:szCs w:val="24"/>
              </w:rPr>
            </w:pPr>
            <w:r w:rsidRPr="002F5787">
              <w:rPr>
                <w:rFonts w:ascii="宋体" w:hAnsi="宋体" w:hint="eastAsia"/>
                <w:bCs/>
                <w:iCs/>
                <w:kern w:val="0"/>
                <w:sz w:val="24"/>
                <w:szCs w:val="24"/>
              </w:rPr>
              <w:t>□</w:t>
            </w:r>
            <w:r w:rsidRPr="002F5787">
              <w:rPr>
                <w:rFonts w:ascii="宋体" w:hAnsi="宋体" w:hint="eastAsia"/>
                <w:kern w:val="0"/>
                <w:sz w:val="24"/>
                <w:szCs w:val="24"/>
              </w:rPr>
              <w:t>现场参观</w:t>
            </w:r>
            <w:r w:rsidRPr="002F5787">
              <w:rPr>
                <w:rFonts w:ascii="宋体" w:hAnsi="宋体"/>
                <w:bCs/>
                <w:iCs/>
                <w:kern w:val="0"/>
                <w:sz w:val="24"/>
                <w:szCs w:val="24"/>
              </w:rPr>
              <w:tab/>
            </w:r>
            <w:r w:rsidRPr="002F5787">
              <w:rPr>
                <w:rFonts w:ascii="宋体" w:hAnsi="宋体" w:hint="eastAsia"/>
                <w:bCs/>
                <w:iCs/>
                <w:kern w:val="0"/>
                <w:sz w:val="24"/>
                <w:szCs w:val="24"/>
              </w:rPr>
              <w:t>□</w:t>
            </w:r>
            <w:r w:rsidRPr="002F5787">
              <w:rPr>
                <w:rFonts w:ascii="宋体" w:hAnsi="宋体" w:hint="eastAsia"/>
                <w:kern w:val="0"/>
                <w:sz w:val="24"/>
                <w:szCs w:val="24"/>
              </w:rPr>
              <w:t>其他 （</w:t>
            </w:r>
            <w:r w:rsidRPr="002F5787">
              <w:rPr>
                <w:rFonts w:ascii="宋体" w:hAnsi="宋体" w:hint="eastAsia"/>
                <w:kern w:val="0"/>
                <w:sz w:val="24"/>
                <w:szCs w:val="24"/>
                <w:u w:val="single"/>
              </w:rPr>
              <w:t>请文字说明其他活动内容）</w:t>
            </w:r>
          </w:p>
        </w:tc>
      </w:tr>
      <w:tr w:rsidR="000A722F" w:rsidRPr="002F5787" w:rsidTr="006D2CF3">
        <w:tc>
          <w:tcPr>
            <w:tcW w:w="1701" w:type="dxa"/>
            <w:vAlign w:val="center"/>
          </w:tcPr>
          <w:p w:rsidR="000A722F" w:rsidRPr="002F5787" w:rsidRDefault="000A722F" w:rsidP="00B563F5">
            <w:pPr>
              <w:spacing w:line="360" w:lineRule="auto"/>
              <w:jc w:val="center"/>
              <w:rPr>
                <w:rFonts w:ascii="宋体" w:hAnsi="宋体"/>
                <w:b/>
                <w:bCs/>
                <w:iCs/>
                <w:kern w:val="0"/>
                <w:sz w:val="24"/>
                <w:szCs w:val="24"/>
              </w:rPr>
            </w:pPr>
            <w:r w:rsidRPr="002F5787">
              <w:rPr>
                <w:rFonts w:ascii="宋体" w:hAnsi="宋体" w:hint="eastAsia"/>
                <w:b/>
                <w:bCs/>
                <w:iCs/>
                <w:kern w:val="0"/>
                <w:sz w:val="24"/>
                <w:szCs w:val="24"/>
              </w:rPr>
              <w:t>参与单位名称及人员姓名</w:t>
            </w:r>
          </w:p>
        </w:tc>
        <w:tc>
          <w:tcPr>
            <w:tcW w:w="6663" w:type="dxa"/>
            <w:vAlign w:val="center"/>
          </w:tcPr>
          <w:p w:rsidR="00335C80" w:rsidRDefault="00F30345" w:rsidP="009E3DCE">
            <w:pPr>
              <w:spacing w:line="360" w:lineRule="auto"/>
              <w:rPr>
                <w:rFonts w:ascii="宋体" w:hAnsi="宋体" w:hint="eastAsia"/>
                <w:bCs/>
                <w:iCs/>
                <w:kern w:val="0"/>
                <w:sz w:val="24"/>
                <w:szCs w:val="24"/>
              </w:rPr>
            </w:pPr>
            <w:r>
              <w:rPr>
                <w:rFonts w:ascii="宋体" w:hAnsi="宋体" w:hint="eastAsia"/>
                <w:bCs/>
                <w:iCs/>
                <w:kern w:val="0"/>
                <w:sz w:val="24"/>
                <w:szCs w:val="24"/>
              </w:rPr>
              <w:t>长城证券股份有限公司  赵成</w:t>
            </w:r>
          </w:p>
          <w:p w:rsidR="00B51B32" w:rsidRPr="002F5787" w:rsidRDefault="00335C80" w:rsidP="009E3DCE">
            <w:pPr>
              <w:spacing w:line="360" w:lineRule="auto"/>
              <w:rPr>
                <w:rFonts w:ascii="宋体" w:hAnsi="宋体"/>
                <w:bCs/>
                <w:iCs/>
                <w:kern w:val="0"/>
                <w:sz w:val="24"/>
                <w:szCs w:val="24"/>
              </w:rPr>
            </w:pPr>
            <w:r>
              <w:rPr>
                <w:rFonts w:ascii="宋体" w:hAnsi="宋体" w:hint="eastAsia"/>
                <w:bCs/>
                <w:iCs/>
                <w:kern w:val="0"/>
                <w:sz w:val="24"/>
                <w:szCs w:val="24"/>
              </w:rPr>
              <w:t>方正中期期货有限公司  宋华、罗小毛</w:t>
            </w:r>
          </w:p>
        </w:tc>
      </w:tr>
      <w:tr w:rsidR="000A722F" w:rsidRPr="002F5787" w:rsidTr="006D2CF3">
        <w:tc>
          <w:tcPr>
            <w:tcW w:w="1701" w:type="dxa"/>
            <w:vAlign w:val="center"/>
          </w:tcPr>
          <w:p w:rsidR="000A722F" w:rsidRPr="002F5787" w:rsidRDefault="000A722F" w:rsidP="00B563F5">
            <w:pPr>
              <w:spacing w:line="360" w:lineRule="auto"/>
              <w:jc w:val="center"/>
              <w:rPr>
                <w:rFonts w:ascii="宋体" w:hAnsi="宋体"/>
                <w:b/>
                <w:bCs/>
                <w:iCs/>
                <w:kern w:val="0"/>
                <w:sz w:val="24"/>
                <w:szCs w:val="24"/>
              </w:rPr>
            </w:pPr>
            <w:r w:rsidRPr="002F5787">
              <w:rPr>
                <w:rFonts w:ascii="宋体" w:hAnsi="宋体" w:hint="eastAsia"/>
                <w:b/>
                <w:bCs/>
                <w:iCs/>
                <w:kern w:val="0"/>
                <w:sz w:val="24"/>
                <w:szCs w:val="24"/>
              </w:rPr>
              <w:t>时间</w:t>
            </w:r>
          </w:p>
        </w:tc>
        <w:tc>
          <w:tcPr>
            <w:tcW w:w="6663" w:type="dxa"/>
            <w:vAlign w:val="center"/>
          </w:tcPr>
          <w:p w:rsidR="000A722F" w:rsidRPr="002F5787" w:rsidRDefault="000A722F" w:rsidP="00163D05">
            <w:pPr>
              <w:spacing w:line="360" w:lineRule="auto"/>
              <w:rPr>
                <w:rFonts w:ascii="宋体" w:hAnsi="宋体"/>
                <w:bCs/>
                <w:iCs/>
                <w:kern w:val="0"/>
                <w:sz w:val="24"/>
                <w:szCs w:val="24"/>
              </w:rPr>
            </w:pPr>
            <w:r>
              <w:rPr>
                <w:rFonts w:ascii="宋体" w:hAnsi="宋体" w:hint="eastAsia"/>
                <w:bCs/>
                <w:iCs/>
                <w:kern w:val="0"/>
                <w:sz w:val="24"/>
                <w:szCs w:val="24"/>
              </w:rPr>
              <w:t>201</w:t>
            </w:r>
            <w:r w:rsidR="00163D05">
              <w:rPr>
                <w:rFonts w:ascii="宋体" w:hAnsi="宋体" w:hint="eastAsia"/>
                <w:bCs/>
                <w:iCs/>
                <w:kern w:val="0"/>
                <w:sz w:val="24"/>
                <w:szCs w:val="24"/>
              </w:rPr>
              <w:t>7</w:t>
            </w:r>
            <w:r>
              <w:rPr>
                <w:rFonts w:ascii="宋体" w:hAnsi="宋体" w:hint="eastAsia"/>
                <w:bCs/>
                <w:iCs/>
                <w:kern w:val="0"/>
                <w:sz w:val="24"/>
                <w:szCs w:val="24"/>
              </w:rPr>
              <w:t>年</w:t>
            </w:r>
            <w:r w:rsidR="007D54B2">
              <w:rPr>
                <w:rFonts w:ascii="宋体" w:hAnsi="宋体" w:hint="eastAsia"/>
                <w:bCs/>
                <w:iCs/>
                <w:kern w:val="0"/>
                <w:sz w:val="24"/>
                <w:szCs w:val="24"/>
              </w:rPr>
              <w:t>1</w:t>
            </w:r>
            <w:r>
              <w:rPr>
                <w:rFonts w:ascii="宋体" w:hAnsi="宋体" w:hint="eastAsia"/>
                <w:bCs/>
                <w:iCs/>
                <w:kern w:val="0"/>
                <w:sz w:val="24"/>
                <w:szCs w:val="24"/>
              </w:rPr>
              <w:t>月</w:t>
            </w:r>
            <w:r w:rsidR="00163D05">
              <w:rPr>
                <w:rFonts w:ascii="宋体" w:hAnsi="宋体" w:hint="eastAsia"/>
                <w:bCs/>
                <w:iCs/>
                <w:kern w:val="0"/>
                <w:sz w:val="24"/>
                <w:szCs w:val="24"/>
              </w:rPr>
              <w:t>4</w:t>
            </w:r>
            <w:r>
              <w:rPr>
                <w:rFonts w:ascii="宋体" w:hAnsi="宋体" w:hint="eastAsia"/>
                <w:bCs/>
                <w:iCs/>
                <w:kern w:val="0"/>
                <w:sz w:val="24"/>
                <w:szCs w:val="24"/>
              </w:rPr>
              <w:t>日</w:t>
            </w:r>
          </w:p>
        </w:tc>
      </w:tr>
      <w:tr w:rsidR="000A722F" w:rsidRPr="002F5787" w:rsidTr="006D2CF3">
        <w:tc>
          <w:tcPr>
            <w:tcW w:w="1701" w:type="dxa"/>
            <w:vAlign w:val="center"/>
          </w:tcPr>
          <w:p w:rsidR="000A722F" w:rsidRPr="002F5787" w:rsidRDefault="000A722F" w:rsidP="00B563F5">
            <w:pPr>
              <w:spacing w:line="360" w:lineRule="auto"/>
              <w:jc w:val="center"/>
              <w:rPr>
                <w:rFonts w:ascii="宋体" w:hAnsi="宋体"/>
                <w:b/>
                <w:bCs/>
                <w:iCs/>
                <w:kern w:val="0"/>
                <w:sz w:val="24"/>
                <w:szCs w:val="24"/>
              </w:rPr>
            </w:pPr>
            <w:r w:rsidRPr="002F5787">
              <w:rPr>
                <w:rFonts w:ascii="宋体" w:hAnsi="宋体" w:hint="eastAsia"/>
                <w:b/>
                <w:bCs/>
                <w:iCs/>
                <w:kern w:val="0"/>
                <w:sz w:val="24"/>
                <w:szCs w:val="24"/>
              </w:rPr>
              <w:t>地点</w:t>
            </w:r>
          </w:p>
        </w:tc>
        <w:tc>
          <w:tcPr>
            <w:tcW w:w="6663" w:type="dxa"/>
            <w:vAlign w:val="center"/>
          </w:tcPr>
          <w:p w:rsidR="000A722F" w:rsidRPr="002F5787" w:rsidRDefault="000A722F" w:rsidP="009E3DCE">
            <w:pPr>
              <w:spacing w:line="360" w:lineRule="auto"/>
              <w:rPr>
                <w:rFonts w:ascii="宋体" w:hAnsi="宋体"/>
                <w:bCs/>
                <w:iCs/>
                <w:kern w:val="0"/>
                <w:sz w:val="24"/>
                <w:szCs w:val="24"/>
              </w:rPr>
            </w:pPr>
            <w:r>
              <w:rPr>
                <w:rFonts w:ascii="宋体" w:hAnsi="宋体" w:hint="eastAsia"/>
                <w:bCs/>
                <w:iCs/>
                <w:kern w:val="0"/>
                <w:sz w:val="24"/>
                <w:szCs w:val="24"/>
              </w:rPr>
              <w:t>公司九楼一会议室</w:t>
            </w:r>
          </w:p>
        </w:tc>
      </w:tr>
      <w:tr w:rsidR="000A722F" w:rsidRPr="002F5787" w:rsidTr="006D2CF3">
        <w:tc>
          <w:tcPr>
            <w:tcW w:w="1701" w:type="dxa"/>
            <w:vAlign w:val="center"/>
          </w:tcPr>
          <w:p w:rsidR="000A722F" w:rsidRPr="002F5787" w:rsidRDefault="000A722F" w:rsidP="00B563F5">
            <w:pPr>
              <w:spacing w:line="360" w:lineRule="auto"/>
              <w:jc w:val="center"/>
              <w:rPr>
                <w:rFonts w:ascii="宋体" w:hAnsi="宋体"/>
                <w:b/>
                <w:bCs/>
                <w:iCs/>
                <w:kern w:val="0"/>
                <w:sz w:val="24"/>
                <w:szCs w:val="24"/>
              </w:rPr>
            </w:pPr>
            <w:r w:rsidRPr="002F5787">
              <w:rPr>
                <w:rFonts w:ascii="宋体" w:hAnsi="宋体" w:hint="eastAsia"/>
                <w:b/>
                <w:bCs/>
                <w:iCs/>
                <w:kern w:val="0"/>
                <w:sz w:val="24"/>
                <w:szCs w:val="24"/>
              </w:rPr>
              <w:t>上市公司接待人员姓名</w:t>
            </w:r>
          </w:p>
        </w:tc>
        <w:tc>
          <w:tcPr>
            <w:tcW w:w="6663" w:type="dxa"/>
            <w:vAlign w:val="center"/>
          </w:tcPr>
          <w:p w:rsidR="000A722F" w:rsidRPr="002F5787" w:rsidRDefault="000A722F" w:rsidP="009E3DCE">
            <w:pPr>
              <w:spacing w:line="360" w:lineRule="auto"/>
              <w:rPr>
                <w:rFonts w:ascii="宋体" w:hAnsi="宋体"/>
                <w:bCs/>
                <w:iCs/>
                <w:kern w:val="0"/>
                <w:sz w:val="24"/>
                <w:szCs w:val="24"/>
              </w:rPr>
            </w:pPr>
            <w:r>
              <w:rPr>
                <w:rFonts w:ascii="宋体" w:hAnsi="宋体" w:hint="eastAsia"/>
                <w:bCs/>
                <w:iCs/>
                <w:kern w:val="0"/>
                <w:sz w:val="24"/>
                <w:szCs w:val="24"/>
              </w:rPr>
              <w:t>唐芳东、肖巧霞</w:t>
            </w:r>
          </w:p>
        </w:tc>
      </w:tr>
      <w:tr w:rsidR="000A722F" w:rsidRPr="002F5787" w:rsidTr="006D2CF3">
        <w:trPr>
          <w:trHeight w:val="1757"/>
        </w:trPr>
        <w:tc>
          <w:tcPr>
            <w:tcW w:w="1701" w:type="dxa"/>
            <w:vAlign w:val="center"/>
          </w:tcPr>
          <w:p w:rsidR="000A722F" w:rsidRPr="002F5787" w:rsidRDefault="000A722F" w:rsidP="00B563F5">
            <w:pPr>
              <w:spacing w:line="360" w:lineRule="auto"/>
              <w:jc w:val="center"/>
              <w:rPr>
                <w:rFonts w:ascii="宋体" w:hAnsi="宋体"/>
                <w:b/>
                <w:bCs/>
                <w:iCs/>
                <w:kern w:val="0"/>
                <w:sz w:val="24"/>
                <w:szCs w:val="24"/>
              </w:rPr>
            </w:pPr>
            <w:r w:rsidRPr="002F5787">
              <w:rPr>
                <w:rFonts w:ascii="宋体" w:hAnsi="宋体" w:hint="eastAsia"/>
                <w:b/>
                <w:bCs/>
                <w:iCs/>
                <w:kern w:val="0"/>
                <w:sz w:val="24"/>
                <w:szCs w:val="24"/>
              </w:rPr>
              <w:t>投资者关系活动主要内容介绍</w:t>
            </w:r>
          </w:p>
        </w:tc>
        <w:tc>
          <w:tcPr>
            <w:tcW w:w="6663" w:type="dxa"/>
          </w:tcPr>
          <w:p w:rsidR="00A32E2E" w:rsidRPr="00B8543E" w:rsidRDefault="001A7019" w:rsidP="00A32E2E">
            <w:pPr>
              <w:pStyle w:val="a3"/>
              <w:numPr>
                <w:ilvl w:val="0"/>
                <w:numId w:val="2"/>
              </w:numPr>
              <w:spacing w:line="360" w:lineRule="auto"/>
              <w:ind w:firstLineChars="0"/>
              <w:rPr>
                <w:rFonts w:ascii="宋体" w:hAnsi="宋体"/>
                <w:bCs/>
                <w:iCs/>
                <w:kern w:val="0"/>
                <w:sz w:val="24"/>
                <w:szCs w:val="24"/>
              </w:rPr>
            </w:pPr>
            <w:r w:rsidRPr="00B8543E">
              <w:rPr>
                <w:rFonts w:ascii="宋体" w:hAnsi="宋体" w:hint="eastAsia"/>
                <w:bCs/>
                <w:iCs/>
                <w:kern w:val="0"/>
                <w:sz w:val="24"/>
                <w:szCs w:val="24"/>
              </w:rPr>
              <w:t>观看企业</w:t>
            </w:r>
            <w:r w:rsidR="00B8543E">
              <w:rPr>
                <w:rFonts w:ascii="宋体" w:hAnsi="宋体" w:hint="eastAsia"/>
                <w:bCs/>
                <w:iCs/>
                <w:kern w:val="0"/>
                <w:sz w:val="24"/>
                <w:szCs w:val="24"/>
              </w:rPr>
              <w:t>宣传</w:t>
            </w:r>
            <w:r w:rsidRPr="00B8543E">
              <w:rPr>
                <w:rFonts w:ascii="宋体" w:hAnsi="宋体" w:hint="eastAsia"/>
                <w:bCs/>
                <w:iCs/>
                <w:kern w:val="0"/>
                <w:sz w:val="24"/>
                <w:szCs w:val="24"/>
              </w:rPr>
              <w:t>片</w:t>
            </w:r>
          </w:p>
          <w:p w:rsidR="00E12AED" w:rsidRPr="00B8543E" w:rsidRDefault="001A7019" w:rsidP="00E12AED">
            <w:pPr>
              <w:pStyle w:val="a3"/>
              <w:numPr>
                <w:ilvl w:val="0"/>
                <w:numId w:val="2"/>
              </w:numPr>
              <w:spacing w:line="360" w:lineRule="auto"/>
              <w:ind w:firstLineChars="0"/>
              <w:rPr>
                <w:rFonts w:ascii="宋体" w:hAnsi="宋体"/>
                <w:bCs/>
                <w:iCs/>
                <w:kern w:val="0"/>
                <w:sz w:val="24"/>
                <w:szCs w:val="24"/>
              </w:rPr>
            </w:pPr>
            <w:r w:rsidRPr="00B8543E">
              <w:rPr>
                <w:rFonts w:ascii="宋体" w:hAnsi="宋体" w:hint="eastAsia"/>
                <w:bCs/>
                <w:iCs/>
                <w:kern w:val="0"/>
                <w:sz w:val="24"/>
                <w:szCs w:val="24"/>
              </w:rPr>
              <w:t>调研问题回复</w:t>
            </w:r>
          </w:p>
          <w:p w:rsidR="00EE1484" w:rsidRPr="00052242" w:rsidRDefault="00EE1484" w:rsidP="00335C80">
            <w:pPr>
              <w:widowControl/>
              <w:spacing w:beforeLines="50" w:afterLines="50"/>
              <w:ind w:firstLineChars="200" w:firstLine="422"/>
              <w:jc w:val="left"/>
              <w:rPr>
                <w:b/>
                <w:kern w:val="0"/>
                <w:szCs w:val="21"/>
              </w:rPr>
            </w:pPr>
            <w:r w:rsidRPr="00052242">
              <w:rPr>
                <w:b/>
                <w:kern w:val="0"/>
                <w:szCs w:val="21"/>
              </w:rPr>
              <w:t>1</w:t>
            </w:r>
            <w:r w:rsidRPr="00052242">
              <w:rPr>
                <w:rFonts w:hAnsi="宋体"/>
                <w:b/>
                <w:kern w:val="0"/>
                <w:szCs w:val="21"/>
              </w:rPr>
              <w:t>、</w:t>
            </w:r>
            <w:r w:rsidR="00960821" w:rsidRPr="00960821">
              <w:rPr>
                <w:rFonts w:hAnsi="宋体" w:hint="eastAsia"/>
                <w:b/>
                <w:kern w:val="0"/>
                <w:szCs w:val="21"/>
              </w:rPr>
              <w:t>公司</w:t>
            </w:r>
            <w:r w:rsidR="00960821" w:rsidRPr="00960821">
              <w:rPr>
                <w:rFonts w:hAnsi="宋体" w:hint="eastAsia"/>
                <w:b/>
                <w:kern w:val="0"/>
                <w:szCs w:val="21"/>
              </w:rPr>
              <w:t>2016</w:t>
            </w:r>
            <w:r w:rsidR="00960821" w:rsidRPr="00960821">
              <w:rPr>
                <w:rFonts w:hAnsi="宋体" w:hint="eastAsia"/>
                <w:b/>
                <w:kern w:val="0"/>
                <w:szCs w:val="21"/>
              </w:rPr>
              <w:t>年全年的业绩情况？</w:t>
            </w:r>
            <w:r w:rsidR="00960821" w:rsidRPr="00960821">
              <w:rPr>
                <w:rFonts w:hAnsi="宋体" w:hint="eastAsia"/>
                <w:b/>
                <w:kern w:val="0"/>
                <w:szCs w:val="21"/>
              </w:rPr>
              <w:t>2017</w:t>
            </w:r>
            <w:r w:rsidR="00960821" w:rsidRPr="00960821">
              <w:rPr>
                <w:rFonts w:hAnsi="宋体" w:hint="eastAsia"/>
                <w:b/>
                <w:kern w:val="0"/>
                <w:szCs w:val="21"/>
              </w:rPr>
              <w:t>年的业绩目标？</w:t>
            </w:r>
          </w:p>
          <w:p w:rsidR="00D14356" w:rsidRDefault="00EE1484" w:rsidP="00D14356">
            <w:pPr>
              <w:ind w:firstLineChars="200" w:firstLine="420"/>
            </w:pPr>
            <w:r w:rsidRPr="00052242">
              <w:rPr>
                <w:kern w:val="0"/>
                <w:szCs w:val="21"/>
              </w:rPr>
              <w:t>A</w:t>
            </w:r>
            <w:r w:rsidRPr="00052242">
              <w:rPr>
                <w:rFonts w:hint="eastAsia"/>
                <w:kern w:val="0"/>
                <w:szCs w:val="21"/>
              </w:rPr>
              <w:t>：</w:t>
            </w:r>
            <w:r w:rsidR="00960821" w:rsidRPr="00960821">
              <w:rPr>
                <w:rFonts w:hint="eastAsia"/>
                <w:kern w:val="0"/>
                <w:szCs w:val="21"/>
              </w:rPr>
              <w:t>公司</w:t>
            </w:r>
            <w:r w:rsidR="00D92508">
              <w:rPr>
                <w:rFonts w:hint="eastAsia"/>
                <w:kern w:val="0"/>
                <w:szCs w:val="21"/>
              </w:rPr>
              <w:t>经营</w:t>
            </w:r>
            <w:r w:rsidR="009C0D19">
              <w:rPr>
                <w:rFonts w:hint="eastAsia"/>
                <w:kern w:val="0"/>
                <w:szCs w:val="21"/>
              </w:rPr>
              <w:t>正常，</w:t>
            </w:r>
            <w:r w:rsidR="00927193" w:rsidRPr="00960821">
              <w:rPr>
                <w:rFonts w:hint="eastAsia"/>
                <w:kern w:val="0"/>
                <w:szCs w:val="21"/>
              </w:rPr>
              <w:t>2016</w:t>
            </w:r>
            <w:r w:rsidR="00927193" w:rsidRPr="00960821">
              <w:rPr>
                <w:rFonts w:hint="eastAsia"/>
                <w:kern w:val="0"/>
                <w:szCs w:val="21"/>
              </w:rPr>
              <w:t>年</w:t>
            </w:r>
            <w:r w:rsidR="00960821" w:rsidRPr="00960821">
              <w:rPr>
                <w:rFonts w:hint="eastAsia"/>
                <w:kern w:val="0"/>
                <w:szCs w:val="21"/>
              </w:rPr>
              <w:t>业绩情况</w:t>
            </w:r>
            <w:r w:rsidR="00927193">
              <w:rPr>
                <w:rFonts w:hint="eastAsia"/>
                <w:kern w:val="0"/>
                <w:szCs w:val="21"/>
              </w:rPr>
              <w:t>和</w:t>
            </w:r>
            <w:r w:rsidR="00927193">
              <w:rPr>
                <w:rFonts w:hint="eastAsia"/>
                <w:kern w:val="0"/>
                <w:szCs w:val="21"/>
              </w:rPr>
              <w:t>2017</w:t>
            </w:r>
            <w:r w:rsidR="00927193">
              <w:rPr>
                <w:rFonts w:hint="eastAsia"/>
                <w:kern w:val="0"/>
                <w:szCs w:val="21"/>
              </w:rPr>
              <w:t>年业绩目标</w:t>
            </w:r>
            <w:r w:rsidR="00960821" w:rsidRPr="00960821">
              <w:rPr>
                <w:rFonts w:hint="eastAsia"/>
                <w:kern w:val="0"/>
                <w:szCs w:val="21"/>
              </w:rPr>
              <w:t>请关注</w:t>
            </w:r>
            <w:r w:rsidR="00927193">
              <w:rPr>
                <w:rFonts w:hint="eastAsia"/>
                <w:kern w:val="0"/>
                <w:szCs w:val="21"/>
              </w:rPr>
              <w:t>公司披露的</w:t>
            </w:r>
            <w:r w:rsidR="00960821" w:rsidRPr="00960821">
              <w:rPr>
                <w:rFonts w:hint="eastAsia"/>
                <w:kern w:val="0"/>
                <w:szCs w:val="21"/>
              </w:rPr>
              <w:t>业绩预告</w:t>
            </w:r>
            <w:r w:rsidR="009C0D19">
              <w:rPr>
                <w:rFonts w:hint="eastAsia"/>
                <w:kern w:val="0"/>
                <w:szCs w:val="21"/>
              </w:rPr>
              <w:t>和</w:t>
            </w:r>
            <w:r w:rsidR="009C0D19">
              <w:rPr>
                <w:rFonts w:hint="eastAsia"/>
                <w:kern w:val="0"/>
                <w:szCs w:val="21"/>
              </w:rPr>
              <w:t>2017</w:t>
            </w:r>
            <w:r w:rsidR="009C0D19">
              <w:rPr>
                <w:rFonts w:hint="eastAsia"/>
                <w:kern w:val="0"/>
                <w:szCs w:val="21"/>
              </w:rPr>
              <w:t>年年报</w:t>
            </w:r>
            <w:r w:rsidR="00960821" w:rsidRPr="00960821">
              <w:rPr>
                <w:rFonts w:hint="eastAsia"/>
                <w:kern w:val="0"/>
                <w:szCs w:val="21"/>
              </w:rPr>
              <w:t>。</w:t>
            </w:r>
          </w:p>
          <w:p w:rsidR="00EE1484" w:rsidRPr="00052242" w:rsidRDefault="00EE1484" w:rsidP="00335C80">
            <w:pPr>
              <w:widowControl/>
              <w:spacing w:beforeLines="50" w:afterLines="50"/>
              <w:ind w:firstLineChars="200" w:firstLine="422"/>
              <w:jc w:val="left"/>
              <w:rPr>
                <w:b/>
                <w:kern w:val="0"/>
                <w:szCs w:val="21"/>
              </w:rPr>
            </w:pPr>
            <w:r w:rsidRPr="00052242">
              <w:rPr>
                <w:b/>
                <w:kern w:val="0"/>
                <w:szCs w:val="21"/>
              </w:rPr>
              <w:t>2</w:t>
            </w:r>
            <w:r w:rsidRPr="00052242">
              <w:rPr>
                <w:rFonts w:hAnsi="宋体"/>
                <w:b/>
                <w:kern w:val="0"/>
                <w:szCs w:val="21"/>
              </w:rPr>
              <w:t>、</w:t>
            </w:r>
            <w:r w:rsidR="00960821" w:rsidRPr="00960821">
              <w:rPr>
                <w:rFonts w:hAnsi="宋体" w:hint="eastAsia"/>
                <w:b/>
                <w:kern w:val="0"/>
                <w:szCs w:val="21"/>
              </w:rPr>
              <w:t>公司当前各类产品的营收和利润占比情况？首次销售和后续升级服务这两部分的销售情况？</w:t>
            </w:r>
          </w:p>
          <w:p w:rsidR="00D14356" w:rsidRPr="00D14356" w:rsidRDefault="00EE1484" w:rsidP="00960821">
            <w:pPr>
              <w:ind w:firstLineChars="200" w:firstLine="420"/>
              <w:rPr>
                <w:kern w:val="0"/>
                <w:szCs w:val="21"/>
              </w:rPr>
            </w:pPr>
            <w:r w:rsidRPr="00052242">
              <w:rPr>
                <w:kern w:val="0"/>
                <w:szCs w:val="21"/>
              </w:rPr>
              <w:t>A</w:t>
            </w:r>
            <w:r w:rsidRPr="00052242">
              <w:rPr>
                <w:rFonts w:hAnsi="宋体"/>
                <w:kern w:val="0"/>
                <w:szCs w:val="21"/>
              </w:rPr>
              <w:t>：</w:t>
            </w:r>
            <w:r w:rsidR="00927193">
              <w:rPr>
                <w:rFonts w:hint="eastAsia"/>
                <w:kern w:val="0"/>
                <w:szCs w:val="21"/>
              </w:rPr>
              <w:t>公司主要有分析检测仪器和燃料智能化管控系统两个产品群，目前营收和利润均以</w:t>
            </w:r>
            <w:r w:rsidR="00960821" w:rsidRPr="00960821">
              <w:rPr>
                <w:rFonts w:hint="eastAsia"/>
                <w:kern w:val="0"/>
                <w:szCs w:val="21"/>
              </w:rPr>
              <w:t>分析</w:t>
            </w:r>
            <w:r w:rsidR="00927193">
              <w:rPr>
                <w:rFonts w:hint="eastAsia"/>
                <w:kern w:val="0"/>
                <w:szCs w:val="21"/>
              </w:rPr>
              <w:t>检测</w:t>
            </w:r>
            <w:r w:rsidR="00960821" w:rsidRPr="00960821">
              <w:rPr>
                <w:rFonts w:hint="eastAsia"/>
                <w:kern w:val="0"/>
                <w:szCs w:val="21"/>
              </w:rPr>
              <w:t>仪器</w:t>
            </w:r>
            <w:r w:rsidR="00927193">
              <w:rPr>
                <w:rFonts w:hint="eastAsia"/>
                <w:kern w:val="0"/>
                <w:szCs w:val="21"/>
              </w:rPr>
              <w:t>为</w:t>
            </w:r>
            <w:r w:rsidR="00960821" w:rsidRPr="00960821">
              <w:rPr>
                <w:rFonts w:hint="eastAsia"/>
                <w:kern w:val="0"/>
                <w:szCs w:val="21"/>
              </w:rPr>
              <w:t>主</w:t>
            </w:r>
            <w:r w:rsidR="0056284E" w:rsidRPr="004A5D9C">
              <w:rPr>
                <w:rFonts w:hint="eastAsia"/>
                <w:kern w:val="0"/>
                <w:szCs w:val="21"/>
              </w:rPr>
              <w:t>。</w:t>
            </w:r>
            <w:r w:rsidR="00C05B64">
              <w:rPr>
                <w:rFonts w:hint="eastAsia"/>
                <w:kern w:val="0"/>
                <w:szCs w:val="21"/>
              </w:rPr>
              <w:t>目前，暂</w:t>
            </w:r>
            <w:r w:rsidR="00960821" w:rsidRPr="00960821">
              <w:rPr>
                <w:rFonts w:hint="eastAsia"/>
                <w:kern w:val="0"/>
                <w:szCs w:val="21"/>
              </w:rPr>
              <w:t>未针对首次销售和后续升级服务这两部分的销售数据进行细分</w:t>
            </w:r>
            <w:r w:rsidR="00C05B64">
              <w:rPr>
                <w:rFonts w:hint="eastAsia"/>
                <w:kern w:val="0"/>
                <w:szCs w:val="21"/>
              </w:rPr>
              <w:t>统计</w:t>
            </w:r>
            <w:r w:rsidR="00960821" w:rsidRPr="00960821">
              <w:rPr>
                <w:rFonts w:hint="eastAsia"/>
                <w:kern w:val="0"/>
                <w:szCs w:val="21"/>
              </w:rPr>
              <w:t>。</w:t>
            </w:r>
          </w:p>
          <w:p w:rsidR="00EE1484" w:rsidRPr="00052242" w:rsidRDefault="00EE1484" w:rsidP="00335C80">
            <w:pPr>
              <w:widowControl/>
              <w:spacing w:beforeLines="50" w:afterLines="50"/>
              <w:ind w:firstLineChars="200" w:firstLine="422"/>
              <w:jc w:val="left"/>
              <w:rPr>
                <w:b/>
                <w:kern w:val="0"/>
                <w:szCs w:val="21"/>
              </w:rPr>
            </w:pPr>
            <w:r w:rsidRPr="00052242">
              <w:rPr>
                <w:b/>
                <w:kern w:val="0"/>
                <w:szCs w:val="21"/>
              </w:rPr>
              <w:t>3</w:t>
            </w:r>
            <w:r w:rsidRPr="00052242">
              <w:rPr>
                <w:rFonts w:hAnsi="宋体"/>
                <w:b/>
                <w:kern w:val="0"/>
                <w:szCs w:val="21"/>
              </w:rPr>
              <w:t>、</w:t>
            </w:r>
            <w:r w:rsidR="00960821" w:rsidRPr="00960821">
              <w:rPr>
                <w:rFonts w:hAnsi="宋体" w:hint="eastAsia"/>
                <w:b/>
                <w:kern w:val="0"/>
                <w:szCs w:val="21"/>
              </w:rPr>
              <w:t>各类产品的主要客户有哪些，客户是否稳定？进入大型客户是否需要资质或者认证？</w:t>
            </w:r>
          </w:p>
          <w:p w:rsidR="00960821" w:rsidRPr="00960821" w:rsidRDefault="00EE1484" w:rsidP="00960821">
            <w:pPr>
              <w:widowControl/>
              <w:ind w:firstLineChars="200" w:firstLine="420"/>
              <w:jc w:val="left"/>
              <w:rPr>
                <w:rFonts w:hAnsi="宋体"/>
                <w:kern w:val="0"/>
                <w:szCs w:val="21"/>
              </w:rPr>
            </w:pPr>
            <w:r w:rsidRPr="00052242">
              <w:rPr>
                <w:kern w:val="0"/>
                <w:szCs w:val="21"/>
              </w:rPr>
              <w:t>A</w:t>
            </w:r>
            <w:r w:rsidRPr="00052242">
              <w:rPr>
                <w:rFonts w:hAnsi="宋体"/>
                <w:kern w:val="0"/>
                <w:szCs w:val="21"/>
              </w:rPr>
              <w:t>：</w:t>
            </w:r>
            <w:r w:rsidR="005A553C">
              <w:rPr>
                <w:rFonts w:hAnsi="宋体" w:hint="eastAsia"/>
                <w:kern w:val="0"/>
                <w:szCs w:val="21"/>
              </w:rPr>
              <w:t>公司</w:t>
            </w:r>
            <w:r w:rsidR="005A553C">
              <w:rPr>
                <w:rFonts w:asciiTheme="majorEastAsia" w:eastAsiaTheme="majorEastAsia" w:hAnsiTheme="majorEastAsia" w:cs="Times" w:hint="eastAsia"/>
              </w:rPr>
              <w:t>国内营销网络覆盖除</w:t>
            </w:r>
            <w:r w:rsidR="005A553C" w:rsidRPr="00A05985">
              <w:rPr>
                <w:rFonts w:asciiTheme="majorEastAsia" w:eastAsiaTheme="majorEastAsia" w:hAnsiTheme="majorEastAsia" w:cs="Times"/>
              </w:rPr>
              <w:t>除港</w:t>
            </w:r>
            <w:r w:rsidR="005A553C">
              <w:rPr>
                <w:rFonts w:asciiTheme="majorEastAsia" w:eastAsiaTheme="majorEastAsia" w:hAnsiTheme="majorEastAsia" w:cs="Times" w:hint="eastAsia"/>
              </w:rPr>
              <w:t>、</w:t>
            </w:r>
            <w:r w:rsidR="005A553C" w:rsidRPr="00A05985">
              <w:rPr>
                <w:rFonts w:asciiTheme="majorEastAsia" w:eastAsiaTheme="majorEastAsia" w:hAnsiTheme="majorEastAsia" w:cs="Times"/>
              </w:rPr>
              <w:t>澳</w:t>
            </w:r>
            <w:r w:rsidR="005A553C">
              <w:rPr>
                <w:rFonts w:asciiTheme="majorEastAsia" w:eastAsiaTheme="majorEastAsia" w:hAnsiTheme="majorEastAsia" w:cs="Times" w:hint="eastAsia"/>
              </w:rPr>
              <w:t>、</w:t>
            </w:r>
            <w:r w:rsidR="005A553C" w:rsidRPr="00A05985">
              <w:rPr>
                <w:rFonts w:asciiTheme="majorEastAsia" w:eastAsiaTheme="majorEastAsia" w:hAnsiTheme="majorEastAsia" w:cs="Times"/>
              </w:rPr>
              <w:t>台</w:t>
            </w:r>
            <w:r w:rsidR="005A553C">
              <w:rPr>
                <w:rFonts w:asciiTheme="majorEastAsia" w:eastAsiaTheme="majorEastAsia" w:hAnsiTheme="majorEastAsia" w:cs="Times" w:hint="eastAsia"/>
              </w:rPr>
              <w:t>、西藏</w:t>
            </w:r>
            <w:r w:rsidR="005A553C" w:rsidRPr="00A05985">
              <w:rPr>
                <w:rFonts w:asciiTheme="majorEastAsia" w:eastAsiaTheme="majorEastAsia" w:hAnsiTheme="majorEastAsia" w:cs="Times"/>
              </w:rPr>
              <w:t>地区外的所有省、市、自治区，</w:t>
            </w:r>
            <w:r w:rsidR="00960821" w:rsidRPr="00960821">
              <w:rPr>
                <w:rFonts w:hAnsi="宋体" w:hint="eastAsia"/>
                <w:kern w:val="0"/>
                <w:szCs w:val="21"/>
              </w:rPr>
              <w:t>凭借领先的技术水平和优良的产品质量，公司积累了长期稳定的优质客户资源</w:t>
            </w:r>
            <w:r w:rsidR="005A553C">
              <w:rPr>
                <w:rFonts w:hAnsi="宋体" w:hint="eastAsia"/>
                <w:kern w:val="0"/>
                <w:szCs w:val="21"/>
              </w:rPr>
              <w:t>。</w:t>
            </w:r>
            <w:r w:rsidR="005A553C" w:rsidRPr="00A05985">
              <w:rPr>
                <w:rFonts w:asciiTheme="majorEastAsia" w:eastAsiaTheme="majorEastAsia" w:hAnsiTheme="majorEastAsia" w:cs="Times"/>
              </w:rPr>
              <w:t>名列201</w:t>
            </w:r>
            <w:r w:rsidR="005A553C">
              <w:rPr>
                <w:rFonts w:asciiTheme="majorEastAsia" w:eastAsiaTheme="majorEastAsia" w:hAnsiTheme="majorEastAsia" w:cs="Times" w:hint="eastAsia"/>
              </w:rPr>
              <w:t>6</w:t>
            </w:r>
            <w:r w:rsidR="005A553C" w:rsidRPr="00A05985">
              <w:rPr>
                <w:rFonts w:asciiTheme="majorEastAsia" w:eastAsiaTheme="majorEastAsia" w:hAnsiTheme="majorEastAsia" w:cs="Times"/>
              </w:rPr>
              <w:t>年《财富》世界500强的中国大陆地区能源、金属产品类企业均是三德科技的客户，包括中石油、中石化、华润、华能、国家电投、国电、大唐、华电、神华、山西焦煤、冀中能源</w:t>
            </w:r>
            <w:r w:rsidR="005A553C">
              <w:rPr>
                <w:rFonts w:asciiTheme="majorEastAsia" w:eastAsiaTheme="majorEastAsia" w:hAnsiTheme="majorEastAsia" w:cs="Times"/>
              </w:rPr>
              <w:t>、宝钢、中铝、河北钢铁、魏桥创业、沙钢等。</w:t>
            </w:r>
            <w:r w:rsidR="005A553C" w:rsidRPr="00A05985">
              <w:rPr>
                <w:rFonts w:asciiTheme="majorEastAsia" w:eastAsiaTheme="majorEastAsia" w:hAnsiTheme="majorEastAsia" w:cs="Times"/>
              </w:rPr>
              <w:t>目前，</w:t>
            </w:r>
            <w:r w:rsidR="005A553C">
              <w:rPr>
                <w:rFonts w:asciiTheme="majorEastAsia" w:eastAsiaTheme="majorEastAsia" w:hAnsiTheme="majorEastAsia" w:cs="Times" w:hint="eastAsia"/>
              </w:rPr>
              <w:t>公司产品</w:t>
            </w:r>
            <w:r w:rsidR="005A553C" w:rsidRPr="00A05985">
              <w:rPr>
                <w:rFonts w:asciiTheme="majorEastAsia" w:eastAsiaTheme="majorEastAsia" w:hAnsiTheme="majorEastAsia" w:cs="Times"/>
              </w:rPr>
              <w:t>已经</w:t>
            </w:r>
            <w:r w:rsidR="005A553C">
              <w:rPr>
                <w:rFonts w:asciiTheme="majorEastAsia" w:eastAsiaTheme="majorEastAsia" w:hAnsiTheme="majorEastAsia" w:cs="Times" w:hint="eastAsia"/>
              </w:rPr>
              <w:t>行销</w:t>
            </w:r>
            <w:r w:rsidR="005A553C" w:rsidRPr="00A05985">
              <w:rPr>
                <w:rFonts w:asciiTheme="majorEastAsia" w:eastAsiaTheme="majorEastAsia" w:hAnsiTheme="majorEastAsia" w:cs="Times"/>
              </w:rPr>
              <w:t>印尼、南非、泰国、澳大利亚、加拿大、西班牙、以色列、蒙古等</w:t>
            </w:r>
            <w:r w:rsidR="005A553C" w:rsidRPr="00A05985">
              <w:rPr>
                <w:rFonts w:asciiTheme="majorEastAsia" w:eastAsiaTheme="majorEastAsia" w:hAnsiTheme="majorEastAsia" w:cs="Times"/>
              </w:rPr>
              <w:lastRenderedPageBreak/>
              <w:t>全球近30个国家与地区，</w:t>
            </w:r>
            <w:r w:rsidR="00960821" w:rsidRPr="00960821">
              <w:rPr>
                <w:rFonts w:hAnsi="宋体" w:hint="eastAsia"/>
                <w:kern w:val="0"/>
                <w:szCs w:val="21"/>
              </w:rPr>
              <w:t>覆盖了电力生产、第三方检测、矿产采掘、水泥生产、金属冶炼及石油化工等众多下游行业</w:t>
            </w:r>
            <w:r w:rsidR="005A553C">
              <w:rPr>
                <w:rFonts w:hAnsi="宋体" w:hint="eastAsia"/>
                <w:kern w:val="0"/>
                <w:szCs w:val="21"/>
              </w:rPr>
              <w:t>，客户较为稳定</w:t>
            </w:r>
            <w:r w:rsidR="00960821" w:rsidRPr="00960821">
              <w:rPr>
                <w:rFonts w:hAnsi="宋体" w:hint="eastAsia"/>
                <w:kern w:val="0"/>
                <w:szCs w:val="21"/>
              </w:rPr>
              <w:t>。</w:t>
            </w:r>
          </w:p>
          <w:p w:rsidR="00EE1484" w:rsidRPr="00052242" w:rsidRDefault="00C812D3" w:rsidP="00960821">
            <w:pPr>
              <w:widowControl/>
              <w:ind w:firstLineChars="200" w:firstLine="420"/>
              <w:jc w:val="left"/>
              <w:rPr>
                <w:kern w:val="0"/>
                <w:szCs w:val="21"/>
              </w:rPr>
            </w:pPr>
            <w:r>
              <w:rPr>
                <w:rFonts w:hAnsi="宋体" w:hint="eastAsia"/>
                <w:kern w:val="0"/>
                <w:szCs w:val="21"/>
              </w:rPr>
              <w:t>公司分析检测仪器中的热值分析产品系计量器具，需取得国家有权部门颁发的《制造计量器具许可证》；部分单位在采购燃料智能化管控系统产品时要求供应商通过</w:t>
            </w:r>
            <w:r>
              <w:rPr>
                <w:rFonts w:hint="eastAsia"/>
              </w:rPr>
              <w:t>ISO9001</w:t>
            </w:r>
            <w:r>
              <w:rPr>
                <w:rFonts w:hint="eastAsia"/>
              </w:rPr>
              <w:t>：</w:t>
            </w:r>
            <w:r>
              <w:rPr>
                <w:rFonts w:hint="eastAsia"/>
              </w:rPr>
              <w:t>2008</w:t>
            </w:r>
            <w:r>
              <w:rPr>
                <w:rFonts w:hint="eastAsia"/>
              </w:rPr>
              <w:t>质量管理体系、</w:t>
            </w:r>
            <w:r>
              <w:rPr>
                <w:rFonts w:hint="eastAsia"/>
              </w:rPr>
              <w:t>ISO14001</w:t>
            </w:r>
            <w:r>
              <w:rPr>
                <w:rFonts w:hint="eastAsia"/>
              </w:rPr>
              <w:t>：</w:t>
            </w:r>
            <w:r>
              <w:rPr>
                <w:rFonts w:hint="eastAsia"/>
              </w:rPr>
              <w:t>2004</w:t>
            </w:r>
            <w:r>
              <w:rPr>
                <w:rFonts w:hint="eastAsia"/>
              </w:rPr>
              <w:t>环境管理体系、</w:t>
            </w:r>
            <w:r>
              <w:rPr>
                <w:rFonts w:hint="eastAsia"/>
              </w:rPr>
              <w:t>OHSAS18001</w:t>
            </w:r>
            <w:r>
              <w:rPr>
                <w:rFonts w:hint="eastAsia"/>
              </w:rPr>
              <w:t>：</w:t>
            </w:r>
            <w:r>
              <w:rPr>
                <w:rFonts w:hint="eastAsia"/>
              </w:rPr>
              <w:t>2007</w:t>
            </w:r>
            <w:r>
              <w:rPr>
                <w:rFonts w:hint="eastAsia"/>
              </w:rPr>
              <w:t>职业健康安全管理体系等认证，具备</w:t>
            </w:r>
            <w:r w:rsidRPr="00C9158A">
              <w:rPr>
                <w:rFonts w:asciiTheme="majorEastAsia" w:eastAsiaTheme="majorEastAsia" w:hAnsiTheme="majorEastAsia" w:hint="eastAsia"/>
              </w:rPr>
              <w:t>信息系统集成及服务、机电工程施工总承包</w:t>
            </w:r>
            <w:r>
              <w:rPr>
                <w:rFonts w:asciiTheme="majorEastAsia" w:eastAsiaTheme="majorEastAsia" w:hAnsiTheme="majorEastAsia" w:hint="eastAsia"/>
              </w:rPr>
              <w:t>等资质。此外，</w:t>
            </w:r>
            <w:r>
              <w:rPr>
                <w:rFonts w:hAnsi="宋体" w:hint="eastAsia"/>
                <w:kern w:val="0"/>
                <w:szCs w:val="21"/>
              </w:rPr>
              <w:t>中石化等客户单位建立有合格供应商名录，对进入名录的供应商有一定资质要求和评价；部分国际市场客户对</w:t>
            </w:r>
            <w:r>
              <w:rPr>
                <w:rFonts w:hAnsi="宋体" w:hint="eastAsia"/>
                <w:kern w:val="0"/>
                <w:szCs w:val="21"/>
              </w:rPr>
              <w:t>CE</w:t>
            </w:r>
            <w:r>
              <w:rPr>
                <w:rFonts w:hAnsi="宋体" w:hint="eastAsia"/>
                <w:kern w:val="0"/>
                <w:szCs w:val="21"/>
              </w:rPr>
              <w:t>认证等有要求。</w:t>
            </w:r>
          </w:p>
          <w:p w:rsidR="00EE1484" w:rsidRPr="00052242" w:rsidRDefault="00EE1484" w:rsidP="00335C80">
            <w:pPr>
              <w:widowControl/>
              <w:spacing w:beforeLines="50" w:afterLines="50"/>
              <w:ind w:firstLineChars="200" w:firstLine="422"/>
              <w:jc w:val="left"/>
              <w:rPr>
                <w:b/>
                <w:kern w:val="0"/>
                <w:szCs w:val="21"/>
              </w:rPr>
            </w:pPr>
            <w:r w:rsidRPr="00052242">
              <w:rPr>
                <w:b/>
                <w:kern w:val="0"/>
                <w:szCs w:val="21"/>
              </w:rPr>
              <w:t>4</w:t>
            </w:r>
            <w:r w:rsidRPr="00052242">
              <w:rPr>
                <w:rFonts w:hAnsi="宋体"/>
                <w:b/>
                <w:kern w:val="0"/>
                <w:szCs w:val="21"/>
              </w:rPr>
              <w:t>、</w:t>
            </w:r>
            <w:r w:rsidR="00960821" w:rsidRPr="00960821">
              <w:rPr>
                <w:rFonts w:hAnsi="宋体" w:hint="eastAsia"/>
                <w:b/>
                <w:kern w:val="0"/>
                <w:szCs w:val="21"/>
              </w:rPr>
              <w:t>公司产品的市场空间有多大？国内外主要的竞争对手有哪些？公司的市场占有率情况？</w:t>
            </w:r>
          </w:p>
          <w:p w:rsidR="001B71B3" w:rsidRPr="00052242" w:rsidRDefault="00EE1484" w:rsidP="001A3AE4">
            <w:pPr>
              <w:widowControl/>
              <w:ind w:firstLineChars="200" w:firstLine="420"/>
              <w:jc w:val="left"/>
              <w:rPr>
                <w:szCs w:val="21"/>
              </w:rPr>
            </w:pPr>
            <w:r w:rsidRPr="00052242">
              <w:rPr>
                <w:kern w:val="0"/>
                <w:szCs w:val="21"/>
              </w:rPr>
              <w:t>A</w:t>
            </w:r>
            <w:r w:rsidRPr="00052242">
              <w:rPr>
                <w:rFonts w:hAnsi="宋体"/>
                <w:kern w:val="0"/>
                <w:szCs w:val="21"/>
              </w:rPr>
              <w:t>：</w:t>
            </w:r>
            <w:r w:rsidR="00FA3125" w:rsidRPr="00FA3125">
              <w:rPr>
                <w:rFonts w:asciiTheme="minorEastAsia" w:eastAsiaTheme="minorEastAsia" w:hAnsiTheme="minorEastAsia" w:cs="宋体" w:hint="eastAsia"/>
                <w:kern w:val="0"/>
                <w:lang w:val="zh-CN"/>
              </w:rPr>
              <w:t>目前，公司没有获取到关于行业市场空间</w:t>
            </w:r>
            <w:r w:rsidR="001A3AE4">
              <w:rPr>
                <w:rFonts w:asciiTheme="minorEastAsia" w:eastAsiaTheme="minorEastAsia" w:hAnsiTheme="minorEastAsia" w:cs="宋体" w:hint="eastAsia"/>
                <w:kern w:val="0"/>
                <w:lang w:val="zh-CN"/>
              </w:rPr>
              <w:t>和产品市场份额的权威</w:t>
            </w:r>
            <w:r w:rsidR="00FA3125" w:rsidRPr="00FA3125">
              <w:rPr>
                <w:rFonts w:asciiTheme="minorEastAsia" w:eastAsiaTheme="minorEastAsia" w:hAnsiTheme="minorEastAsia" w:cs="宋体" w:hint="eastAsia"/>
                <w:kern w:val="0"/>
                <w:lang w:val="zh-CN"/>
              </w:rPr>
              <w:t>数据。公司在国内的主要竞争对手是开元仪器，在国际上的主要竞争对手包括美国力可（LECO）、德国仪科（IKA）、美国帕尔（PARR）等。</w:t>
            </w:r>
          </w:p>
          <w:p w:rsidR="00EE1484" w:rsidRPr="00052242" w:rsidRDefault="00EE1484" w:rsidP="00335C80">
            <w:pPr>
              <w:widowControl/>
              <w:spacing w:beforeLines="50" w:afterLines="50"/>
              <w:ind w:firstLineChars="200" w:firstLine="422"/>
              <w:jc w:val="left"/>
              <w:rPr>
                <w:b/>
                <w:kern w:val="0"/>
                <w:szCs w:val="21"/>
              </w:rPr>
            </w:pPr>
            <w:r w:rsidRPr="00052242">
              <w:rPr>
                <w:b/>
                <w:kern w:val="0"/>
                <w:szCs w:val="21"/>
              </w:rPr>
              <w:t>5</w:t>
            </w:r>
            <w:r w:rsidRPr="00052242">
              <w:rPr>
                <w:rFonts w:hAnsi="宋体"/>
                <w:b/>
                <w:kern w:val="0"/>
                <w:szCs w:val="21"/>
              </w:rPr>
              <w:t>、</w:t>
            </w:r>
            <w:r w:rsidR="00FA3125" w:rsidRPr="00FA3125">
              <w:rPr>
                <w:rFonts w:hAnsi="宋体" w:hint="eastAsia"/>
                <w:b/>
                <w:kern w:val="0"/>
                <w:szCs w:val="21"/>
              </w:rPr>
              <w:t>公司</w:t>
            </w:r>
            <w:r w:rsidR="00FA3125">
              <w:rPr>
                <w:rFonts w:hAnsi="宋体" w:hint="eastAsia"/>
                <w:b/>
                <w:kern w:val="0"/>
                <w:szCs w:val="21"/>
              </w:rPr>
              <w:t>IPO</w:t>
            </w:r>
            <w:r w:rsidR="00FA3125" w:rsidRPr="00FA3125">
              <w:rPr>
                <w:rFonts w:hAnsi="宋体" w:hint="eastAsia"/>
                <w:b/>
                <w:kern w:val="0"/>
                <w:szCs w:val="21"/>
              </w:rPr>
              <w:t>募投项目的情况？</w:t>
            </w:r>
          </w:p>
          <w:p w:rsidR="00EE1484" w:rsidRPr="00052242" w:rsidDel="002D3EF1" w:rsidRDefault="00EE1484" w:rsidP="00052242">
            <w:pPr>
              <w:widowControl/>
              <w:ind w:firstLineChars="200" w:firstLine="420"/>
              <w:jc w:val="left"/>
              <w:rPr>
                <w:rFonts w:hAnsi="宋体"/>
                <w:kern w:val="0"/>
                <w:szCs w:val="21"/>
              </w:rPr>
            </w:pPr>
            <w:r w:rsidRPr="00052242">
              <w:rPr>
                <w:kern w:val="0"/>
                <w:szCs w:val="21"/>
              </w:rPr>
              <w:t>A</w:t>
            </w:r>
            <w:r w:rsidRPr="00052242">
              <w:rPr>
                <w:rFonts w:hAnsi="宋体"/>
                <w:kern w:val="0"/>
                <w:szCs w:val="21"/>
              </w:rPr>
              <w:t>：</w:t>
            </w:r>
            <w:r w:rsidR="00FA3125" w:rsidRPr="00FA3125">
              <w:rPr>
                <w:rFonts w:hAnsi="宋体" w:hint="eastAsia"/>
                <w:kern w:val="0"/>
                <w:szCs w:val="21"/>
              </w:rPr>
              <w:t>公司本次募投的项目共</w:t>
            </w:r>
            <w:r w:rsidR="00FA3125" w:rsidRPr="00FA3125">
              <w:rPr>
                <w:rFonts w:hAnsi="宋体" w:hint="eastAsia"/>
                <w:kern w:val="0"/>
                <w:szCs w:val="21"/>
              </w:rPr>
              <w:t>4</w:t>
            </w:r>
            <w:r w:rsidR="00FA3125" w:rsidRPr="00FA3125">
              <w:rPr>
                <w:rFonts w:hAnsi="宋体" w:hint="eastAsia"/>
                <w:kern w:val="0"/>
                <w:szCs w:val="21"/>
              </w:rPr>
              <w:t>个，分别是实验分析仪器升级扩产项目、燃料智能化管理子系统集成项目、风透式快速干燥技术产业化项目和技术及培训中心与信息化升级项目。</w:t>
            </w:r>
            <w:r w:rsidR="001A3AE4">
              <w:rPr>
                <w:rFonts w:hAnsi="宋体" w:hint="eastAsia"/>
                <w:kern w:val="0"/>
                <w:szCs w:val="21"/>
              </w:rPr>
              <w:t>项目</w:t>
            </w:r>
            <w:r w:rsidR="00FA3125" w:rsidRPr="00FA3125">
              <w:rPr>
                <w:rFonts w:hAnsi="宋体" w:hint="eastAsia"/>
                <w:kern w:val="0"/>
                <w:szCs w:val="21"/>
              </w:rPr>
              <w:t>具体</w:t>
            </w:r>
            <w:r w:rsidR="001A3AE4">
              <w:rPr>
                <w:rFonts w:hAnsi="宋体" w:hint="eastAsia"/>
                <w:kern w:val="0"/>
                <w:szCs w:val="21"/>
              </w:rPr>
              <w:t>情况和进展</w:t>
            </w:r>
            <w:r w:rsidR="00FA3125" w:rsidRPr="00FA3125">
              <w:rPr>
                <w:rFonts w:hAnsi="宋体" w:hint="eastAsia"/>
                <w:kern w:val="0"/>
                <w:szCs w:val="21"/>
              </w:rPr>
              <w:t>可参阅公司</w:t>
            </w:r>
            <w:r w:rsidR="001A3AE4">
              <w:rPr>
                <w:rFonts w:hAnsi="宋体" w:hint="eastAsia"/>
                <w:kern w:val="0"/>
                <w:szCs w:val="21"/>
              </w:rPr>
              <w:t>披露的</w:t>
            </w:r>
            <w:r w:rsidR="00FA3125" w:rsidRPr="00FA3125">
              <w:rPr>
                <w:rFonts w:hAnsi="宋体" w:hint="eastAsia"/>
                <w:kern w:val="0"/>
                <w:szCs w:val="21"/>
              </w:rPr>
              <w:t>招股说明书</w:t>
            </w:r>
            <w:r w:rsidR="001A3AE4">
              <w:rPr>
                <w:rFonts w:hAnsi="宋体" w:hint="eastAsia"/>
                <w:kern w:val="0"/>
                <w:szCs w:val="21"/>
              </w:rPr>
              <w:t>和定期报告</w:t>
            </w:r>
            <w:r w:rsidR="00FA3125" w:rsidRPr="00FA3125">
              <w:rPr>
                <w:rFonts w:hAnsi="宋体" w:hint="eastAsia"/>
                <w:kern w:val="0"/>
                <w:szCs w:val="21"/>
              </w:rPr>
              <w:t>相关章节。</w:t>
            </w:r>
          </w:p>
          <w:p w:rsidR="00EE1484" w:rsidRPr="00052242" w:rsidRDefault="00EE1484" w:rsidP="00335C80">
            <w:pPr>
              <w:widowControl/>
              <w:spacing w:beforeLines="50" w:afterLines="50"/>
              <w:ind w:firstLineChars="200" w:firstLine="422"/>
              <w:jc w:val="left"/>
              <w:rPr>
                <w:b/>
                <w:kern w:val="0"/>
                <w:szCs w:val="21"/>
              </w:rPr>
            </w:pPr>
            <w:r w:rsidRPr="00052242">
              <w:rPr>
                <w:b/>
                <w:kern w:val="0"/>
                <w:szCs w:val="21"/>
              </w:rPr>
              <w:t>6</w:t>
            </w:r>
            <w:r w:rsidRPr="00052242">
              <w:rPr>
                <w:rFonts w:hAnsi="宋体"/>
                <w:b/>
                <w:kern w:val="0"/>
                <w:szCs w:val="21"/>
              </w:rPr>
              <w:t>、</w:t>
            </w:r>
            <w:r w:rsidR="00FA3125" w:rsidRPr="00FA3125">
              <w:rPr>
                <w:rFonts w:hAnsi="宋体" w:hint="eastAsia"/>
                <w:b/>
                <w:kern w:val="0"/>
                <w:szCs w:val="21"/>
              </w:rPr>
              <w:t>公司燃料智能化管控系统方面的具体规划和目前实施情况？</w:t>
            </w:r>
          </w:p>
          <w:p w:rsidR="00EE1484" w:rsidRPr="00052242" w:rsidRDefault="00EE1484" w:rsidP="00052242">
            <w:pPr>
              <w:widowControl/>
              <w:ind w:firstLineChars="200" w:firstLine="420"/>
              <w:jc w:val="left"/>
              <w:rPr>
                <w:kern w:val="0"/>
                <w:szCs w:val="21"/>
              </w:rPr>
            </w:pPr>
            <w:r w:rsidRPr="00052242">
              <w:rPr>
                <w:kern w:val="0"/>
                <w:szCs w:val="21"/>
              </w:rPr>
              <w:t>A</w:t>
            </w:r>
            <w:r w:rsidRPr="00052242">
              <w:rPr>
                <w:rFonts w:hAnsi="宋体"/>
                <w:kern w:val="0"/>
                <w:szCs w:val="21"/>
              </w:rPr>
              <w:t>：</w:t>
            </w:r>
            <w:r w:rsidR="001A3AE4">
              <w:rPr>
                <w:rFonts w:asciiTheme="minorEastAsia" w:eastAsiaTheme="minorEastAsia" w:hAnsiTheme="minorEastAsia" w:cs="宋体" w:hint="eastAsia"/>
                <w:kern w:val="0"/>
                <w:lang w:val="zh-CN"/>
              </w:rPr>
              <w:t>燃料智能化管控系统是将工业</w:t>
            </w:r>
            <w:r w:rsidR="001A3AE4">
              <w:rPr>
                <w:rFonts w:asciiTheme="minorEastAsia" w:eastAsiaTheme="minorEastAsia" w:hAnsiTheme="minorEastAsia" w:cs="宋体"/>
                <w:kern w:val="0"/>
                <w:lang w:val="zh-CN"/>
              </w:rPr>
              <w:t xml:space="preserve"> 4.0</w:t>
            </w:r>
            <w:r w:rsidR="001A3AE4">
              <w:rPr>
                <w:rFonts w:asciiTheme="minorEastAsia" w:eastAsiaTheme="minorEastAsia" w:hAnsiTheme="minorEastAsia" w:cs="宋体" w:hint="eastAsia"/>
                <w:kern w:val="0"/>
                <w:lang w:val="zh-CN"/>
              </w:rPr>
              <w:t>“智能生产”理念全面应用于电厂燃料全生命周期管理的智能化管理系统。近年来，以中国国电集团为代表的国有大型火力发电企业先后开展燃料智能化管理建设，蔚然成势。公司看好该业务未来发展并积极响应市场需求，凭借在煤质检测领域长期的技术和经验积累，推出了优势</w:t>
            </w:r>
            <w:r w:rsidR="001A3AE4" w:rsidRPr="00162B3F">
              <w:rPr>
                <w:rFonts w:asciiTheme="minorEastAsia" w:eastAsiaTheme="minorEastAsia" w:hAnsiTheme="minorEastAsia" w:cs="宋体" w:hint="eastAsia"/>
                <w:kern w:val="0"/>
                <w:vertAlign w:val="superscript"/>
                <w:lang w:val="zh-CN"/>
              </w:rPr>
              <w:t>®</w:t>
            </w:r>
            <w:r w:rsidR="001A3AE4">
              <w:rPr>
                <w:rFonts w:asciiTheme="minorEastAsia" w:eastAsiaTheme="minorEastAsia" w:hAnsiTheme="minorEastAsia" w:cs="宋体" w:hint="eastAsia"/>
                <w:kern w:val="0"/>
                <w:lang w:val="zh-CN"/>
              </w:rPr>
              <w:t>系列燃料智能化管控系统产品，逐步获得客户认同，对公司经营产生贡献与积极影响。</w:t>
            </w:r>
          </w:p>
          <w:p w:rsidR="00EE1484" w:rsidRPr="00052242" w:rsidRDefault="00EE1484" w:rsidP="00335C80">
            <w:pPr>
              <w:widowControl/>
              <w:spacing w:beforeLines="50" w:afterLines="50"/>
              <w:ind w:firstLineChars="200" w:firstLine="422"/>
              <w:jc w:val="left"/>
              <w:rPr>
                <w:b/>
                <w:kern w:val="0"/>
                <w:szCs w:val="21"/>
              </w:rPr>
            </w:pPr>
            <w:r w:rsidRPr="00052242">
              <w:rPr>
                <w:b/>
                <w:kern w:val="0"/>
                <w:szCs w:val="21"/>
              </w:rPr>
              <w:t>7</w:t>
            </w:r>
            <w:r w:rsidRPr="00052242">
              <w:rPr>
                <w:rFonts w:hAnsi="宋体"/>
                <w:b/>
                <w:kern w:val="0"/>
                <w:szCs w:val="21"/>
              </w:rPr>
              <w:t>、</w:t>
            </w:r>
            <w:r w:rsidR="00FA3125" w:rsidRPr="00FA3125">
              <w:rPr>
                <w:rFonts w:hAnsi="宋体" w:hint="eastAsia"/>
                <w:b/>
                <w:kern w:val="0"/>
                <w:szCs w:val="21"/>
              </w:rPr>
              <w:t>公司产品下游行业（如电力、煤炭、钢铁等）与宏观经济密切相关，未来</w:t>
            </w:r>
            <w:r w:rsidR="00FA3125" w:rsidRPr="00FA3125">
              <w:rPr>
                <w:rFonts w:hAnsi="宋体" w:hint="eastAsia"/>
                <w:b/>
                <w:kern w:val="0"/>
                <w:szCs w:val="21"/>
              </w:rPr>
              <w:t>2</w:t>
            </w:r>
            <w:r w:rsidR="00FA3125" w:rsidRPr="00FA3125">
              <w:rPr>
                <w:rFonts w:hAnsi="宋体" w:hint="eastAsia"/>
                <w:b/>
                <w:kern w:val="0"/>
                <w:szCs w:val="21"/>
              </w:rPr>
              <w:t>年公司业务会不会受宏观经济下行压力影响？毛利率会否出现较大波动？</w:t>
            </w:r>
          </w:p>
          <w:p w:rsidR="00FA3125" w:rsidRPr="00FA3125" w:rsidRDefault="00EE1484" w:rsidP="00FA3125">
            <w:pPr>
              <w:widowControl/>
              <w:ind w:firstLineChars="200" w:firstLine="420"/>
              <w:jc w:val="left"/>
              <w:rPr>
                <w:kern w:val="0"/>
                <w:szCs w:val="21"/>
              </w:rPr>
            </w:pPr>
            <w:r w:rsidRPr="00052242">
              <w:rPr>
                <w:kern w:val="0"/>
                <w:szCs w:val="21"/>
              </w:rPr>
              <w:t>A</w:t>
            </w:r>
            <w:r w:rsidRPr="00052242">
              <w:rPr>
                <w:rFonts w:hAnsi="宋体"/>
                <w:kern w:val="0"/>
                <w:szCs w:val="21"/>
              </w:rPr>
              <w:t>：</w:t>
            </w:r>
            <w:r w:rsidR="00FA3125" w:rsidRPr="00FA3125">
              <w:rPr>
                <w:rFonts w:hint="eastAsia"/>
                <w:kern w:val="0"/>
                <w:szCs w:val="21"/>
              </w:rPr>
              <w:t>公司下游客户覆盖行业较广泛，包括电力生产、第三方检测、矿产采掘、水泥生产、金属冶炼、石油化工等煤炭生产、检测和应用行业，以及相关的监测和科研单位。其中部分行业的经营情况总体与宏观经济同向变动，并受全社会固定资产投资增长的影响，但不同行业的经营情况对公司的影响存在“同频不共振”的现象。以煤炭和电力行业为例：</w:t>
            </w:r>
            <w:r w:rsidR="00FA3125" w:rsidRPr="00FA3125">
              <w:rPr>
                <w:rFonts w:hint="eastAsia"/>
                <w:kern w:val="0"/>
                <w:szCs w:val="21"/>
              </w:rPr>
              <w:t>2012</w:t>
            </w:r>
            <w:r w:rsidR="00FA3125" w:rsidRPr="00FA3125">
              <w:rPr>
                <w:rFonts w:hint="eastAsia"/>
                <w:kern w:val="0"/>
                <w:szCs w:val="21"/>
              </w:rPr>
              <w:t>年下半年开始、至今年上半年，我国煤炭价格持续下行、行业性亏损严重、投资收缩；与之形成鲜明对比的是，以煤炭为主要生产成本的火电企业得益于低煤价，盈利能力良好，同期投资活跃度高。</w:t>
            </w:r>
          </w:p>
          <w:p w:rsidR="00FA3125" w:rsidRPr="00FA3125" w:rsidRDefault="00FA3125" w:rsidP="00FA3125">
            <w:pPr>
              <w:widowControl/>
              <w:ind w:firstLineChars="200" w:firstLine="420"/>
              <w:jc w:val="left"/>
              <w:rPr>
                <w:kern w:val="0"/>
                <w:szCs w:val="21"/>
              </w:rPr>
            </w:pPr>
            <w:r w:rsidRPr="00FA3125">
              <w:rPr>
                <w:rFonts w:hint="eastAsia"/>
                <w:kern w:val="0"/>
                <w:szCs w:val="21"/>
              </w:rPr>
              <w:t>宏观经济和下游周期性行业波动对公司的不利影响，在招股说明书中已充分披露，暂无重大变化。值得一提的是，随着国家环保政策的趋严及国民环保意识的增强，出于煤炭优化利用、节能减排降耗的需要，</w:t>
            </w:r>
            <w:r w:rsidRPr="00FA3125">
              <w:rPr>
                <w:rFonts w:hint="eastAsia"/>
                <w:kern w:val="0"/>
                <w:szCs w:val="21"/>
              </w:rPr>
              <w:lastRenderedPageBreak/>
              <w:t>生产企业、政府相关部门（如环保、质监、节能监察）对煤炭质量的重视程度日益增强，带动了煤质分析仪器的市场需求。</w:t>
            </w:r>
          </w:p>
          <w:p w:rsidR="00EE1484" w:rsidRPr="00052242" w:rsidRDefault="00FA3125" w:rsidP="00FA3125">
            <w:pPr>
              <w:widowControl/>
              <w:ind w:firstLineChars="200" w:firstLine="420"/>
              <w:jc w:val="left"/>
              <w:rPr>
                <w:kern w:val="0"/>
                <w:szCs w:val="21"/>
              </w:rPr>
            </w:pPr>
            <w:r w:rsidRPr="00FA3125">
              <w:rPr>
                <w:rFonts w:hint="eastAsia"/>
                <w:kern w:val="0"/>
                <w:szCs w:val="21"/>
              </w:rPr>
              <w:t>公司</w:t>
            </w:r>
            <w:r w:rsidR="001A3AE4">
              <w:rPr>
                <w:rFonts w:hint="eastAsia"/>
                <w:kern w:val="0"/>
                <w:szCs w:val="21"/>
              </w:rPr>
              <w:t>主要产品</w:t>
            </w:r>
            <w:r w:rsidRPr="00FA3125">
              <w:rPr>
                <w:rFonts w:hint="eastAsia"/>
                <w:kern w:val="0"/>
                <w:szCs w:val="21"/>
              </w:rPr>
              <w:t>由软件和硬件构成，具有高附加值、技术密集的特征。技术创新、品牌优势、市场地位及产品差异化等因素将支撑公司仪器分析产品保持较稳定的毛利率。</w:t>
            </w:r>
          </w:p>
          <w:p w:rsidR="00EE1484" w:rsidRPr="00052242" w:rsidRDefault="00EE1484" w:rsidP="00335C80">
            <w:pPr>
              <w:widowControl/>
              <w:spacing w:beforeLines="50" w:afterLines="50"/>
              <w:ind w:firstLineChars="200" w:firstLine="422"/>
              <w:jc w:val="left"/>
              <w:rPr>
                <w:b/>
                <w:kern w:val="0"/>
                <w:szCs w:val="21"/>
              </w:rPr>
            </w:pPr>
            <w:r w:rsidRPr="00052242">
              <w:rPr>
                <w:b/>
                <w:kern w:val="0"/>
                <w:szCs w:val="21"/>
              </w:rPr>
              <w:t>8</w:t>
            </w:r>
            <w:r w:rsidRPr="00052242">
              <w:rPr>
                <w:rFonts w:hAnsi="宋体"/>
                <w:b/>
                <w:kern w:val="0"/>
                <w:szCs w:val="21"/>
              </w:rPr>
              <w:t>、</w:t>
            </w:r>
            <w:r w:rsidR="00FA3125" w:rsidRPr="00FA3125">
              <w:rPr>
                <w:rFonts w:hAnsi="宋体" w:hint="eastAsia"/>
                <w:b/>
                <w:kern w:val="0"/>
                <w:szCs w:val="21"/>
              </w:rPr>
              <w:t>公司客户主要是大型国有企业，应收账款比较高，目前销售模式如何？未来如何应对应收账款坏账方面的风险？</w:t>
            </w:r>
          </w:p>
          <w:p w:rsidR="00FA3125" w:rsidRPr="00FA3125" w:rsidRDefault="00EE1484" w:rsidP="00FA3125">
            <w:pPr>
              <w:ind w:firstLineChars="200" w:firstLine="420"/>
              <w:rPr>
                <w:szCs w:val="21"/>
              </w:rPr>
            </w:pPr>
            <w:r w:rsidRPr="00052242">
              <w:rPr>
                <w:szCs w:val="21"/>
              </w:rPr>
              <w:t>A</w:t>
            </w:r>
            <w:r w:rsidRPr="00052242">
              <w:rPr>
                <w:szCs w:val="21"/>
              </w:rPr>
              <w:t>：</w:t>
            </w:r>
            <w:r w:rsidR="00FA3125">
              <w:rPr>
                <w:rFonts w:hint="eastAsia"/>
                <w:szCs w:val="21"/>
              </w:rPr>
              <w:t>目前</w:t>
            </w:r>
            <w:r w:rsidR="00FA3125" w:rsidRPr="00FA3125">
              <w:rPr>
                <w:rFonts w:hint="eastAsia"/>
                <w:szCs w:val="21"/>
              </w:rPr>
              <w:t>公司采取直接销售为主，代理销售为辅的销售模式。直接销售对象主要是国内市场，代理销售对象主要是海外市场。国内营销体系采取分级、分区垂直管理模式，将全国市场划分为</w:t>
            </w:r>
            <w:r w:rsidR="001A3AE4">
              <w:rPr>
                <w:rFonts w:hint="eastAsia"/>
                <w:szCs w:val="21"/>
              </w:rPr>
              <w:t>若干</w:t>
            </w:r>
            <w:r w:rsidR="00FA3125" w:rsidRPr="00FA3125">
              <w:rPr>
                <w:rFonts w:hint="eastAsia"/>
                <w:szCs w:val="21"/>
              </w:rPr>
              <w:t>区域，各区域下辖不同的省、市，设置区域总监或省区经理统管辖区内营销事务。</w:t>
            </w:r>
          </w:p>
          <w:p w:rsidR="001A3AE4" w:rsidRPr="00D14356" w:rsidRDefault="001A3AE4" w:rsidP="001A3AE4">
            <w:pPr>
              <w:widowControl/>
              <w:ind w:firstLineChars="200" w:firstLine="420"/>
              <w:jc w:val="left"/>
              <w:rPr>
                <w:kern w:val="0"/>
                <w:szCs w:val="21"/>
              </w:rPr>
            </w:pPr>
            <w:r>
              <w:rPr>
                <w:rFonts w:hAnsi="宋体" w:hint="eastAsia"/>
                <w:kern w:val="0"/>
                <w:szCs w:val="21"/>
              </w:rPr>
              <w:t>公司应收账款余额较大的原因主要有：（</w:t>
            </w:r>
            <w:r>
              <w:rPr>
                <w:rFonts w:hAnsi="宋体" w:hint="eastAsia"/>
                <w:kern w:val="0"/>
                <w:szCs w:val="21"/>
              </w:rPr>
              <w:t>1</w:t>
            </w:r>
            <w:r>
              <w:rPr>
                <w:rFonts w:hAnsi="宋体" w:hint="eastAsia"/>
                <w:kern w:val="0"/>
                <w:szCs w:val="21"/>
              </w:rPr>
              <w:t>）行业特征。公司客户多为国有大中型能源企业、政府机构、科研单位等，该等单位付款审批流程较长，导致结算周期较长，且其一般有固定结算期限并存在集中付款的情况，若未在该期限内完成审批则需延后支付；（</w:t>
            </w:r>
            <w:r>
              <w:rPr>
                <w:rFonts w:hAnsi="宋体" w:hint="eastAsia"/>
                <w:kern w:val="0"/>
                <w:szCs w:val="21"/>
              </w:rPr>
              <w:t>2</w:t>
            </w:r>
            <w:r>
              <w:rPr>
                <w:rFonts w:hAnsi="宋体" w:hint="eastAsia"/>
                <w:kern w:val="0"/>
                <w:szCs w:val="21"/>
              </w:rPr>
              <w:t>）销售模式。公司产品在客户单位作为固定资产使用，通常在合同中约定有质保期并要求以合同金额的一定比例作为质保金；（</w:t>
            </w:r>
            <w:r>
              <w:rPr>
                <w:rFonts w:hAnsi="宋体" w:hint="eastAsia"/>
                <w:kern w:val="0"/>
                <w:szCs w:val="21"/>
              </w:rPr>
              <w:t>3</w:t>
            </w:r>
            <w:r>
              <w:rPr>
                <w:rFonts w:hAnsi="宋体" w:hint="eastAsia"/>
                <w:kern w:val="0"/>
                <w:szCs w:val="21"/>
              </w:rPr>
              <w:t>）宏观经济形势变化的影响。近年来，宏观经济增速持续回落，公司部分下游客户受经济周期和行业景气度的影响，资金趋紧，加强了采购付款管理；（</w:t>
            </w:r>
            <w:r>
              <w:rPr>
                <w:rFonts w:hAnsi="宋体" w:hint="eastAsia"/>
                <w:kern w:val="0"/>
                <w:szCs w:val="21"/>
              </w:rPr>
              <w:t>4</w:t>
            </w:r>
            <w:r>
              <w:rPr>
                <w:rFonts w:hAnsi="宋体" w:hint="eastAsia"/>
                <w:kern w:val="0"/>
                <w:szCs w:val="21"/>
              </w:rPr>
              <w:t>）项目进度影响。公司每年销售订单中部分销售对象为新建项目，由于其建设进度不一，存在部分客户单位项目尚在建设之中但仪器设备采购已经开始并要求公司发货、调试验收、完成销售，形成应收账款。但是，由于其项目尚未投产，未支付供应商款项，从而造成一定延期。</w:t>
            </w:r>
          </w:p>
          <w:p w:rsidR="000A722F" w:rsidRDefault="001A3AE4" w:rsidP="001A3AE4">
            <w:pPr>
              <w:widowControl/>
              <w:ind w:firstLineChars="200" w:firstLine="420"/>
              <w:jc w:val="left"/>
              <w:rPr>
                <w:szCs w:val="21"/>
              </w:rPr>
            </w:pPr>
            <w:r w:rsidRPr="00D14356">
              <w:rPr>
                <w:rFonts w:hint="eastAsia"/>
                <w:kern w:val="0"/>
                <w:szCs w:val="21"/>
              </w:rPr>
              <w:t>公司应收账款的账龄主要在一年以内，应收账款的主要客户是国有大中型企业、政府部门、科研机构等信誉度高、综合实力强的单位，一般情况下资金回收较为可靠且历史上实际发生的坏账比例很低、金额很少</w:t>
            </w:r>
            <w:r>
              <w:rPr>
                <w:rFonts w:hint="eastAsia"/>
                <w:kern w:val="0"/>
                <w:szCs w:val="21"/>
              </w:rPr>
              <w:t>，风险总体可控。此外，</w:t>
            </w:r>
            <w:r w:rsidR="00FA3125" w:rsidRPr="00FA3125">
              <w:rPr>
                <w:rFonts w:hint="eastAsia"/>
                <w:szCs w:val="21"/>
              </w:rPr>
              <w:t>公司主要采取以下措施防范和应对可能出现的应收账款风险：（</w:t>
            </w:r>
            <w:r w:rsidR="00FA3125" w:rsidRPr="00FA3125">
              <w:rPr>
                <w:rFonts w:hint="eastAsia"/>
                <w:szCs w:val="21"/>
              </w:rPr>
              <w:t>1</w:t>
            </w:r>
            <w:r w:rsidR="00FA3125" w:rsidRPr="00FA3125">
              <w:rPr>
                <w:rFonts w:hint="eastAsia"/>
                <w:szCs w:val="21"/>
              </w:rPr>
              <w:t>）优化、完善公司信用管理政策并严格执行；（</w:t>
            </w:r>
            <w:r w:rsidR="00FA3125" w:rsidRPr="00FA3125">
              <w:rPr>
                <w:rFonts w:hint="eastAsia"/>
                <w:szCs w:val="21"/>
              </w:rPr>
              <w:t>2</w:t>
            </w:r>
            <w:r w:rsidR="00FA3125" w:rsidRPr="00FA3125">
              <w:rPr>
                <w:rFonts w:hint="eastAsia"/>
                <w:szCs w:val="21"/>
              </w:rPr>
              <w:t>）建立专门的应收账款管理机构和催收机制，加大应收账款特别是重点客户、重点款项的催收力度，控制账龄；（</w:t>
            </w:r>
            <w:r w:rsidR="00FA3125" w:rsidRPr="00FA3125">
              <w:rPr>
                <w:rFonts w:hint="eastAsia"/>
                <w:szCs w:val="21"/>
              </w:rPr>
              <w:t>3</w:t>
            </w:r>
            <w:r w:rsidR="00FA3125" w:rsidRPr="00FA3125">
              <w:rPr>
                <w:rFonts w:hint="eastAsia"/>
                <w:szCs w:val="21"/>
              </w:rPr>
              <w:t>）本着谨慎原则提取应收账款坏账准备。</w:t>
            </w:r>
          </w:p>
          <w:p w:rsidR="00D14356" w:rsidRPr="00052242" w:rsidRDefault="00D14356" w:rsidP="00335C80">
            <w:pPr>
              <w:widowControl/>
              <w:spacing w:beforeLines="50" w:afterLines="50"/>
              <w:ind w:firstLineChars="200" w:firstLine="422"/>
              <w:jc w:val="left"/>
              <w:rPr>
                <w:b/>
                <w:kern w:val="0"/>
                <w:szCs w:val="21"/>
              </w:rPr>
            </w:pPr>
            <w:r>
              <w:rPr>
                <w:rFonts w:hint="eastAsia"/>
                <w:b/>
                <w:kern w:val="0"/>
                <w:szCs w:val="21"/>
              </w:rPr>
              <w:t>9</w:t>
            </w:r>
            <w:r w:rsidRPr="00052242">
              <w:rPr>
                <w:rFonts w:hAnsi="宋体"/>
                <w:b/>
                <w:kern w:val="0"/>
                <w:szCs w:val="21"/>
              </w:rPr>
              <w:t>、</w:t>
            </w:r>
            <w:r w:rsidR="00FA3125" w:rsidRPr="00FA3125">
              <w:rPr>
                <w:rFonts w:hAnsi="宋体" w:hint="eastAsia"/>
                <w:b/>
                <w:kern w:val="0"/>
                <w:szCs w:val="21"/>
              </w:rPr>
              <w:t>公司获得了很多专利等，研发投入这块情况如何？</w:t>
            </w:r>
          </w:p>
          <w:p w:rsidR="00D14356" w:rsidRDefault="00D14356" w:rsidP="00D14356">
            <w:pPr>
              <w:ind w:firstLineChars="200" w:firstLine="420"/>
              <w:rPr>
                <w:szCs w:val="21"/>
              </w:rPr>
            </w:pPr>
            <w:r w:rsidRPr="00052242">
              <w:rPr>
                <w:szCs w:val="21"/>
              </w:rPr>
              <w:t>A</w:t>
            </w:r>
            <w:r w:rsidRPr="00052242">
              <w:rPr>
                <w:szCs w:val="21"/>
              </w:rPr>
              <w:t>：</w:t>
            </w:r>
            <w:r w:rsidR="00FA3125" w:rsidRPr="00FA3125">
              <w:rPr>
                <w:rFonts w:hint="eastAsia"/>
                <w:szCs w:val="21"/>
              </w:rPr>
              <w:t>公司是技术驱动型高新技术企业，高度重视技术创新</w:t>
            </w:r>
            <w:r w:rsidR="00A6231B">
              <w:rPr>
                <w:rFonts w:hint="eastAsia"/>
                <w:szCs w:val="21"/>
              </w:rPr>
              <w:t>和知识产权保护</w:t>
            </w:r>
            <w:r w:rsidR="00FA3125" w:rsidRPr="00FA3125">
              <w:rPr>
                <w:rFonts w:hint="eastAsia"/>
                <w:szCs w:val="21"/>
              </w:rPr>
              <w:t>，不断推出符合客户需求的差异化产品是公司的发展动力。</w:t>
            </w:r>
            <w:r w:rsidR="00A6231B">
              <w:rPr>
                <w:rFonts w:hint="eastAsia"/>
                <w:szCs w:val="21"/>
              </w:rPr>
              <w:t>2013</w:t>
            </w:r>
            <w:r w:rsidR="00A6231B">
              <w:rPr>
                <w:rFonts w:hint="eastAsia"/>
                <w:szCs w:val="21"/>
              </w:rPr>
              <w:t>年</w:t>
            </w:r>
            <w:r w:rsidR="00A6231B">
              <w:rPr>
                <w:rFonts w:hint="eastAsia"/>
                <w:szCs w:val="21"/>
              </w:rPr>
              <w:t>-2015</w:t>
            </w:r>
            <w:r w:rsidR="00A6231B">
              <w:rPr>
                <w:rFonts w:hint="eastAsia"/>
                <w:szCs w:val="21"/>
              </w:rPr>
              <w:t>年公司研发费用占当期营收的比重分别为</w:t>
            </w:r>
            <w:r w:rsidR="00A6231B">
              <w:rPr>
                <w:rFonts w:hint="eastAsia"/>
                <w:szCs w:val="21"/>
              </w:rPr>
              <w:t>6.75%</w:t>
            </w:r>
            <w:r w:rsidR="00A6231B">
              <w:rPr>
                <w:rFonts w:hint="eastAsia"/>
                <w:szCs w:val="21"/>
              </w:rPr>
              <w:t>、</w:t>
            </w:r>
            <w:r w:rsidR="00A6231B">
              <w:rPr>
                <w:rFonts w:hint="eastAsia"/>
                <w:szCs w:val="21"/>
              </w:rPr>
              <w:t>8.31%</w:t>
            </w:r>
            <w:r w:rsidR="00A6231B">
              <w:rPr>
                <w:rFonts w:hint="eastAsia"/>
                <w:szCs w:val="21"/>
              </w:rPr>
              <w:t>和</w:t>
            </w:r>
            <w:r w:rsidR="00A6231B">
              <w:rPr>
                <w:rFonts w:hint="eastAsia"/>
                <w:szCs w:val="21"/>
              </w:rPr>
              <w:t>9%</w:t>
            </w:r>
            <w:r w:rsidR="00A6231B">
              <w:rPr>
                <w:rFonts w:hint="eastAsia"/>
                <w:szCs w:val="21"/>
              </w:rPr>
              <w:t>，呈逐年递增趋势。未来，公司将研发资源聚焦在燃料智能化管控和新一代实验分析两个领域，</w:t>
            </w:r>
            <w:r w:rsidR="00FA3125" w:rsidRPr="00FA3125">
              <w:rPr>
                <w:rFonts w:hint="eastAsia"/>
                <w:szCs w:val="21"/>
              </w:rPr>
              <w:t>研发力度</w:t>
            </w:r>
            <w:r w:rsidR="00A6231B">
              <w:rPr>
                <w:rFonts w:hint="eastAsia"/>
                <w:szCs w:val="21"/>
              </w:rPr>
              <w:t>预期</w:t>
            </w:r>
            <w:r w:rsidR="00FA3125" w:rsidRPr="00FA3125">
              <w:rPr>
                <w:rFonts w:hint="eastAsia"/>
                <w:szCs w:val="21"/>
              </w:rPr>
              <w:t>会将进一步加大。</w:t>
            </w:r>
          </w:p>
          <w:p w:rsidR="00FA3125" w:rsidRPr="00052242" w:rsidRDefault="00FA3125" w:rsidP="00335C80">
            <w:pPr>
              <w:widowControl/>
              <w:spacing w:beforeLines="50" w:afterLines="50"/>
              <w:ind w:firstLineChars="200" w:firstLine="422"/>
              <w:jc w:val="left"/>
              <w:rPr>
                <w:b/>
                <w:kern w:val="0"/>
                <w:szCs w:val="21"/>
              </w:rPr>
            </w:pPr>
            <w:r>
              <w:rPr>
                <w:rFonts w:hint="eastAsia"/>
                <w:b/>
                <w:kern w:val="0"/>
                <w:szCs w:val="21"/>
              </w:rPr>
              <w:t>10</w:t>
            </w:r>
            <w:r w:rsidRPr="00052242">
              <w:rPr>
                <w:rFonts w:hAnsi="宋体"/>
                <w:b/>
                <w:kern w:val="0"/>
                <w:szCs w:val="21"/>
              </w:rPr>
              <w:t>、</w:t>
            </w:r>
            <w:r w:rsidRPr="00FA3125">
              <w:rPr>
                <w:rFonts w:hAnsi="宋体" w:hint="eastAsia"/>
                <w:b/>
                <w:kern w:val="0"/>
                <w:szCs w:val="21"/>
              </w:rPr>
              <w:t>公司是否有外延的计划？主要关注哪方面的业务？有没有关注一些新的业务方向？</w:t>
            </w:r>
          </w:p>
          <w:p w:rsidR="00FA3125" w:rsidRDefault="00FA3125" w:rsidP="00FA3125">
            <w:pPr>
              <w:ind w:firstLineChars="200" w:firstLine="420"/>
              <w:rPr>
                <w:szCs w:val="21"/>
              </w:rPr>
            </w:pPr>
            <w:r w:rsidRPr="00052242">
              <w:rPr>
                <w:szCs w:val="21"/>
              </w:rPr>
              <w:t>A</w:t>
            </w:r>
            <w:r w:rsidRPr="00052242">
              <w:rPr>
                <w:szCs w:val="21"/>
              </w:rPr>
              <w:t>：</w:t>
            </w:r>
            <w:r w:rsidRPr="00FA3125">
              <w:rPr>
                <w:rFonts w:hint="eastAsia"/>
                <w:szCs w:val="21"/>
              </w:rPr>
              <w:t>公司将根据对行业发展趋势的预判，结合与公司核心资源的匹配度和整合协同效应等因素审慎决策，在实验分析仪器行业内适度开展</w:t>
            </w:r>
            <w:r w:rsidRPr="00FA3125">
              <w:rPr>
                <w:rFonts w:hint="eastAsia"/>
                <w:szCs w:val="21"/>
              </w:rPr>
              <w:lastRenderedPageBreak/>
              <w:t>收购兼并。公司的收购兼并计划不以盲目扩大公司规模为目标，旨在追求提高长期核心竞争能力，在市场、技术和团队等方面发挥协同效应，实现“</w:t>
            </w:r>
            <w:r w:rsidRPr="00FA3125">
              <w:rPr>
                <w:rFonts w:hint="eastAsia"/>
                <w:szCs w:val="21"/>
              </w:rPr>
              <w:t>1+1&gt;2</w:t>
            </w:r>
            <w:r w:rsidRPr="00FA3125">
              <w:rPr>
                <w:rFonts w:hint="eastAsia"/>
                <w:szCs w:val="21"/>
              </w:rPr>
              <w:t>”的目标。</w:t>
            </w:r>
          </w:p>
          <w:p w:rsidR="00FA3125" w:rsidRPr="00052242" w:rsidRDefault="00FA3125" w:rsidP="00335C80">
            <w:pPr>
              <w:widowControl/>
              <w:spacing w:beforeLines="50" w:afterLines="50"/>
              <w:ind w:firstLineChars="200" w:firstLine="422"/>
              <w:jc w:val="left"/>
              <w:rPr>
                <w:b/>
                <w:kern w:val="0"/>
                <w:szCs w:val="21"/>
              </w:rPr>
            </w:pPr>
            <w:r>
              <w:rPr>
                <w:rFonts w:hint="eastAsia"/>
                <w:b/>
                <w:kern w:val="0"/>
                <w:szCs w:val="21"/>
              </w:rPr>
              <w:t>11</w:t>
            </w:r>
            <w:r w:rsidRPr="00052242">
              <w:rPr>
                <w:rFonts w:hAnsi="宋体"/>
                <w:b/>
                <w:kern w:val="0"/>
                <w:szCs w:val="21"/>
              </w:rPr>
              <w:t>、</w:t>
            </w:r>
            <w:r w:rsidRPr="00FA3125">
              <w:rPr>
                <w:rFonts w:hAnsi="宋体" w:hint="eastAsia"/>
                <w:b/>
                <w:kern w:val="0"/>
                <w:szCs w:val="21"/>
              </w:rPr>
              <w:t>公司是否有股权激励方面的计划？</w:t>
            </w:r>
          </w:p>
          <w:p w:rsidR="00FA3125" w:rsidRDefault="00FA3125" w:rsidP="00FA3125">
            <w:pPr>
              <w:ind w:firstLineChars="200" w:firstLine="420"/>
              <w:rPr>
                <w:szCs w:val="21"/>
              </w:rPr>
            </w:pPr>
            <w:r w:rsidRPr="00052242">
              <w:rPr>
                <w:szCs w:val="21"/>
              </w:rPr>
              <w:t>A</w:t>
            </w:r>
            <w:r w:rsidRPr="00052242">
              <w:rPr>
                <w:szCs w:val="21"/>
              </w:rPr>
              <w:t>：</w:t>
            </w:r>
            <w:r w:rsidRPr="00FA3125">
              <w:rPr>
                <w:rFonts w:hint="eastAsia"/>
                <w:szCs w:val="21"/>
              </w:rPr>
              <w:t>公司视员工为最宝贵的财富，正是基于此，在</w:t>
            </w:r>
            <w:r w:rsidRPr="00FA3125">
              <w:rPr>
                <w:rFonts w:hint="eastAsia"/>
                <w:szCs w:val="21"/>
              </w:rPr>
              <w:t>2012</w:t>
            </w:r>
            <w:r w:rsidRPr="00FA3125">
              <w:rPr>
                <w:rFonts w:hint="eastAsia"/>
                <w:szCs w:val="21"/>
              </w:rPr>
              <w:t>年股改时设置了两个员工持股公司（和恒投资、和隆投资），合计近</w:t>
            </w:r>
            <w:r w:rsidRPr="00FA3125">
              <w:rPr>
                <w:rFonts w:hint="eastAsia"/>
                <w:szCs w:val="21"/>
              </w:rPr>
              <w:t>100</w:t>
            </w:r>
            <w:r w:rsidRPr="00FA3125">
              <w:rPr>
                <w:rFonts w:hint="eastAsia"/>
                <w:szCs w:val="21"/>
              </w:rPr>
              <w:t>名员工通过持股公司持有公司股份。基于公司经营和未来发展的需要，公司仍将选择股权激励作为员工激励的重要措施之一，目前暂无具体的时间表。</w:t>
            </w:r>
          </w:p>
          <w:p w:rsidR="00FA3125" w:rsidRPr="00052242" w:rsidRDefault="00FA3125" w:rsidP="00335C80">
            <w:pPr>
              <w:widowControl/>
              <w:spacing w:beforeLines="50" w:afterLines="50"/>
              <w:ind w:firstLineChars="200" w:firstLine="422"/>
              <w:jc w:val="left"/>
              <w:rPr>
                <w:b/>
                <w:kern w:val="0"/>
                <w:szCs w:val="21"/>
              </w:rPr>
            </w:pPr>
            <w:r>
              <w:rPr>
                <w:rFonts w:hint="eastAsia"/>
                <w:b/>
                <w:kern w:val="0"/>
                <w:szCs w:val="21"/>
              </w:rPr>
              <w:t>12</w:t>
            </w:r>
            <w:r w:rsidRPr="00052242">
              <w:rPr>
                <w:rFonts w:hAnsi="宋体"/>
                <w:b/>
                <w:kern w:val="0"/>
                <w:szCs w:val="21"/>
              </w:rPr>
              <w:t>、</w:t>
            </w:r>
            <w:r w:rsidRPr="00FA3125">
              <w:rPr>
                <w:rFonts w:hAnsi="宋体" w:hint="eastAsia"/>
                <w:b/>
                <w:kern w:val="0"/>
                <w:szCs w:val="21"/>
              </w:rPr>
              <w:t>公司未来是否会加大海外业务的占比？</w:t>
            </w:r>
          </w:p>
          <w:p w:rsidR="00FA3125" w:rsidRPr="002F5787" w:rsidRDefault="00FA3125" w:rsidP="00335C80">
            <w:pPr>
              <w:spacing w:afterLines="100"/>
              <w:ind w:firstLineChars="200" w:firstLine="420"/>
              <w:rPr>
                <w:rFonts w:ascii="宋体" w:hAnsi="宋体"/>
                <w:bCs/>
                <w:iCs/>
                <w:kern w:val="0"/>
                <w:sz w:val="24"/>
                <w:szCs w:val="24"/>
              </w:rPr>
            </w:pPr>
            <w:r w:rsidRPr="00052242">
              <w:rPr>
                <w:szCs w:val="21"/>
              </w:rPr>
              <w:t>A</w:t>
            </w:r>
            <w:r w:rsidRPr="00052242">
              <w:rPr>
                <w:szCs w:val="21"/>
              </w:rPr>
              <w:t>：</w:t>
            </w:r>
            <w:r w:rsidR="00A6231B" w:rsidRPr="00A05985">
              <w:rPr>
                <w:rFonts w:asciiTheme="majorEastAsia" w:eastAsiaTheme="majorEastAsia" w:hAnsiTheme="majorEastAsia" w:cs="Times"/>
              </w:rPr>
              <w:t>目前，</w:t>
            </w:r>
            <w:r w:rsidR="00A6231B">
              <w:rPr>
                <w:rFonts w:asciiTheme="majorEastAsia" w:eastAsiaTheme="majorEastAsia" w:hAnsiTheme="majorEastAsia" w:cs="Times" w:hint="eastAsia"/>
              </w:rPr>
              <w:t>公司产品行销</w:t>
            </w:r>
            <w:r w:rsidR="00A6231B" w:rsidRPr="00A05985">
              <w:rPr>
                <w:rFonts w:asciiTheme="majorEastAsia" w:eastAsiaTheme="majorEastAsia" w:hAnsiTheme="majorEastAsia" w:cs="Times"/>
              </w:rPr>
              <w:t>印尼、南非、泰国、澳大利亚、加拿大、西班牙、以色列、蒙古等全球近30个国家与地区，</w:t>
            </w:r>
            <w:r w:rsidRPr="00FA3125">
              <w:rPr>
                <w:rFonts w:hint="eastAsia"/>
                <w:szCs w:val="21"/>
              </w:rPr>
              <w:t>但是</w:t>
            </w:r>
            <w:r w:rsidR="00A6231B">
              <w:rPr>
                <w:rFonts w:hint="eastAsia"/>
                <w:szCs w:val="21"/>
              </w:rPr>
              <w:t>在总营收中占比</w:t>
            </w:r>
            <w:r w:rsidRPr="00FA3125">
              <w:rPr>
                <w:rFonts w:hint="eastAsia"/>
                <w:szCs w:val="21"/>
              </w:rPr>
              <w:t>较小</w:t>
            </w:r>
            <w:r w:rsidR="00AB1D3C">
              <w:rPr>
                <w:rFonts w:hint="eastAsia"/>
                <w:szCs w:val="21"/>
              </w:rPr>
              <w:t>。</w:t>
            </w:r>
            <w:r w:rsidRPr="00FA3125">
              <w:rPr>
                <w:rFonts w:hint="eastAsia"/>
                <w:szCs w:val="21"/>
              </w:rPr>
              <w:t>未来将</w:t>
            </w:r>
            <w:r w:rsidR="00AB1D3C">
              <w:rPr>
                <w:rFonts w:hint="eastAsia"/>
                <w:szCs w:val="21"/>
              </w:rPr>
              <w:t>积极主动借助“一带一路”国家战略的东风，</w:t>
            </w:r>
            <w:r w:rsidRPr="00FA3125">
              <w:rPr>
                <w:rFonts w:hint="eastAsia"/>
                <w:szCs w:val="21"/>
              </w:rPr>
              <w:t>进一步加强国际业务的开拓，</w:t>
            </w:r>
            <w:r w:rsidR="00AB1D3C">
              <w:rPr>
                <w:rFonts w:hint="eastAsia"/>
                <w:szCs w:val="21"/>
              </w:rPr>
              <w:t>提高海外业务占比</w:t>
            </w:r>
            <w:r w:rsidRPr="00FA3125">
              <w:rPr>
                <w:rFonts w:hint="eastAsia"/>
                <w:szCs w:val="21"/>
              </w:rPr>
              <w:t>。</w:t>
            </w:r>
          </w:p>
        </w:tc>
      </w:tr>
      <w:tr w:rsidR="000A722F" w:rsidRPr="002F5787" w:rsidTr="006D2CF3">
        <w:tc>
          <w:tcPr>
            <w:tcW w:w="1701" w:type="dxa"/>
            <w:vAlign w:val="center"/>
          </w:tcPr>
          <w:p w:rsidR="00B8543E" w:rsidRDefault="000A722F" w:rsidP="00D91D5E">
            <w:pPr>
              <w:jc w:val="center"/>
              <w:rPr>
                <w:rFonts w:ascii="宋体" w:hAnsi="宋体"/>
                <w:b/>
                <w:bCs/>
                <w:iCs/>
                <w:kern w:val="0"/>
                <w:sz w:val="24"/>
                <w:szCs w:val="24"/>
              </w:rPr>
            </w:pPr>
            <w:r w:rsidRPr="002F5787">
              <w:rPr>
                <w:rFonts w:ascii="宋体" w:hAnsi="宋体" w:hint="eastAsia"/>
                <w:b/>
                <w:bCs/>
                <w:iCs/>
                <w:kern w:val="0"/>
                <w:sz w:val="24"/>
                <w:szCs w:val="24"/>
              </w:rPr>
              <w:lastRenderedPageBreak/>
              <w:t>附件清单</w:t>
            </w:r>
          </w:p>
          <w:p w:rsidR="000A722F" w:rsidRPr="002F5787" w:rsidRDefault="000A722F" w:rsidP="00D91D5E">
            <w:pPr>
              <w:jc w:val="center"/>
              <w:rPr>
                <w:rFonts w:ascii="宋体" w:hAnsi="宋体"/>
                <w:b/>
                <w:bCs/>
                <w:iCs/>
                <w:kern w:val="0"/>
                <w:sz w:val="24"/>
                <w:szCs w:val="24"/>
              </w:rPr>
            </w:pPr>
            <w:r w:rsidRPr="002F5787">
              <w:rPr>
                <w:rFonts w:ascii="宋体" w:hAnsi="宋体" w:hint="eastAsia"/>
                <w:b/>
                <w:bCs/>
                <w:iCs/>
                <w:kern w:val="0"/>
                <w:sz w:val="24"/>
                <w:szCs w:val="24"/>
              </w:rPr>
              <w:t>（如有）</w:t>
            </w:r>
          </w:p>
        </w:tc>
        <w:tc>
          <w:tcPr>
            <w:tcW w:w="6663" w:type="dxa"/>
          </w:tcPr>
          <w:p w:rsidR="000A722F" w:rsidRPr="002F5787" w:rsidRDefault="000A722F" w:rsidP="00052242">
            <w:pPr>
              <w:spacing w:line="360" w:lineRule="auto"/>
              <w:rPr>
                <w:rFonts w:ascii="宋体" w:hAnsi="宋体"/>
                <w:bCs/>
                <w:iCs/>
                <w:kern w:val="0"/>
                <w:sz w:val="24"/>
                <w:szCs w:val="24"/>
              </w:rPr>
            </w:pPr>
          </w:p>
        </w:tc>
      </w:tr>
      <w:tr w:rsidR="000A722F" w:rsidRPr="002F5787" w:rsidTr="006D2CF3">
        <w:tc>
          <w:tcPr>
            <w:tcW w:w="1701" w:type="dxa"/>
            <w:vAlign w:val="center"/>
          </w:tcPr>
          <w:p w:rsidR="000A722F" w:rsidRPr="002F5787" w:rsidRDefault="000A722F" w:rsidP="00B563F5">
            <w:pPr>
              <w:spacing w:line="360" w:lineRule="auto"/>
              <w:jc w:val="center"/>
              <w:rPr>
                <w:rFonts w:ascii="宋体" w:hAnsi="宋体"/>
                <w:b/>
                <w:bCs/>
                <w:iCs/>
                <w:kern w:val="0"/>
                <w:sz w:val="24"/>
                <w:szCs w:val="24"/>
              </w:rPr>
            </w:pPr>
            <w:r w:rsidRPr="002F5787">
              <w:rPr>
                <w:rFonts w:ascii="宋体" w:hAnsi="宋体" w:hint="eastAsia"/>
                <w:b/>
                <w:bCs/>
                <w:iCs/>
                <w:kern w:val="0"/>
                <w:sz w:val="24"/>
                <w:szCs w:val="24"/>
              </w:rPr>
              <w:t>日期</w:t>
            </w:r>
          </w:p>
        </w:tc>
        <w:tc>
          <w:tcPr>
            <w:tcW w:w="6663" w:type="dxa"/>
          </w:tcPr>
          <w:p w:rsidR="000A722F" w:rsidRPr="002F5787" w:rsidRDefault="00EE1484" w:rsidP="00FA3125">
            <w:pPr>
              <w:spacing w:line="360" w:lineRule="auto"/>
              <w:rPr>
                <w:rFonts w:ascii="宋体" w:hAnsi="宋体"/>
                <w:bCs/>
                <w:iCs/>
                <w:kern w:val="0"/>
                <w:sz w:val="24"/>
                <w:szCs w:val="24"/>
              </w:rPr>
            </w:pPr>
            <w:r>
              <w:rPr>
                <w:rFonts w:ascii="宋体" w:hAnsi="宋体" w:hint="eastAsia"/>
                <w:bCs/>
                <w:iCs/>
                <w:kern w:val="0"/>
                <w:sz w:val="24"/>
                <w:szCs w:val="24"/>
              </w:rPr>
              <w:t>201</w:t>
            </w:r>
            <w:r w:rsidR="00FA3125">
              <w:rPr>
                <w:rFonts w:ascii="宋体" w:hAnsi="宋体" w:hint="eastAsia"/>
                <w:bCs/>
                <w:iCs/>
                <w:kern w:val="0"/>
                <w:sz w:val="24"/>
                <w:szCs w:val="24"/>
              </w:rPr>
              <w:t>7</w:t>
            </w:r>
            <w:r>
              <w:rPr>
                <w:rFonts w:ascii="宋体" w:hAnsi="宋体" w:hint="eastAsia"/>
                <w:bCs/>
                <w:iCs/>
                <w:kern w:val="0"/>
                <w:sz w:val="24"/>
                <w:szCs w:val="24"/>
              </w:rPr>
              <w:t>年</w:t>
            </w:r>
            <w:r w:rsidR="00D14356">
              <w:rPr>
                <w:rFonts w:ascii="宋体" w:hAnsi="宋体" w:hint="eastAsia"/>
                <w:bCs/>
                <w:iCs/>
                <w:kern w:val="0"/>
                <w:sz w:val="24"/>
                <w:szCs w:val="24"/>
              </w:rPr>
              <w:t>1</w:t>
            </w:r>
            <w:r>
              <w:rPr>
                <w:rFonts w:ascii="宋体" w:hAnsi="宋体" w:hint="eastAsia"/>
                <w:bCs/>
                <w:iCs/>
                <w:kern w:val="0"/>
                <w:sz w:val="24"/>
                <w:szCs w:val="24"/>
              </w:rPr>
              <w:t>月</w:t>
            </w:r>
            <w:r w:rsidR="00FA3125">
              <w:rPr>
                <w:rFonts w:ascii="宋体" w:hAnsi="宋体" w:hint="eastAsia"/>
                <w:bCs/>
                <w:iCs/>
                <w:kern w:val="0"/>
                <w:sz w:val="24"/>
                <w:szCs w:val="24"/>
              </w:rPr>
              <w:t>4</w:t>
            </w:r>
            <w:r>
              <w:rPr>
                <w:rFonts w:ascii="宋体" w:hAnsi="宋体" w:hint="eastAsia"/>
                <w:bCs/>
                <w:iCs/>
                <w:kern w:val="0"/>
                <w:sz w:val="24"/>
                <w:szCs w:val="24"/>
              </w:rPr>
              <w:t>日</w:t>
            </w:r>
          </w:p>
        </w:tc>
      </w:tr>
    </w:tbl>
    <w:p w:rsidR="00596536" w:rsidRDefault="00596536" w:rsidP="00B51B32">
      <w:bookmarkStart w:id="0" w:name="_GoBack"/>
      <w:bookmarkEnd w:id="0"/>
    </w:p>
    <w:sectPr w:rsidR="00596536" w:rsidSect="005E796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116F" w:rsidRDefault="00AB116F" w:rsidP="006D2CF3">
      <w:r>
        <w:separator/>
      </w:r>
    </w:p>
  </w:endnote>
  <w:endnote w:type="continuationSeparator" w:id="1">
    <w:p w:rsidR="00AB116F" w:rsidRDefault="00AB116F" w:rsidP="006D2C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116F" w:rsidRDefault="00AB116F" w:rsidP="006D2CF3">
      <w:r>
        <w:separator/>
      </w:r>
    </w:p>
  </w:footnote>
  <w:footnote w:type="continuationSeparator" w:id="1">
    <w:p w:rsidR="00AB116F" w:rsidRDefault="00AB116F" w:rsidP="006D2CF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A24ECB"/>
    <w:multiLevelType w:val="hybridMultilevel"/>
    <w:tmpl w:val="D47AE0D4"/>
    <w:lvl w:ilvl="0" w:tplc="0F3A820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413D0D25"/>
    <w:multiLevelType w:val="hybridMultilevel"/>
    <w:tmpl w:val="892A7B0E"/>
    <w:lvl w:ilvl="0" w:tplc="41DA940E">
      <w:start w:val="1"/>
      <w:numFmt w:val="decimal"/>
      <w:lvlText w:val="%1、"/>
      <w:lvlJc w:val="left"/>
      <w:pPr>
        <w:ind w:left="501" w:hanging="360"/>
      </w:pPr>
      <w:rPr>
        <w:rFonts w:hint="default"/>
      </w:rPr>
    </w:lvl>
    <w:lvl w:ilvl="1" w:tplc="04090019" w:tentative="1">
      <w:start w:val="1"/>
      <w:numFmt w:val="lowerLetter"/>
      <w:lvlText w:val="%2)"/>
      <w:lvlJc w:val="left"/>
      <w:pPr>
        <w:ind w:left="981" w:hanging="420"/>
      </w:pPr>
    </w:lvl>
    <w:lvl w:ilvl="2" w:tplc="0409001B" w:tentative="1">
      <w:start w:val="1"/>
      <w:numFmt w:val="lowerRoman"/>
      <w:lvlText w:val="%3."/>
      <w:lvlJc w:val="right"/>
      <w:pPr>
        <w:ind w:left="1401" w:hanging="420"/>
      </w:pPr>
    </w:lvl>
    <w:lvl w:ilvl="3" w:tplc="0409000F" w:tentative="1">
      <w:start w:val="1"/>
      <w:numFmt w:val="decimal"/>
      <w:lvlText w:val="%4."/>
      <w:lvlJc w:val="left"/>
      <w:pPr>
        <w:ind w:left="1821" w:hanging="420"/>
      </w:pPr>
    </w:lvl>
    <w:lvl w:ilvl="4" w:tplc="04090019" w:tentative="1">
      <w:start w:val="1"/>
      <w:numFmt w:val="lowerLetter"/>
      <w:lvlText w:val="%5)"/>
      <w:lvlJc w:val="left"/>
      <w:pPr>
        <w:ind w:left="2241" w:hanging="420"/>
      </w:pPr>
    </w:lvl>
    <w:lvl w:ilvl="5" w:tplc="0409001B" w:tentative="1">
      <w:start w:val="1"/>
      <w:numFmt w:val="lowerRoman"/>
      <w:lvlText w:val="%6."/>
      <w:lvlJc w:val="right"/>
      <w:pPr>
        <w:ind w:left="2661" w:hanging="420"/>
      </w:pPr>
    </w:lvl>
    <w:lvl w:ilvl="6" w:tplc="0409000F" w:tentative="1">
      <w:start w:val="1"/>
      <w:numFmt w:val="decimal"/>
      <w:lvlText w:val="%7."/>
      <w:lvlJc w:val="left"/>
      <w:pPr>
        <w:ind w:left="3081" w:hanging="420"/>
      </w:pPr>
    </w:lvl>
    <w:lvl w:ilvl="7" w:tplc="04090019" w:tentative="1">
      <w:start w:val="1"/>
      <w:numFmt w:val="lowerLetter"/>
      <w:lvlText w:val="%8)"/>
      <w:lvlJc w:val="left"/>
      <w:pPr>
        <w:ind w:left="3501" w:hanging="420"/>
      </w:pPr>
    </w:lvl>
    <w:lvl w:ilvl="8" w:tplc="0409001B" w:tentative="1">
      <w:start w:val="1"/>
      <w:numFmt w:val="lowerRoman"/>
      <w:lvlText w:val="%9."/>
      <w:lvlJc w:val="right"/>
      <w:pPr>
        <w:ind w:left="3921"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A722F"/>
    <w:rsid w:val="00052242"/>
    <w:rsid w:val="00096480"/>
    <w:rsid w:val="000A722F"/>
    <w:rsid w:val="000B43BA"/>
    <w:rsid w:val="000D5B73"/>
    <w:rsid w:val="000F4788"/>
    <w:rsid w:val="00163D05"/>
    <w:rsid w:val="001815FD"/>
    <w:rsid w:val="001A3AE4"/>
    <w:rsid w:val="001A7019"/>
    <w:rsid w:val="001B71B3"/>
    <w:rsid w:val="001D0D59"/>
    <w:rsid w:val="001E07B2"/>
    <w:rsid w:val="001F1A50"/>
    <w:rsid w:val="00275829"/>
    <w:rsid w:val="002B62C3"/>
    <w:rsid w:val="00335C80"/>
    <w:rsid w:val="003624AE"/>
    <w:rsid w:val="0036283D"/>
    <w:rsid w:val="00376E58"/>
    <w:rsid w:val="00386600"/>
    <w:rsid w:val="00437418"/>
    <w:rsid w:val="004B1750"/>
    <w:rsid w:val="004D57CB"/>
    <w:rsid w:val="0055371C"/>
    <w:rsid w:val="0056284E"/>
    <w:rsid w:val="00596536"/>
    <w:rsid w:val="005A553C"/>
    <w:rsid w:val="005C7150"/>
    <w:rsid w:val="005E796F"/>
    <w:rsid w:val="0060142A"/>
    <w:rsid w:val="006B5988"/>
    <w:rsid w:val="006C35FF"/>
    <w:rsid w:val="006D2B77"/>
    <w:rsid w:val="006D2CF3"/>
    <w:rsid w:val="007733D3"/>
    <w:rsid w:val="007C5B33"/>
    <w:rsid w:val="007D54B2"/>
    <w:rsid w:val="0086398E"/>
    <w:rsid w:val="008651CB"/>
    <w:rsid w:val="008F5786"/>
    <w:rsid w:val="00920413"/>
    <w:rsid w:val="00927193"/>
    <w:rsid w:val="00960821"/>
    <w:rsid w:val="0098322C"/>
    <w:rsid w:val="009A4405"/>
    <w:rsid w:val="009C0D19"/>
    <w:rsid w:val="009C3FAC"/>
    <w:rsid w:val="009E3DCE"/>
    <w:rsid w:val="009F45BC"/>
    <w:rsid w:val="00A327E9"/>
    <w:rsid w:val="00A32E2E"/>
    <w:rsid w:val="00A6231B"/>
    <w:rsid w:val="00AB116F"/>
    <w:rsid w:val="00AB1D3C"/>
    <w:rsid w:val="00B33CE4"/>
    <w:rsid w:val="00B51B32"/>
    <w:rsid w:val="00B71A1F"/>
    <w:rsid w:val="00B8543E"/>
    <w:rsid w:val="00BC3F34"/>
    <w:rsid w:val="00C05B64"/>
    <w:rsid w:val="00C479E9"/>
    <w:rsid w:val="00C812D3"/>
    <w:rsid w:val="00C96CA8"/>
    <w:rsid w:val="00D14356"/>
    <w:rsid w:val="00D22190"/>
    <w:rsid w:val="00D506ED"/>
    <w:rsid w:val="00D91D5E"/>
    <w:rsid w:val="00D92508"/>
    <w:rsid w:val="00DF5758"/>
    <w:rsid w:val="00E12AED"/>
    <w:rsid w:val="00E9056F"/>
    <w:rsid w:val="00EB6BAE"/>
    <w:rsid w:val="00EE1484"/>
    <w:rsid w:val="00F30345"/>
    <w:rsid w:val="00F305B1"/>
    <w:rsid w:val="00F9799A"/>
    <w:rsid w:val="00FA3125"/>
    <w:rsid w:val="00FB19E0"/>
    <w:rsid w:val="00FD589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722F"/>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7019"/>
    <w:pPr>
      <w:ind w:firstLineChars="200" w:firstLine="420"/>
    </w:pPr>
  </w:style>
  <w:style w:type="paragraph" w:styleId="a4">
    <w:name w:val="Balloon Text"/>
    <w:basedOn w:val="a"/>
    <w:link w:val="Char"/>
    <w:uiPriority w:val="99"/>
    <w:semiHidden/>
    <w:unhideWhenUsed/>
    <w:rsid w:val="000D5B73"/>
    <w:rPr>
      <w:sz w:val="18"/>
      <w:szCs w:val="18"/>
    </w:rPr>
  </w:style>
  <w:style w:type="character" w:customStyle="1" w:styleId="Char">
    <w:name w:val="批注框文本 Char"/>
    <w:basedOn w:val="a0"/>
    <w:link w:val="a4"/>
    <w:uiPriority w:val="99"/>
    <w:semiHidden/>
    <w:rsid w:val="000D5B73"/>
    <w:rPr>
      <w:rFonts w:ascii="Times New Roman" w:eastAsia="宋体" w:hAnsi="Times New Roman" w:cs="Times New Roman"/>
      <w:sz w:val="18"/>
      <w:szCs w:val="18"/>
    </w:rPr>
  </w:style>
  <w:style w:type="character" w:styleId="a5">
    <w:name w:val="annotation reference"/>
    <w:basedOn w:val="a0"/>
    <w:uiPriority w:val="99"/>
    <w:semiHidden/>
    <w:unhideWhenUsed/>
    <w:rsid w:val="000F4788"/>
    <w:rPr>
      <w:sz w:val="21"/>
      <w:szCs w:val="21"/>
    </w:rPr>
  </w:style>
  <w:style w:type="paragraph" w:styleId="a6">
    <w:name w:val="annotation text"/>
    <w:basedOn w:val="a"/>
    <w:link w:val="Char0"/>
    <w:uiPriority w:val="99"/>
    <w:semiHidden/>
    <w:unhideWhenUsed/>
    <w:rsid w:val="000F4788"/>
    <w:pPr>
      <w:jc w:val="left"/>
    </w:pPr>
  </w:style>
  <w:style w:type="character" w:customStyle="1" w:styleId="Char0">
    <w:name w:val="批注文字 Char"/>
    <w:basedOn w:val="a0"/>
    <w:link w:val="a6"/>
    <w:uiPriority w:val="99"/>
    <w:semiHidden/>
    <w:rsid w:val="000F4788"/>
    <w:rPr>
      <w:rFonts w:ascii="Times New Roman" w:eastAsia="宋体" w:hAnsi="Times New Roman" w:cs="Times New Roman"/>
      <w:szCs w:val="20"/>
    </w:rPr>
  </w:style>
  <w:style w:type="paragraph" w:styleId="a7">
    <w:name w:val="annotation subject"/>
    <w:basedOn w:val="a6"/>
    <w:next w:val="a6"/>
    <w:link w:val="Char1"/>
    <w:uiPriority w:val="99"/>
    <w:semiHidden/>
    <w:unhideWhenUsed/>
    <w:rsid w:val="000F4788"/>
    <w:rPr>
      <w:b/>
      <w:bCs/>
    </w:rPr>
  </w:style>
  <w:style w:type="character" w:customStyle="1" w:styleId="Char1">
    <w:name w:val="批注主题 Char"/>
    <w:basedOn w:val="Char0"/>
    <w:link w:val="a7"/>
    <w:uiPriority w:val="99"/>
    <w:semiHidden/>
    <w:rsid w:val="000F4788"/>
    <w:rPr>
      <w:rFonts w:ascii="Times New Roman" w:eastAsia="宋体" w:hAnsi="Times New Roman" w:cs="Times New Roman"/>
      <w:b/>
      <w:bCs/>
      <w:szCs w:val="20"/>
    </w:rPr>
  </w:style>
  <w:style w:type="paragraph" w:styleId="a8">
    <w:name w:val="header"/>
    <w:basedOn w:val="a"/>
    <w:link w:val="Char2"/>
    <w:uiPriority w:val="99"/>
    <w:unhideWhenUsed/>
    <w:rsid w:val="006D2CF3"/>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6D2CF3"/>
    <w:rPr>
      <w:rFonts w:ascii="Times New Roman" w:eastAsia="宋体" w:hAnsi="Times New Roman" w:cs="Times New Roman"/>
      <w:sz w:val="18"/>
      <w:szCs w:val="18"/>
    </w:rPr>
  </w:style>
  <w:style w:type="paragraph" w:styleId="a9">
    <w:name w:val="footer"/>
    <w:basedOn w:val="a"/>
    <w:link w:val="Char3"/>
    <w:uiPriority w:val="99"/>
    <w:unhideWhenUsed/>
    <w:rsid w:val="006D2CF3"/>
    <w:pPr>
      <w:tabs>
        <w:tab w:val="center" w:pos="4153"/>
        <w:tab w:val="right" w:pos="8306"/>
      </w:tabs>
      <w:snapToGrid w:val="0"/>
      <w:jc w:val="left"/>
    </w:pPr>
    <w:rPr>
      <w:sz w:val="18"/>
      <w:szCs w:val="18"/>
    </w:rPr>
  </w:style>
  <w:style w:type="character" w:customStyle="1" w:styleId="Char3">
    <w:name w:val="页脚 Char"/>
    <w:basedOn w:val="a0"/>
    <w:link w:val="a9"/>
    <w:uiPriority w:val="99"/>
    <w:rsid w:val="006D2CF3"/>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316</TotalTime>
  <Pages>4</Pages>
  <Words>517</Words>
  <Characters>2951</Characters>
  <Application>Microsoft Office Word</Application>
  <DocSecurity>0</DocSecurity>
  <Lines>24</Lines>
  <Paragraphs>6</Paragraphs>
  <ScaleCrop>false</ScaleCrop>
  <Company>湖南三德科技有限公司</Company>
  <LinksUpToDate>false</LinksUpToDate>
  <CharactersWithSpaces>3462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肖巧霞</dc:creator>
  <cp:lastModifiedBy>肖巧霞</cp:lastModifiedBy>
  <cp:revision>14</cp:revision>
  <dcterms:created xsi:type="dcterms:W3CDTF">2017-01-03T12:00:00Z</dcterms:created>
  <dcterms:modified xsi:type="dcterms:W3CDTF">2017-01-05T00:23:00Z</dcterms:modified>
</cp:coreProperties>
</file>