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4805CA" w:rsidP="004805CA">
      <w:pPr>
        <w:jc w:val="center"/>
        <w:rPr>
          <w:rFonts w:hint="eastAsia"/>
        </w:rPr>
      </w:pPr>
      <w:r w:rsidRPr="004805CA">
        <w:rPr>
          <w:rFonts w:hint="eastAsia"/>
        </w:rPr>
        <w:t>华润信托·搏股通金</w:t>
      </w:r>
      <w:r w:rsidRPr="004805CA">
        <w:rPr>
          <w:rFonts w:hint="eastAsia"/>
        </w:rPr>
        <w:t>28</w:t>
      </w:r>
      <w:r w:rsidRPr="004805CA">
        <w:rPr>
          <w:rFonts w:hint="eastAsia"/>
        </w:rPr>
        <w:t>号（和熙）集合资金信托计划产品说明书</w:t>
      </w:r>
    </w:p>
    <w:p w:rsidR="004805CA" w:rsidRPr="004805CA" w:rsidRDefault="004805CA" w:rsidP="004805CA">
      <w:pPr>
        <w:widowControl/>
        <w:pBdr>
          <w:bottom w:val="dashed" w:sz="6" w:space="8" w:color="E6E6E6"/>
        </w:pBdr>
        <w:shd w:val="clear" w:color="auto" w:fill="FFFFFF"/>
        <w:spacing w:line="450" w:lineRule="atLeast"/>
        <w:jc w:val="left"/>
        <w:outlineLvl w:val="2"/>
        <w:rPr>
          <w:rFonts w:ascii="Microsoft Yahei" w:eastAsia="宋体" w:hAnsi="Microsoft Yahei" w:cs="宋体"/>
          <w:color w:val="666666"/>
          <w:kern w:val="0"/>
          <w:sz w:val="24"/>
          <w:szCs w:val="24"/>
        </w:rPr>
      </w:pPr>
      <w:r w:rsidRPr="004805CA">
        <w:rPr>
          <w:rFonts w:ascii="Microsoft Yahei" w:eastAsia="宋体" w:hAnsi="Microsoft Yahei" w:cs="宋体"/>
          <w:color w:val="666666"/>
          <w:kern w:val="0"/>
          <w:sz w:val="24"/>
          <w:szCs w:val="24"/>
        </w:rPr>
        <w:t>华润信托</w:t>
      </w:r>
      <w:r w:rsidRPr="004805CA">
        <w:rPr>
          <w:rFonts w:ascii="Microsoft Yahei" w:eastAsia="宋体" w:hAnsi="Microsoft Yahei" w:cs="宋体"/>
          <w:color w:val="666666"/>
          <w:kern w:val="0"/>
          <w:sz w:val="24"/>
          <w:szCs w:val="24"/>
        </w:rPr>
        <w:t>·</w:t>
      </w:r>
      <w:r w:rsidRPr="004805CA">
        <w:rPr>
          <w:rFonts w:ascii="Microsoft Yahei" w:eastAsia="宋体" w:hAnsi="Microsoft Yahei" w:cs="宋体"/>
          <w:color w:val="666666"/>
          <w:kern w:val="0"/>
          <w:sz w:val="24"/>
          <w:szCs w:val="24"/>
        </w:rPr>
        <w:t>搏股通金</w:t>
      </w:r>
      <w:r w:rsidRPr="004805CA">
        <w:rPr>
          <w:rFonts w:ascii="Microsoft Yahei" w:eastAsia="宋体" w:hAnsi="Microsoft Yahei" w:cs="宋体"/>
          <w:color w:val="666666"/>
          <w:kern w:val="0"/>
          <w:sz w:val="24"/>
          <w:szCs w:val="24"/>
        </w:rPr>
        <w:t>28</w:t>
      </w:r>
      <w:r w:rsidRPr="004805CA">
        <w:rPr>
          <w:rFonts w:ascii="Microsoft Yahei" w:eastAsia="宋体" w:hAnsi="Microsoft Yahei" w:cs="宋体"/>
          <w:color w:val="666666"/>
          <w:kern w:val="0"/>
          <w:sz w:val="24"/>
          <w:szCs w:val="24"/>
        </w:rPr>
        <w:t>号（和熙）集合资金信托计划</w:t>
      </w:r>
    </w:p>
    <w:p w:rsidR="004805CA" w:rsidRPr="004805CA" w:rsidRDefault="004805CA" w:rsidP="004805CA">
      <w:pPr>
        <w:widowControl/>
        <w:numPr>
          <w:ilvl w:val="0"/>
          <w:numId w:val="1"/>
        </w:numPr>
        <w:shd w:val="clear" w:color="auto" w:fill="FFFFFF"/>
        <w:spacing w:line="420" w:lineRule="atLeast"/>
        <w:ind w:left="0" w:right="75"/>
        <w:jc w:val="left"/>
        <w:rPr>
          <w:rFonts w:ascii="Microsoft Yahei" w:eastAsia="宋体" w:hAnsi="Microsoft Yahei" w:cs="宋体"/>
          <w:color w:val="666666"/>
          <w:kern w:val="0"/>
          <w:szCs w:val="21"/>
        </w:rPr>
      </w:pPr>
      <w:hyperlink r:id="rId7" w:history="1">
        <w:r w:rsidRPr="004805CA">
          <w:rPr>
            <w:rFonts w:ascii="Microsoft Yahei" w:eastAsia="宋体" w:hAnsi="Microsoft Yahei" w:cs="宋体"/>
            <w:color w:val="FFFFFF"/>
            <w:kern w:val="0"/>
            <w:sz w:val="24"/>
            <w:szCs w:val="24"/>
          </w:rPr>
          <w:t>产品介绍</w:t>
        </w:r>
      </w:hyperlink>
    </w:p>
    <w:p w:rsidR="004805CA" w:rsidRPr="004805CA" w:rsidRDefault="004805CA" w:rsidP="004805CA">
      <w:pPr>
        <w:widowControl/>
        <w:numPr>
          <w:ilvl w:val="0"/>
          <w:numId w:val="1"/>
        </w:numPr>
        <w:shd w:val="clear" w:color="auto" w:fill="FFFFFF"/>
        <w:spacing w:line="420" w:lineRule="atLeast"/>
        <w:ind w:left="0" w:right="75"/>
        <w:jc w:val="left"/>
        <w:rPr>
          <w:rFonts w:ascii="Microsoft Yahei" w:eastAsia="宋体" w:hAnsi="Microsoft Yahei" w:cs="宋体"/>
          <w:color w:val="666666"/>
          <w:kern w:val="0"/>
          <w:szCs w:val="21"/>
        </w:rPr>
      </w:pPr>
      <w:hyperlink r:id="rId8" w:history="1">
        <w:r w:rsidRPr="004805CA">
          <w:rPr>
            <w:rFonts w:ascii="Microsoft Yahei" w:eastAsia="宋体" w:hAnsi="Microsoft Yahei" w:cs="宋体"/>
            <w:color w:val="4C4C4C"/>
            <w:kern w:val="0"/>
            <w:sz w:val="24"/>
            <w:szCs w:val="24"/>
          </w:rPr>
          <w:t>产品净值</w:t>
        </w:r>
      </w:hyperlink>
    </w:p>
    <w:p w:rsidR="004805CA" w:rsidRPr="004805CA" w:rsidRDefault="004805CA" w:rsidP="004805CA">
      <w:pPr>
        <w:widowControl/>
        <w:numPr>
          <w:ilvl w:val="0"/>
          <w:numId w:val="1"/>
        </w:numPr>
        <w:shd w:val="clear" w:color="auto" w:fill="FFFFFF"/>
        <w:spacing w:line="420" w:lineRule="atLeast"/>
        <w:ind w:left="0" w:right="75"/>
        <w:jc w:val="left"/>
        <w:rPr>
          <w:rFonts w:ascii="Microsoft Yahei" w:eastAsia="宋体" w:hAnsi="Microsoft Yahei" w:cs="宋体"/>
          <w:color w:val="666666"/>
          <w:kern w:val="0"/>
          <w:szCs w:val="21"/>
        </w:rPr>
      </w:pPr>
      <w:hyperlink r:id="rId9" w:history="1">
        <w:r w:rsidRPr="004805CA">
          <w:rPr>
            <w:rFonts w:ascii="Microsoft Yahei" w:eastAsia="宋体" w:hAnsi="Microsoft Yahei" w:cs="宋体"/>
            <w:color w:val="4C4C4C"/>
            <w:kern w:val="0"/>
            <w:sz w:val="24"/>
            <w:szCs w:val="24"/>
          </w:rPr>
          <w:t>运作报告</w:t>
        </w:r>
      </w:hyperlink>
    </w:p>
    <w:p w:rsidR="004805CA" w:rsidRPr="004805CA" w:rsidRDefault="004805CA" w:rsidP="004805CA">
      <w:pPr>
        <w:widowControl/>
        <w:numPr>
          <w:ilvl w:val="0"/>
          <w:numId w:val="1"/>
        </w:numPr>
        <w:shd w:val="clear" w:color="auto" w:fill="FFFFFF"/>
        <w:spacing w:line="420" w:lineRule="atLeast"/>
        <w:ind w:left="0" w:right="75"/>
        <w:jc w:val="left"/>
        <w:rPr>
          <w:rFonts w:ascii="Microsoft Yahei" w:eastAsia="宋体" w:hAnsi="Microsoft Yahei" w:cs="宋体"/>
          <w:color w:val="666666"/>
          <w:kern w:val="0"/>
          <w:szCs w:val="21"/>
        </w:rPr>
      </w:pPr>
      <w:hyperlink r:id="rId10" w:history="1">
        <w:r w:rsidRPr="004805CA">
          <w:rPr>
            <w:rFonts w:ascii="Microsoft Yahei" w:eastAsia="宋体" w:hAnsi="Microsoft Yahei" w:cs="宋体"/>
            <w:color w:val="4C4C4C"/>
            <w:kern w:val="0"/>
            <w:sz w:val="24"/>
            <w:szCs w:val="24"/>
          </w:rPr>
          <w:t>其他报告</w:t>
        </w:r>
      </w:hyperlink>
    </w:p>
    <w:p w:rsidR="004805CA" w:rsidRPr="004805CA" w:rsidRDefault="004805CA" w:rsidP="004805CA">
      <w:pPr>
        <w:widowControl/>
        <w:numPr>
          <w:ilvl w:val="0"/>
          <w:numId w:val="1"/>
        </w:numPr>
        <w:shd w:val="clear" w:color="auto" w:fill="FFFFFF"/>
        <w:spacing w:line="420" w:lineRule="atLeast"/>
        <w:ind w:left="0" w:right="75"/>
        <w:jc w:val="left"/>
        <w:rPr>
          <w:rFonts w:ascii="Microsoft Yahei" w:eastAsia="宋体" w:hAnsi="Microsoft Yahei" w:cs="宋体"/>
          <w:color w:val="666666"/>
          <w:kern w:val="0"/>
          <w:szCs w:val="21"/>
        </w:rPr>
      </w:pPr>
      <w:hyperlink r:id="rId11" w:history="1">
        <w:r w:rsidRPr="004805CA">
          <w:rPr>
            <w:rFonts w:ascii="Microsoft Yahei" w:eastAsia="宋体" w:hAnsi="Microsoft Yahei" w:cs="宋体"/>
            <w:color w:val="4C4C4C"/>
            <w:kern w:val="0"/>
            <w:sz w:val="24"/>
            <w:szCs w:val="24"/>
          </w:rPr>
          <w:t>产品预约</w:t>
        </w:r>
      </w:hyperlink>
    </w:p>
    <w:tbl>
      <w:tblPr>
        <w:tblW w:w="11383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800"/>
        <w:gridCol w:w="9583"/>
      </w:tblGrid>
      <w:tr w:rsidR="004805CA" w:rsidRPr="004805CA" w:rsidTr="004805CA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4805CA" w:rsidRPr="004805CA" w:rsidRDefault="004805CA" w:rsidP="004805CA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805C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信托计划名称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4805CA" w:rsidRPr="004805CA" w:rsidRDefault="004805CA" w:rsidP="004805CA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4805CA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华润信托·搏股通金28号（和熙）集合资金信托计划</w:t>
            </w:r>
          </w:p>
        </w:tc>
      </w:tr>
      <w:tr w:rsidR="004805CA" w:rsidRPr="004805CA" w:rsidTr="004805CA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4805CA" w:rsidRPr="004805CA" w:rsidRDefault="004805CA" w:rsidP="004805CA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805C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投资顾问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4805CA" w:rsidRPr="004805CA" w:rsidRDefault="004805CA" w:rsidP="004805CA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4805CA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-</w:t>
            </w:r>
          </w:p>
        </w:tc>
      </w:tr>
      <w:tr w:rsidR="004805CA" w:rsidRPr="004805CA" w:rsidTr="004805CA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4805CA" w:rsidRPr="004805CA" w:rsidRDefault="004805CA" w:rsidP="004805CA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805C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证券经纪人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4805CA" w:rsidRPr="004805CA" w:rsidRDefault="004805CA" w:rsidP="004805CA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4805CA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-</w:t>
            </w:r>
          </w:p>
        </w:tc>
      </w:tr>
      <w:tr w:rsidR="004805CA" w:rsidRPr="004805CA" w:rsidTr="004805CA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4805CA" w:rsidRPr="004805CA" w:rsidRDefault="004805CA" w:rsidP="004805CA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805C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成立日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4805CA" w:rsidRPr="004805CA" w:rsidRDefault="004805CA" w:rsidP="004805CA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4805CA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2017-02-24</w:t>
            </w:r>
          </w:p>
        </w:tc>
      </w:tr>
      <w:tr w:rsidR="004805CA" w:rsidRPr="004805CA" w:rsidTr="004805CA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4805CA" w:rsidRPr="004805CA" w:rsidRDefault="004805CA" w:rsidP="004805CA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805C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最新净值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4805CA" w:rsidRPr="004805CA" w:rsidRDefault="004805CA" w:rsidP="004805CA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4805CA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1</w:t>
            </w:r>
          </w:p>
        </w:tc>
      </w:tr>
      <w:tr w:rsidR="004805CA" w:rsidRPr="004805CA" w:rsidTr="004805CA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4805CA" w:rsidRPr="004805CA" w:rsidRDefault="004805CA" w:rsidP="004805CA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805C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首次认购起点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4805CA" w:rsidRPr="004805CA" w:rsidRDefault="004805CA" w:rsidP="004805CA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4805CA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100万元起</w:t>
            </w:r>
          </w:p>
        </w:tc>
      </w:tr>
      <w:tr w:rsidR="004805CA" w:rsidRPr="004805CA" w:rsidTr="004805CA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4805CA" w:rsidRPr="004805CA" w:rsidRDefault="004805CA" w:rsidP="004805CA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805C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追加认购起点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4805CA" w:rsidRPr="004805CA" w:rsidRDefault="004805CA" w:rsidP="004805CA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4805CA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100万元起</w:t>
            </w:r>
          </w:p>
        </w:tc>
      </w:tr>
      <w:tr w:rsidR="004805CA" w:rsidRPr="004805CA" w:rsidTr="004805CA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4805CA" w:rsidRPr="004805CA" w:rsidRDefault="004805CA" w:rsidP="004805CA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805C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封闭期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4805CA" w:rsidRPr="004805CA" w:rsidRDefault="004805CA" w:rsidP="004805CA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4805CA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份额登记日起12个月(包含)</w:t>
            </w:r>
          </w:p>
        </w:tc>
      </w:tr>
      <w:tr w:rsidR="004805CA" w:rsidRPr="004805CA" w:rsidTr="004805CA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4805CA" w:rsidRPr="004805CA" w:rsidRDefault="004805CA" w:rsidP="004805CA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805C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赎回资料送达时间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4805CA" w:rsidRPr="004805CA" w:rsidRDefault="004805CA" w:rsidP="004805CA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4805CA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开放日前5工作日</w:t>
            </w:r>
          </w:p>
        </w:tc>
      </w:tr>
      <w:tr w:rsidR="004805CA" w:rsidRPr="004805CA" w:rsidTr="004805CA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4805CA" w:rsidRPr="004805CA" w:rsidRDefault="004805CA" w:rsidP="004805CA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805C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赎回最低保留金额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4805CA" w:rsidRPr="004805CA" w:rsidRDefault="004805CA" w:rsidP="004805CA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4805CA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100万元</w:t>
            </w:r>
          </w:p>
        </w:tc>
      </w:tr>
      <w:tr w:rsidR="004805CA" w:rsidRPr="004805CA" w:rsidTr="004805CA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4805CA" w:rsidRPr="004805CA" w:rsidRDefault="004805CA" w:rsidP="004805CA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805C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费率说明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4805CA" w:rsidRPr="004805CA" w:rsidRDefault="004805CA" w:rsidP="004805CA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4805CA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-</w:t>
            </w:r>
          </w:p>
        </w:tc>
      </w:tr>
      <w:tr w:rsidR="004805CA" w:rsidRPr="004805CA" w:rsidTr="004805CA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4805CA" w:rsidRPr="004805CA" w:rsidRDefault="004805CA" w:rsidP="004805CA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805C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信息披露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4805CA" w:rsidRPr="004805CA" w:rsidRDefault="004805CA" w:rsidP="004805CA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4805CA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受托人对本信托的信息披露以在受托人网站www.crctrust.com上公布的方式报告委托人和受益人，同时有关信息将在受托人的办公场所存放备查。</w:t>
            </w:r>
          </w:p>
        </w:tc>
      </w:tr>
      <w:tr w:rsidR="004805CA" w:rsidRPr="004805CA" w:rsidTr="004805CA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4805CA" w:rsidRPr="004805CA" w:rsidRDefault="004805CA" w:rsidP="004805CA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805C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风险提示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4805CA" w:rsidRPr="004805CA" w:rsidRDefault="004805CA" w:rsidP="004805CA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4805CA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本信托计划不保障本金，也不保障任何收益。在最不利的情况下，本信托计划收益可能为零，同时投资者本金可能部分或全部损失，由此产生的收益不确定及本金损失的风险由投资者自行承担。</w:t>
            </w:r>
          </w:p>
        </w:tc>
      </w:tr>
    </w:tbl>
    <w:p w:rsidR="004805CA" w:rsidRPr="004805CA" w:rsidRDefault="004805CA" w:rsidP="004805CA">
      <w:pPr>
        <w:jc w:val="left"/>
      </w:pPr>
    </w:p>
    <w:sectPr w:rsidR="004805CA" w:rsidRPr="004805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20B4C" w:rsidRDefault="00E20B4C" w:rsidP="004805CA">
      <w:r>
        <w:separator/>
      </w:r>
    </w:p>
  </w:endnote>
  <w:endnote w:type="continuationSeparator" w:id="1">
    <w:p w:rsidR="00E20B4C" w:rsidRDefault="00E20B4C" w:rsidP="004805C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20B4C" w:rsidRDefault="00E20B4C" w:rsidP="004805CA">
      <w:r>
        <w:separator/>
      </w:r>
    </w:p>
  </w:footnote>
  <w:footnote w:type="continuationSeparator" w:id="1">
    <w:p w:rsidR="00E20B4C" w:rsidRDefault="00E20B4C" w:rsidP="004805C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A80818"/>
    <w:multiLevelType w:val="multilevel"/>
    <w:tmpl w:val="6DCC84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805CA"/>
    <w:rsid w:val="004805CA"/>
    <w:rsid w:val="00E20B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4805CA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805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805C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805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805CA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4805CA"/>
    <w:rPr>
      <w:rFonts w:ascii="宋体" w:eastAsia="宋体" w:hAnsi="宋体" w:cs="宋体"/>
      <w:b/>
      <w:bCs/>
      <w:kern w:val="0"/>
      <w:sz w:val="27"/>
      <w:szCs w:val="27"/>
    </w:rPr>
  </w:style>
  <w:style w:type="character" w:styleId="a5">
    <w:name w:val="Hyperlink"/>
    <w:basedOn w:val="a0"/>
    <w:uiPriority w:val="99"/>
    <w:semiHidden/>
    <w:unhideWhenUsed/>
    <w:rsid w:val="004805C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936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93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6" w:color="E6E6E6"/>
            <w:right w:val="none" w:sz="0" w:space="0" w:color="auto"/>
          </w:divBdr>
        </w:div>
        <w:div w:id="170833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895056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412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782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6" w:color="E6E6E6"/>
            <w:right w:val="none" w:sz="0" w:space="0" w:color="auto"/>
          </w:divBdr>
        </w:div>
        <w:div w:id="38345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693594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void(0)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javascript:void(0)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javascript:void(0)" TargetMode="External"/><Relationship Id="rId5" Type="http://schemas.openxmlformats.org/officeDocument/2006/relationships/footnotes" Target="footnotes.xml"/><Relationship Id="rId10" Type="http://schemas.openxmlformats.org/officeDocument/2006/relationships/hyperlink" Target="javascript:void(0)" TargetMode="External"/><Relationship Id="rId4" Type="http://schemas.openxmlformats.org/officeDocument/2006/relationships/webSettings" Target="webSettings.xml"/><Relationship Id="rId9" Type="http://schemas.openxmlformats.org/officeDocument/2006/relationships/hyperlink" Target="javascript:void(0)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506</Characters>
  <Application>Microsoft Office Word</Application>
  <DocSecurity>0</DocSecurity>
  <Lines>4</Lines>
  <Paragraphs>1</Paragraphs>
  <ScaleCrop>false</ScaleCrop>
  <Company/>
  <LinksUpToDate>false</LinksUpToDate>
  <CharactersWithSpaces>593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2017-03-07T07:10:00Z</dcterms:created>
  <dcterms:modified xsi:type="dcterms:W3CDTF">2017-03-07T07:10:00Z</dcterms:modified>
</cp:coreProperties>
</file>