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4A63" w:rsidRPr="00EA4A63" w:rsidRDefault="00EA4A63" w:rsidP="00EA4A63">
      <w:pPr>
        <w:widowControl/>
        <w:shd w:val="clear" w:color="auto" w:fill="F9FDFE"/>
        <w:spacing w:before="120" w:line="375" w:lineRule="atLeast"/>
        <w:jc w:val="center"/>
        <w:outlineLvl w:val="0"/>
        <w:rPr>
          <w:rFonts w:ascii="Arial" w:eastAsia="宋体" w:hAnsi="Arial" w:cs="Arial"/>
          <w:b/>
          <w:bCs/>
          <w:color w:val="676767"/>
          <w:kern w:val="36"/>
          <w:sz w:val="27"/>
          <w:szCs w:val="27"/>
        </w:rPr>
      </w:pPr>
      <w:r w:rsidRPr="00EA4A63">
        <w:rPr>
          <w:rFonts w:ascii="Arial" w:eastAsia="宋体" w:hAnsi="Arial" w:cs="Arial"/>
          <w:b/>
          <w:bCs/>
          <w:color w:val="676767"/>
          <w:kern w:val="36"/>
          <w:sz w:val="27"/>
          <w:szCs w:val="27"/>
        </w:rPr>
        <w:t>外贸信托</w:t>
      </w:r>
      <w:r w:rsidRPr="00EA4A63">
        <w:rPr>
          <w:rFonts w:ascii="Arial" w:eastAsia="宋体" w:hAnsi="Arial" w:cs="Arial"/>
          <w:b/>
          <w:bCs/>
          <w:color w:val="676767"/>
          <w:kern w:val="36"/>
          <w:sz w:val="27"/>
          <w:szCs w:val="27"/>
        </w:rPr>
        <w:t>·</w:t>
      </w:r>
      <w:r w:rsidRPr="00EA4A63">
        <w:rPr>
          <w:rFonts w:ascii="Arial" w:eastAsia="宋体" w:hAnsi="Arial" w:cs="Arial"/>
          <w:b/>
          <w:bCs/>
          <w:color w:val="676767"/>
          <w:kern w:val="36"/>
          <w:sz w:val="27"/>
          <w:szCs w:val="27"/>
        </w:rPr>
        <w:t>鹏扬</w:t>
      </w:r>
      <w:r w:rsidRPr="00EA4A63">
        <w:rPr>
          <w:rFonts w:ascii="Arial" w:eastAsia="宋体" w:hAnsi="Arial" w:cs="Arial"/>
          <w:b/>
          <w:bCs/>
          <w:color w:val="676767"/>
          <w:kern w:val="36"/>
          <w:sz w:val="27"/>
          <w:szCs w:val="27"/>
        </w:rPr>
        <w:t>5</w:t>
      </w:r>
      <w:r w:rsidRPr="00EA4A63">
        <w:rPr>
          <w:rFonts w:ascii="Arial" w:eastAsia="宋体" w:hAnsi="Arial" w:cs="Arial"/>
          <w:b/>
          <w:bCs/>
          <w:color w:val="676767"/>
          <w:kern w:val="36"/>
          <w:sz w:val="27"/>
          <w:szCs w:val="27"/>
        </w:rPr>
        <w:t>期证券投资集合资金信托计划</w:t>
      </w:r>
      <w:r w:rsidRPr="00EA4A63">
        <w:rPr>
          <w:rFonts w:ascii="Arial" w:eastAsia="宋体" w:hAnsi="Arial" w:cs="Arial"/>
          <w:b/>
          <w:bCs/>
          <w:color w:val="676767"/>
          <w:kern w:val="36"/>
          <w:sz w:val="27"/>
          <w:szCs w:val="27"/>
        </w:rPr>
        <w:t>2014</w:t>
      </w:r>
      <w:r w:rsidRPr="00EA4A63">
        <w:rPr>
          <w:rFonts w:ascii="Arial" w:eastAsia="宋体" w:hAnsi="Arial" w:cs="Arial"/>
          <w:b/>
          <w:bCs/>
          <w:color w:val="676767"/>
          <w:kern w:val="36"/>
          <w:sz w:val="27"/>
          <w:szCs w:val="27"/>
        </w:rPr>
        <w:t>年第二次分红方案</w:t>
      </w:r>
    </w:p>
    <w:p w:rsidR="00EA4A63" w:rsidRPr="00EA4A63" w:rsidRDefault="00EA4A63" w:rsidP="00EA4A63">
      <w:pPr>
        <w:widowControl/>
        <w:shd w:val="clear" w:color="auto" w:fill="F9FDFE"/>
        <w:spacing w:line="450" w:lineRule="atLeast"/>
        <w:jc w:val="center"/>
        <w:rPr>
          <w:rFonts w:ascii="宋体" w:eastAsia="宋体" w:hAnsi="宋体" w:cs="宋体"/>
          <w:color w:val="676767"/>
          <w:kern w:val="0"/>
          <w:sz w:val="18"/>
          <w:szCs w:val="18"/>
        </w:rPr>
      </w:pPr>
      <w:r w:rsidRPr="00EA4A63">
        <w:rPr>
          <w:rFonts w:ascii="宋体" w:eastAsia="宋体" w:hAnsi="宋体" w:cs="宋体" w:hint="eastAsia"/>
          <w:color w:val="676767"/>
          <w:kern w:val="0"/>
          <w:sz w:val="18"/>
          <w:szCs w:val="18"/>
        </w:rPr>
        <w:t>时间:2014-12-18 来源: 字号：[</w:t>
      </w:r>
      <w:hyperlink r:id="rId5" w:history="1">
        <w:r w:rsidRPr="00EA4A63">
          <w:rPr>
            <w:rFonts w:ascii="宋体" w:eastAsia="宋体" w:hAnsi="宋体" w:cs="宋体" w:hint="eastAsia"/>
            <w:color w:val="003366"/>
            <w:kern w:val="0"/>
            <w:sz w:val="18"/>
            <w:szCs w:val="18"/>
          </w:rPr>
          <w:t>大</w:t>
        </w:r>
      </w:hyperlink>
      <w:r w:rsidRPr="00EA4A63">
        <w:rPr>
          <w:rFonts w:ascii="宋体" w:eastAsia="宋体" w:hAnsi="宋体" w:cs="宋体" w:hint="eastAsia"/>
          <w:color w:val="676767"/>
          <w:kern w:val="0"/>
          <w:sz w:val="18"/>
          <w:szCs w:val="18"/>
        </w:rPr>
        <w:t> </w:t>
      </w:r>
      <w:hyperlink r:id="rId6" w:history="1">
        <w:r w:rsidRPr="00EA4A63">
          <w:rPr>
            <w:rFonts w:ascii="宋体" w:eastAsia="宋体" w:hAnsi="宋体" w:cs="宋体" w:hint="eastAsia"/>
            <w:color w:val="003366"/>
            <w:kern w:val="0"/>
            <w:sz w:val="18"/>
            <w:szCs w:val="18"/>
          </w:rPr>
          <w:t>中</w:t>
        </w:r>
      </w:hyperlink>
      <w:r w:rsidRPr="00EA4A63">
        <w:rPr>
          <w:rFonts w:ascii="宋体" w:eastAsia="宋体" w:hAnsi="宋体" w:cs="宋体" w:hint="eastAsia"/>
          <w:color w:val="676767"/>
          <w:kern w:val="0"/>
          <w:sz w:val="18"/>
          <w:szCs w:val="18"/>
        </w:rPr>
        <w:t> </w:t>
      </w:r>
      <w:hyperlink r:id="rId7" w:history="1">
        <w:r w:rsidRPr="00EA4A63">
          <w:rPr>
            <w:rFonts w:ascii="宋体" w:eastAsia="宋体" w:hAnsi="宋体" w:cs="宋体" w:hint="eastAsia"/>
            <w:color w:val="003366"/>
            <w:kern w:val="0"/>
            <w:sz w:val="18"/>
            <w:szCs w:val="18"/>
          </w:rPr>
          <w:t>小</w:t>
        </w:r>
      </w:hyperlink>
      <w:r w:rsidRPr="00EA4A63">
        <w:rPr>
          <w:rFonts w:ascii="宋体" w:eastAsia="宋体" w:hAnsi="宋体" w:cs="宋体" w:hint="eastAsia"/>
          <w:color w:val="676767"/>
          <w:kern w:val="0"/>
          <w:sz w:val="18"/>
          <w:szCs w:val="18"/>
        </w:rPr>
        <w:t>]</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尊敬的委托人/受益人：</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根据经受益人表决通过的《外贸信托•鹏扬5期证券投资集合资金信托计划2013年第一次受益人大会表决方案》，经本信托计划我司与本信托计划投资顾问协商一致，决定于2014年12月25日进行分红，现将本次分红事宜公告如下：</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本次分红权益登记日为2014年12月24日（下简称“本权益登记日”），分红日为2014年12月25日（下简称“本分红日”），本次分红将分配超过信托单位净值1.0100以上部分的信托收益，全体受益人（包括A级受益人和B级受益人）按其持有的信托单位份额占全部存续信托单位份额的比例享有可分配信托收益，其中归属于A级受益人的信托收益采用现金分配方式，归属于B级受益人的信托收益于分红日当日转为A级信托单位份额。</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即，2014年12月24日持有本信托计划信托单位份额的受益人可参与本次分红，本次可分配信托收益按照如下公式计算：</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本次分红日全部可分配信托收益=（本分红日信托单位净值-1.0100）×本分红日存续的信托单位份额</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1、A级受益人信托收益的计算</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本权益登记日持有A级信托单位份额的A级受益人按其所持有的信托单位份额的占本权益登记日存续的全部A级信托单位份额比例分别享有归属于A级受益人的全部信托收益。</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归属于A级受益人的全部信托收益=本次分红日全部可分配信托收益×本权益登记日存续的A级信托单位总份额÷本权益登记日存续的全部信托单位份额</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某A级受益人可获得的信托收益=归属于A级受益人的全部信托收益×本权益登记日该A级受益人持有的信托单位份额÷本权益登记日存续的A级信托单位总份额</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根据上述公式所得计算结果保留到小数点后两位，小数点后第3位四舍五入，由此产生的误差计入信托财产。</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本信托计划分红日后的10个工作日内为信托收益分配期间，分红日后10个工作日内将本次分配的信托收益以现金的方式支付至A级受益人预留账户。</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2、B级受益人信托收益的计算</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lastRenderedPageBreak/>
        <w:t>归属于B级受益人的全部信托收益=本次分红日全部可分配信托收益-归属于A级受益人的全部信托收益</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归属于B级受益人的全部信托收益的计算结果保留到小数点后两位，小数点后第3位四舍五入，由此产生的误差计入信托财产。</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B级受益人可获得的A级信托单位份额=归属于B级受益人的全部信托收益÷本分红日分红完成后信托单位净值</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B级受益人可获得的A级信托单位份额的计算结果保留到个位，小数点后第1位四舍五入，由此产生的误差计入信托财产。</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特此公告。</w:t>
      </w:r>
    </w:p>
    <w:p w:rsidR="00EA4A63" w:rsidRPr="00EA4A63" w:rsidRDefault="00EA4A63" w:rsidP="00EA4A63">
      <w:pPr>
        <w:widowControl/>
        <w:shd w:val="clear" w:color="auto" w:fill="F9FDFE"/>
        <w:spacing w:after="180" w:line="420" w:lineRule="atLeast"/>
        <w:jc w:val="lef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 </w:t>
      </w:r>
    </w:p>
    <w:p w:rsidR="00EA4A63" w:rsidRPr="00EA4A63" w:rsidRDefault="00EA4A63" w:rsidP="00EA4A63">
      <w:pPr>
        <w:widowControl/>
        <w:shd w:val="clear" w:color="auto" w:fill="F9FDFE"/>
        <w:spacing w:after="180" w:line="420" w:lineRule="atLeast"/>
        <w:jc w:val="righ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中国对外经济贸易信托有限公司</w:t>
      </w:r>
    </w:p>
    <w:p w:rsidR="00EA4A63" w:rsidRPr="00EA4A63" w:rsidRDefault="00EA4A63" w:rsidP="00EA4A63">
      <w:pPr>
        <w:widowControl/>
        <w:shd w:val="clear" w:color="auto" w:fill="F9FDFE"/>
        <w:spacing w:after="180" w:line="420" w:lineRule="atLeast"/>
        <w:jc w:val="right"/>
        <w:rPr>
          <w:rFonts w:ascii="宋体" w:eastAsia="宋体" w:hAnsi="宋体" w:cs="宋体" w:hint="eastAsia"/>
          <w:color w:val="333333"/>
          <w:kern w:val="0"/>
          <w:szCs w:val="21"/>
        </w:rPr>
      </w:pPr>
      <w:r w:rsidRPr="00EA4A63">
        <w:rPr>
          <w:rFonts w:ascii="宋体" w:eastAsia="宋体" w:hAnsi="宋体" w:cs="宋体" w:hint="eastAsia"/>
          <w:color w:val="333333"/>
          <w:kern w:val="0"/>
          <w:szCs w:val="21"/>
        </w:rPr>
        <w:t>二○一四年十二月十六日</w:t>
      </w:r>
    </w:p>
    <w:p w:rsidR="0090768F" w:rsidRDefault="0090768F">
      <w:bookmarkStart w:id="0" w:name="_GoBack"/>
      <w:bookmarkEnd w:id="0"/>
    </w:p>
    <w:sectPr w:rsidR="009076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A63"/>
    <w:rsid w:val="0090768F"/>
    <w:rsid w:val="00EA4A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EA4A6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A4A63"/>
    <w:rPr>
      <w:rFonts w:ascii="宋体" w:eastAsia="宋体" w:hAnsi="宋体" w:cs="宋体"/>
      <w:b/>
      <w:bCs/>
      <w:kern w:val="36"/>
      <w:sz w:val="48"/>
      <w:szCs w:val="48"/>
    </w:rPr>
  </w:style>
  <w:style w:type="character" w:customStyle="1" w:styleId="text">
    <w:name w:val="text"/>
    <w:basedOn w:val="a0"/>
    <w:rsid w:val="00EA4A63"/>
  </w:style>
  <w:style w:type="character" w:customStyle="1" w:styleId="apple-converted-space">
    <w:name w:val="apple-converted-space"/>
    <w:basedOn w:val="a0"/>
    <w:rsid w:val="00EA4A63"/>
  </w:style>
  <w:style w:type="character" w:styleId="a3">
    <w:name w:val="Hyperlink"/>
    <w:basedOn w:val="a0"/>
    <w:uiPriority w:val="99"/>
    <w:semiHidden/>
    <w:unhideWhenUsed/>
    <w:rsid w:val="00EA4A63"/>
    <w:rPr>
      <w:color w:val="0000FF"/>
      <w:u w:val="single"/>
    </w:rPr>
  </w:style>
  <w:style w:type="paragraph" w:styleId="a4">
    <w:name w:val="Normal (Web)"/>
    <w:basedOn w:val="a"/>
    <w:uiPriority w:val="99"/>
    <w:semiHidden/>
    <w:unhideWhenUsed/>
    <w:rsid w:val="00EA4A6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EA4A6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A4A63"/>
    <w:rPr>
      <w:rFonts w:ascii="宋体" w:eastAsia="宋体" w:hAnsi="宋体" w:cs="宋体"/>
      <w:b/>
      <w:bCs/>
      <w:kern w:val="36"/>
      <w:sz w:val="48"/>
      <w:szCs w:val="48"/>
    </w:rPr>
  </w:style>
  <w:style w:type="character" w:customStyle="1" w:styleId="text">
    <w:name w:val="text"/>
    <w:basedOn w:val="a0"/>
    <w:rsid w:val="00EA4A63"/>
  </w:style>
  <w:style w:type="character" w:customStyle="1" w:styleId="apple-converted-space">
    <w:name w:val="apple-converted-space"/>
    <w:basedOn w:val="a0"/>
    <w:rsid w:val="00EA4A63"/>
  </w:style>
  <w:style w:type="character" w:styleId="a3">
    <w:name w:val="Hyperlink"/>
    <w:basedOn w:val="a0"/>
    <w:uiPriority w:val="99"/>
    <w:semiHidden/>
    <w:unhideWhenUsed/>
    <w:rsid w:val="00EA4A63"/>
    <w:rPr>
      <w:color w:val="0000FF"/>
      <w:u w:val="single"/>
    </w:rPr>
  </w:style>
  <w:style w:type="paragraph" w:styleId="a4">
    <w:name w:val="Normal (Web)"/>
    <w:basedOn w:val="a"/>
    <w:uiPriority w:val="99"/>
    <w:semiHidden/>
    <w:unhideWhenUsed/>
    <w:rsid w:val="00EA4A6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6482595">
      <w:bodyDiv w:val="1"/>
      <w:marLeft w:val="0"/>
      <w:marRight w:val="0"/>
      <w:marTop w:val="0"/>
      <w:marBottom w:val="0"/>
      <w:divBdr>
        <w:top w:val="none" w:sz="0" w:space="0" w:color="auto"/>
        <w:left w:val="none" w:sz="0" w:space="0" w:color="auto"/>
        <w:bottom w:val="none" w:sz="0" w:space="0" w:color="auto"/>
        <w:right w:val="none" w:sz="0" w:space="0" w:color="auto"/>
      </w:divBdr>
      <w:divsChild>
        <w:div w:id="1022168745">
          <w:marLeft w:val="0"/>
          <w:marRight w:val="0"/>
          <w:marTop w:val="0"/>
          <w:marBottom w:val="150"/>
          <w:divBdr>
            <w:top w:val="none" w:sz="0" w:space="0" w:color="auto"/>
            <w:left w:val="none" w:sz="0" w:space="0" w:color="auto"/>
            <w:bottom w:val="none" w:sz="0" w:space="0" w:color="auto"/>
            <w:right w:val="none" w:sz="0" w:space="0" w:color="auto"/>
          </w:divBdr>
        </w:div>
        <w:div w:id="1800343026">
          <w:marLeft w:val="0"/>
          <w:marRight w:val="0"/>
          <w:marTop w:val="0"/>
          <w:marBottom w:val="0"/>
          <w:divBdr>
            <w:top w:val="none" w:sz="0" w:space="0" w:color="auto"/>
            <w:left w:val="none" w:sz="0" w:space="0" w:color="auto"/>
            <w:bottom w:val="dotted" w:sz="6" w:space="0" w:color="DDDDDD"/>
            <w:right w:val="none" w:sz="0" w:space="0" w:color="auto"/>
          </w:divBdr>
        </w:div>
        <w:div w:id="1007975145">
          <w:marLeft w:val="0"/>
          <w:marRight w:val="0"/>
          <w:marTop w:val="0"/>
          <w:marBottom w:val="0"/>
          <w:divBdr>
            <w:top w:val="none" w:sz="0" w:space="0" w:color="auto"/>
            <w:left w:val="none" w:sz="0" w:space="0" w:color="auto"/>
            <w:bottom w:val="none" w:sz="0" w:space="0" w:color="auto"/>
            <w:right w:val="none" w:sz="0" w:space="0" w:color="auto"/>
          </w:divBdr>
          <w:divsChild>
            <w:div w:id="17006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javascript:doZoom(12)"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javascript:doZoom(14)" TargetMode="External"/><Relationship Id="rId5" Type="http://schemas.openxmlformats.org/officeDocument/2006/relationships/hyperlink" Target="javascript:doZoom(16)"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181</Words>
  <Characters>1035</Characters>
  <Application>Microsoft Office Word</Application>
  <DocSecurity>0</DocSecurity>
  <Lines>8</Lines>
  <Paragraphs>2</Paragraphs>
  <ScaleCrop>false</ScaleCrop>
  <Company/>
  <LinksUpToDate>false</LinksUpToDate>
  <CharactersWithSpaces>1214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张颖</dc:creator>
  <cp:lastModifiedBy>张颖</cp:lastModifiedBy>
  <cp:revision>1</cp:revision>
  <dcterms:created xsi:type="dcterms:W3CDTF">2017-08-04T06:01:00Z</dcterms:created>
  <dcterms:modified xsi:type="dcterms:W3CDTF">2017-08-04T06:01:00Z</dcterms:modified>
</cp:coreProperties>
</file>