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0B6" w:rsidRPr="006860B6" w:rsidRDefault="006860B6" w:rsidP="006860B6">
      <w:pPr>
        <w:widowControl/>
        <w:spacing w:line="720" w:lineRule="atLeast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r w:rsidRPr="006860B6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开放式证券投资信托</w:t>
      </w:r>
    </w:p>
    <w:p w:rsidR="006860B6" w:rsidRPr="006860B6" w:rsidRDefault="006860B6" w:rsidP="006860B6">
      <w:pPr>
        <w:widowControl/>
        <w:pBdr>
          <w:bottom w:val="dashed" w:sz="6" w:space="8" w:color="E6E6E6"/>
        </w:pBdr>
        <w:spacing w:line="450" w:lineRule="atLeast"/>
        <w:jc w:val="left"/>
        <w:outlineLvl w:val="2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6860B6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华润信托</w:t>
      </w:r>
      <w:r w:rsidRPr="006860B6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·</w:t>
      </w:r>
      <w:r w:rsidRPr="006860B6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沣沛建享</w:t>
      </w:r>
      <w:r w:rsidRPr="006860B6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1</w:t>
      </w:r>
      <w:r w:rsidRPr="006860B6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期集合资金信托计划</w:t>
      </w:r>
    </w:p>
    <w:p w:rsidR="006860B6" w:rsidRPr="006860B6" w:rsidRDefault="006860B6" w:rsidP="006860B6">
      <w:pPr>
        <w:widowControl/>
        <w:numPr>
          <w:ilvl w:val="0"/>
          <w:numId w:val="1"/>
        </w:numPr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6" w:history="1">
        <w:r w:rsidRPr="006860B6">
          <w:rPr>
            <w:rFonts w:ascii="Microsoft Yahei" w:eastAsia="宋体" w:hAnsi="Microsoft Yahei" w:cs="宋体"/>
            <w:color w:val="FFFFFF"/>
            <w:kern w:val="0"/>
            <w:sz w:val="24"/>
            <w:szCs w:val="24"/>
            <w:shd w:val="clear" w:color="auto" w:fill="F1A527"/>
          </w:rPr>
          <w:t>产品介绍</w:t>
        </w:r>
      </w:hyperlink>
    </w:p>
    <w:p w:rsidR="006860B6" w:rsidRPr="006860B6" w:rsidRDefault="006860B6" w:rsidP="006860B6">
      <w:pPr>
        <w:widowControl/>
        <w:numPr>
          <w:ilvl w:val="0"/>
          <w:numId w:val="1"/>
        </w:numPr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7" w:history="1">
        <w:r w:rsidRPr="006860B6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产品净值</w:t>
        </w:r>
      </w:hyperlink>
    </w:p>
    <w:p w:rsidR="006860B6" w:rsidRPr="006860B6" w:rsidRDefault="006860B6" w:rsidP="006860B6">
      <w:pPr>
        <w:widowControl/>
        <w:numPr>
          <w:ilvl w:val="0"/>
          <w:numId w:val="1"/>
        </w:numPr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8" w:history="1">
        <w:r w:rsidRPr="006860B6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运作报告</w:t>
        </w:r>
      </w:hyperlink>
    </w:p>
    <w:p w:rsidR="006860B6" w:rsidRPr="006860B6" w:rsidRDefault="006860B6" w:rsidP="006860B6">
      <w:pPr>
        <w:widowControl/>
        <w:numPr>
          <w:ilvl w:val="0"/>
          <w:numId w:val="1"/>
        </w:numPr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9" w:history="1">
        <w:r w:rsidRPr="006860B6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其他报告</w:t>
        </w:r>
      </w:hyperlink>
    </w:p>
    <w:p w:rsidR="006860B6" w:rsidRPr="006860B6" w:rsidRDefault="006860B6" w:rsidP="006860B6">
      <w:pPr>
        <w:widowControl/>
        <w:numPr>
          <w:ilvl w:val="0"/>
          <w:numId w:val="1"/>
        </w:numPr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10" w:history="1">
        <w:r w:rsidRPr="006860B6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产品预约</w:t>
        </w:r>
      </w:hyperlink>
    </w:p>
    <w:tbl>
      <w:tblPr>
        <w:tblW w:w="1138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0"/>
        <w:gridCol w:w="9585"/>
      </w:tblGrid>
      <w:tr w:rsidR="006860B6" w:rsidRPr="006860B6" w:rsidTr="006860B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信托计划名称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华润信托·沣沛建享1期集合资金信托计划</w:t>
            </w:r>
          </w:p>
        </w:tc>
      </w:tr>
      <w:tr w:rsidR="006860B6" w:rsidRPr="006860B6" w:rsidTr="006860B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投资顾问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6860B6" w:rsidRPr="006860B6" w:rsidTr="006860B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证券经纪人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光大证券股份有限公司</w:t>
            </w:r>
          </w:p>
        </w:tc>
      </w:tr>
      <w:tr w:rsidR="006860B6" w:rsidRPr="006860B6" w:rsidTr="006860B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成立日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2018-01-23</w:t>
            </w:r>
          </w:p>
        </w:tc>
      </w:tr>
      <w:tr w:rsidR="006860B6" w:rsidRPr="006860B6" w:rsidTr="006860B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开放日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每1个月10日</w:t>
            </w:r>
          </w:p>
        </w:tc>
      </w:tr>
      <w:tr w:rsidR="006860B6" w:rsidRPr="006860B6" w:rsidTr="006860B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最新净值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</w:t>
            </w:r>
          </w:p>
        </w:tc>
      </w:tr>
      <w:tr w:rsidR="006860B6" w:rsidRPr="006860B6" w:rsidTr="006860B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首次认购起点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100万元起</w:t>
            </w:r>
          </w:p>
        </w:tc>
      </w:tr>
      <w:tr w:rsidR="006860B6" w:rsidRPr="006860B6" w:rsidTr="006860B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追加认购起点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1万元起</w:t>
            </w:r>
          </w:p>
        </w:tc>
      </w:tr>
      <w:tr w:rsidR="006860B6" w:rsidRPr="006860B6" w:rsidTr="006860B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封闭期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份额登记日起0个开放日(包含)</w:t>
            </w:r>
          </w:p>
        </w:tc>
      </w:tr>
      <w:tr w:rsidR="006860B6" w:rsidRPr="006860B6" w:rsidTr="006860B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赎回资料送达时间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开放日前0自然日</w:t>
            </w:r>
          </w:p>
        </w:tc>
      </w:tr>
      <w:tr w:rsidR="006860B6" w:rsidRPr="006860B6" w:rsidTr="006860B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赎回最低保留金额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</w:t>
            </w:r>
          </w:p>
        </w:tc>
      </w:tr>
      <w:tr w:rsidR="006860B6" w:rsidRPr="006860B6" w:rsidTr="006860B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费率说明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6860B6" w:rsidRPr="006860B6" w:rsidTr="006860B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信息披露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受托人对本信托的信息披露以在受托人网站www.crctrust.com上公布的方式报告委托人和受益人，同时有关信息将在受托人的办公场所存放备查。</w:t>
            </w:r>
          </w:p>
        </w:tc>
      </w:tr>
      <w:tr w:rsidR="006860B6" w:rsidRPr="006860B6" w:rsidTr="006860B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风险提示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6860B6" w:rsidRPr="006860B6" w:rsidRDefault="006860B6" w:rsidP="006860B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6860B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本信托计划不保障本金，也不保障任何收益。在最不利的情况下，本信托计划收益可能为零，同时投资者本金可能部分或全部损失，由此产生的收益不确定及本金损失的风险由投资者自行承担。</w:t>
            </w:r>
          </w:p>
        </w:tc>
      </w:tr>
    </w:tbl>
    <w:p w:rsidR="000142C7" w:rsidRDefault="006860B6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9449A"/>
    <w:multiLevelType w:val="multilevel"/>
    <w:tmpl w:val="315C1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FEE"/>
    <w:rsid w:val="00222FEE"/>
    <w:rsid w:val="006860B6"/>
    <w:rsid w:val="00755317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860B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6860B6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6860B6"/>
    <w:rPr>
      <w:b/>
      <w:bCs/>
    </w:rPr>
  </w:style>
  <w:style w:type="character" w:styleId="a4">
    <w:name w:val="Hyperlink"/>
    <w:basedOn w:val="a0"/>
    <w:uiPriority w:val="99"/>
    <w:semiHidden/>
    <w:unhideWhenUsed/>
    <w:rsid w:val="006860B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860B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6860B6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6860B6"/>
    <w:rPr>
      <w:b/>
      <w:bCs/>
    </w:rPr>
  </w:style>
  <w:style w:type="character" w:styleId="a4">
    <w:name w:val="Hyperlink"/>
    <w:basedOn w:val="a0"/>
    <w:uiPriority w:val="99"/>
    <w:semiHidden/>
    <w:unhideWhenUsed/>
    <w:rsid w:val="006860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53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2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35114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35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ashed" w:sz="6" w:space="6" w:color="E6E6E6"/>
                <w:right w:val="none" w:sz="0" w:space="0" w:color="auto"/>
              </w:divBdr>
            </w:div>
            <w:div w:id="213424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91334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3" Type="http://schemas.microsoft.com/office/2007/relationships/stylesWithEffects" Target="stylesWithEffects.xml"/><Relationship Id="rId7" Type="http://schemas.openxmlformats.org/officeDocument/2006/relationships/hyperlink" Target="javascript:void(0)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avascript:void(0)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javascript:void(0)" TargetMode="External"/><Relationship Id="rId4" Type="http://schemas.openxmlformats.org/officeDocument/2006/relationships/settings" Target="settings.xml"/><Relationship Id="rId9" Type="http://schemas.openxmlformats.org/officeDocument/2006/relationships/hyperlink" Target="javascript:void(0)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2018-01-29T05:58:00Z</dcterms:created>
  <dcterms:modified xsi:type="dcterms:W3CDTF">2018-01-29T05:58:00Z</dcterms:modified>
</cp:coreProperties>
</file>