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before="156" w:beforeLines="50" w:after="156" w:afterLines="50" w:line="400" w:lineRule="exact"/>
        <w:ind w:firstLine="720" w:firstLineChars="300"/>
        <w:rPr>
          <w:rFonts w:ascii="宋体" w:hAnsi="宋体"/>
          <w:bCs/>
          <w:iCs/>
          <w:sz w:val="24"/>
        </w:rPr>
      </w:pPr>
      <w:r>
        <w:rPr>
          <w:rFonts w:hint="eastAsia" w:ascii="宋体" w:hAnsi="宋体"/>
          <w:bCs/>
          <w:iCs/>
          <w:sz w:val="24"/>
        </w:rPr>
        <w:t>证券代码：002589                        证券简称：瑞康医药</w:t>
      </w:r>
    </w:p>
    <w:p>
      <w:pPr>
        <w:spacing w:before="156" w:beforeLines="50" w:after="156" w:afterLines="50" w:line="400" w:lineRule="exact"/>
        <w:ind w:firstLine="720" w:firstLineChars="300"/>
        <w:rPr>
          <w:rFonts w:ascii="宋体" w:hAnsi="宋体"/>
          <w:bCs/>
          <w:iCs/>
          <w:sz w:val="24"/>
        </w:rPr>
      </w:pPr>
    </w:p>
    <w:p>
      <w:pPr>
        <w:spacing w:before="156" w:beforeLines="50" w:after="156" w:afterLines="50" w:line="400" w:lineRule="exact"/>
        <w:jc w:val="center"/>
        <w:rPr>
          <w:rFonts w:ascii="宋体" w:hAnsi="宋体"/>
          <w:b/>
          <w:bCs/>
          <w:iCs/>
          <w:sz w:val="24"/>
          <w:szCs w:val="24"/>
        </w:rPr>
      </w:pPr>
      <w:r>
        <w:rPr>
          <w:rFonts w:hint="eastAsia" w:ascii="宋体" w:hAnsi="宋体"/>
          <w:b/>
          <w:bCs/>
          <w:iCs/>
          <w:sz w:val="24"/>
          <w:szCs w:val="24"/>
        </w:rPr>
        <w:t>瑞康医药股份有限公司投资者关系活动记录表</w:t>
      </w:r>
    </w:p>
    <w:p>
      <w:pPr>
        <w:spacing w:line="400" w:lineRule="exact"/>
        <w:rPr>
          <w:rFonts w:ascii="宋体" w:hAnsi="宋体"/>
          <w:bCs/>
          <w:iCs/>
          <w:sz w:val="24"/>
          <w:szCs w:val="24"/>
          <w:highlight w:val="none"/>
          <w:shd w:val="clear"/>
        </w:rPr>
      </w:pPr>
      <w:r>
        <w:rPr>
          <w:rFonts w:hint="eastAsia" w:ascii="宋体" w:hAnsi="宋体"/>
          <w:bCs/>
          <w:iCs/>
          <w:sz w:val="24"/>
          <w:szCs w:val="24"/>
        </w:rPr>
        <w:t xml:space="preserve">                                                    </w:t>
      </w:r>
      <w:r>
        <w:rPr>
          <w:rFonts w:hint="eastAsia" w:ascii="宋体" w:hAnsi="宋体"/>
          <w:bCs/>
          <w:iCs/>
          <w:sz w:val="24"/>
          <w:szCs w:val="24"/>
          <w:highlight w:val="none"/>
          <w:shd w:val="clear"/>
        </w:rPr>
        <w:t xml:space="preserve">  编号：2018-00</w:t>
      </w:r>
      <w:r>
        <w:rPr>
          <w:rFonts w:hint="eastAsia" w:ascii="宋体" w:hAnsi="宋体"/>
          <w:bCs/>
          <w:iCs/>
          <w:sz w:val="24"/>
          <w:szCs w:val="24"/>
          <w:highlight w:val="none"/>
          <w:shd w:val="clear"/>
          <w:lang w:val="en-US" w:eastAsia="zh-CN"/>
        </w:rPr>
        <w:t>9</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8"/>
        <w:gridCol w:w="66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8" w:type="dxa"/>
          </w:tcPr>
          <w:p>
            <w:pPr>
              <w:spacing w:line="480" w:lineRule="atLeast"/>
              <w:rPr>
                <w:rFonts w:ascii="宋体" w:hAnsi="宋体"/>
                <w:b/>
                <w:bCs/>
                <w:iCs/>
                <w:sz w:val="24"/>
                <w:szCs w:val="24"/>
              </w:rPr>
            </w:pPr>
            <w:r>
              <w:rPr>
                <w:rFonts w:hint="eastAsia" w:ascii="宋体" w:hAnsi="宋体"/>
                <w:b/>
                <w:bCs/>
                <w:iCs/>
                <w:sz w:val="24"/>
                <w:szCs w:val="24"/>
              </w:rPr>
              <w:t>投资者关系活动类别</w:t>
            </w:r>
          </w:p>
          <w:p>
            <w:pPr>
              <w:spacing w:line="480" w:lineRule="atLeast"/>
              <w:rPr>
                <w:rFonts w:ascii="宋体" w:hAnsi="宋体"/>
                <w:b/>
                <w:bCs/>
                <w:iCs/>
                <w:sz w:val="24"/>
                <w:szCs w:val="24"/>
              </w:rPr>
            </w:pPr>
          </w:p>
        </w:tc>
        <w:tc>
          <w:tcPr>
            <w:tcW w:w="6614" w:type="dxa"/>
          </w:tcPr>
          <w:p>
            <w:pPr>
              <w:spacing w:line="480" w:lineRule="atLeast"/>
              <w:rPr>
                <w:rFonts w:ascii="宋体" w:hAnsi="宋体"/>
                <w:bCs/>
                <w:iCs/>
                <w:sz w:val="24"/>
                <w:szCs w:val="24"/>
              </w:rPr>
            </w:pPr>
            <w:r>
              <w:rPr>
                <w:rFonts w:hint="eastAsia" w:ascii="宋体" w:hAnsi="宋体"/>
                <w:bCs/>
                <w:iCs/>
                <w:sz w:val="24"/>
                <w:szCs w:val="24"/>
              </w:rPr>
              <w:t>□</w:t>
            </w:r>
            <w:r>
              <w:rPr>
                <w:rFonts w:hint="eastAsia" w:ascii="宋体" w:hAnsi="宋体"/>
                <w:sz w:val="24"/>
                <w:szCs w:val="24"/>
              </w:rPr>
              <w:t xml:space="preserve">特定对象调研        </w:t>
            </w:r>
            <w:r>
              <w:rPr>
                <w:rFonts w:hint="eastAsia" w:ascii="宋体" w:hAnsi="宋体"/>
                <w:bCs/>
                <w:iCs/>
                <w:sz w:val="24"/>
                <w:szCs w:val="24"/>
              </w:rPr>
              <w:t>□</w:t>
            </w:r>
            <w:r>
              <w:rPr>
                <w:rFonts w:hint="eastAsia" w:ascii="宋体" w:hAnsi="宋体"/>
                <w:sz w:val="24"/>
                <w:szCs w:val="24"/>
              </w:rPr>
              <w:t>分析师会议</w:t>
            </w:r>
          </w:p>
          <w:p>
            <w:pPr>
              <w:spacing w:line="480" w:lineRule="atLeast"/>
              <w:rPr>
                <w:rFonts w:ascii="宋体" w:hAnsi="宋体"/>
                <w:bCs/>
                <w:iCs/>
                <w:sz w:val="24"/>
                <w:szCs w:val="24"/>
              </w:rPr>
            </w:pPr>
            <w:r>
              <w:rPr>
                <w:rFonts w:hint="eastAsia" w:ascii="宋体" w:hAnsi="宋体"/>
                <w:bCs/>
                <w:iCs/>
                <w:sz w:val="24"/>
                <w:szCs w:val="24"/>
              </w:rPr>
              <w:t>□</w:t>
            </w:r>
            <w:r>
              <w:rPr>
                <w:rFonts w:hint="eastAsia" w:ascii="宋体" w:hAnsi="宋体"/>
                <w:sz w:val="24"/>
                <w:szCs w:val="24"/>
              </w:rPr>
              <w:t xml:space="preserve">媒体采访            </w:t>
            </w:r>
            <w:r>
              <w:rPr>
                <w:rFonts w:hint="eastAsia" w:ascii="宋体" w:hAnsi="宋体"/>
                <w:bCs/>
                <w:iCs/>
                <w:sz w:val="24"/>
                <w:szCs w:val="24"/>
              </w:rPr>
              <w:t>□</w:t>
            </w:r>
            <w:r>
              <w:rPr>
                <w:rFonts w:hint="eastAsia" w:ascii="宋体" w:hAnsi="宋体"/>
                <w:sz w:val="24"/>
                <w:szCs w:val="24"/>
              </w:rPr>
              <w:t>业绩说明会</w:t>
            </w:r>
          </w:p>
          <w:p>
            <w:pPr>
              <w:spacing w:line="480" w:lineRule="atLeast"/>
              <w:rPr>
                <w:rFonts w:ascii="宋体" w:hAnsi="宋体"/>
                <w:bCs/>
                <w:iCs/>
                <w:sz w:val="24"/>
                <w:szCs w:val="24"/>
              </w:rPr>
            </w:pPr>
            <w:r>
              <w:rPr>
                <w:rFonts w:hint="eastAsia" w:ascii="宋体" w:hAnsi="宋体"/>
                <w:bCs/>
                <w:iCs/>
                <w:sz w:val="24"/>
                <w:szCs w:val="24"/>
              </w:rPr>
              <w:t>□</w:t>
            </w:r>
            <w:r>
              <w:rPr>
                <w:rFonts w:hint="eastAsia" w:ascii="宋体" w:hAnsi="宋体"/>
                <w:sz w:val="24"/>
                <w:szCs w:val="24"/>
              </w:rPr>
              <w:t xml:space="preserve">新闻发布会          </w:t>
            </w:r>
            <w:r>
              <w:rPr>
                <w:rFonts w:hint="eastAsia" w:ascii="宋体" w:hAnsi="宋体"/>
                <w:bCs/>
                <w:iCs/>
                <w:sz w:val="24"/>
                <w:szCs w:val="24"/>
              </w:rPr>
              <w:t>□</w:t>
            </w:r>
            <w:r>
              <w:rPr>
                <w:rFonts w:hint="eastAsia" w:ascii="宋体" w:hAnsi="宋体"/>
                <w:sz w:val="24"/>
                <w:szCs w:val="24"/>
              </w:rPr>
              <w:t>路演活动</w:t>
            </w:r>
          </w:p>
          <w:p>
            <w:pPr>
              <w:tabs>
                <w:tab w:val="left" w:pos="3045"/>
                <w:tab w:val="center" w:pos="3199"/>
              </w:tabs>
              <w:spacing w:line="480" w:lineRule="atLeast"/>
              <w:rPr>
                <w:rFonts w:ascii="宋体" w:hAnsi="宋体"/>
                <w:bCs/>
                <w:iCs/>
                <w:sz w:val="24"/>
                <w:szCs w:val="24"/>
              </w:rPr>
            </w:pPr>
            <w:r>
              <w:rPr>
                <w:rFonts w:hint="eastAsia" w:ascii="宋体" w:hAnsi="宋体"/>
                <w:bCs/>
                <w:iCs/>
                <w:sz w:val="24"/>
                <w:szCs w:val="24"/>
              </w:rPr>
              <w:t>□</w:t>
            </w:r>
            <w:r>
              <w:rPr>
                <w:rFonts w:hint="eastAsia" w:ascii="宋体" w:hAnsi="宋体"/>
                <w:sz w:val="24"/>
                <w:szCs w:val="24"/>
              </w:rPr>
              <w:t>现场参观</w:t>
            </w:r>
            <w:r>
              <w:rPr>
                <w:rFonts w:ascii="宋体" w:hAnsi="宋体"/>
                <w:bCs/>
                <w:iCs/>
                <w:sz w:val="24"/>
                <w:szCs w:val="24"/>
              </w:rPr>
              <w:tab/>
            </w:r>
          </w:p>
          <w:p>
            <w:pPr>
              <w:tabs>
                <w:tab w:val="center" w:pos="3199"/>
              </w:tabs>
              <w:spacing w:line="480" w:lineRule="atLeast"/>
              <w:rPr>
                <w:rFonts w:ascii="宋体" w:hAnsi="宋体"/>
                <w:bCs/>
                <w:iCs/>
                <w:sz w:val="24"/>
                <w:szCs w:val="24"/>
              </w:rPr>
            </w:pPr>
            <w:r>
              <w:rPr>
                <w:rFonts w:hint="eastAsia" w:ascii="宋体" w:hAnsi="宋体"/>
                <w:bCs/>
                <w:iCs/>
                <w:sz w:val="24"/>
                <w:szCs w:val="24"/>
              </w:rPr>
              <w:sym w:font="Wingdings 2" w:char="0052"/>
            </w:r>
            <w:r>
              <w:rPr>
                <w:rFonts w:hint="eastAsia" w:ascii="宋体" w:hAnsi="宋体"/>
                <w:sz w:val="24"/>
                <w:szCs w:val="24"/>
              </w:rPr>
              <w:t xml:space="preserve">其他  上市7周年投资者见面会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8" w:type="dxa"/>
          </w:tcPr>
          <w:p>
            <w:pPr>
              <w:spacing w:line="480" w:lineRule="atLeast"/>
              <w:rPr>
                <w:rFonts w:ascii="宋体" w:hAnsi="宋体"/>
                <w:b/>
                <w:bCs/>
                <w:iCs/>
                <w:sz w:val="24"/>
                <w:szCs w:val="24"/>
              </w:rPr>
            </w:pPr>
            <w:r>
              <w:rPr>
                <w:rFonts w:hint="eastAsia" w:ascii="宋体" w:hAnsi="宋体"/>
                <w:b/>
                <w:bCs/>
                <w:iCs/>
                <w:sz w:val="24"/>
                <w:szCs w:val="24"/>
              </w:rPr>
              <w:t>参与单位名称及人员姓名</w:t>
            </w:r>
          </w:p>
        </w:tc>
        <w:tc>
          <w:tcPr>
            <w:tcW w:w="6614" w:type="dxa"/>
          </w:tcPr>
          <w:p>
            <w:pPr>
              <w:spacing w:line="480" w:lineRule="atLeast"/>
              <w:ind w:left="239" w:leftChars="114"/>
              <w:jc w:val="left"/>
              <w:rPr>
                <w:rFonts w:ascii="宋体" w:hAnsi="宋体"/>
                <w:bCs/>
                <w:iCs/>
                <w:sz w:val="24"/>
                <w:szCs w:val="24"/>
              </w:rPr>
            </w:pPr>
            <w:r>
              <w:rPr>
                <w:rFonts w:hint="eastAsia" w:ascii="宋体" w:hAnsi="宋体"/>
                <w:bCs/>
                <w:iCs/>
                <w:sz w:val="24"/>
                <w:szCs w:val="24"/>
              </w:rPr>
              <w:t>招商局资本 陶恩；红杉资本 陆潇波；天津海河产业基金 葛天旭；上海理成资产 程义全；国金证券 曹玉江；汇添富基金 周睿、许达、顾耀强；兴业证券 徐佳熹 孙媛媛；西南证券 朱国广；中泰证券 江琦、王超；民生证券 肖汉山、袁中平；中信证券 孙晓晖；浦银安盛基金 刘诗瑶；上海鼎峰资产 张高、张亚华、田超；长江证券 高岳；国泰基金 徐志彪；平安资产 郑有为；广发证券 罗佳荣、孙辰阳；浙商基金 唐桦；楹联投资 应振洲；东海证券 何先畅；安信证券 梁静静；莫尼塔研究 张静含、余玉君 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8" w:type="dxa"/>
          </w:tcPr>
          <w:p>
            <w:pPr>
              <w:spacing w:line="480" w:lineRule="atLeast"/>
              <w:rPr>
                <w:rFonts w:ascii="宋体" w:hAnsi="宋体"/>
                <w:b/>
                <w:bCs/>
                <w:iCs/>
                <w:sz w:val="24"/>
                <w:szCs w:val="24"/>
              </w:rPr>
            </w:pPr>
            <w:r>
              <w:rPr>
                <w:rFonts w:hint="eastAsia" w:ascii="宋体" w:hAnsi="宋体"/>
                <w:b/>
                <w:bCs/>
                <w:iCs/>
                <w:sz w:val="24"/>
                <w:szCs w:val="24"/>
              </w:rPr>
              <w:t>时间</w:t>
            </w:r>
          </w:p>
        </w:tc>
        <w:tc>
          <w:tcPr>
            <w:tcW w:w="6614" w:type="dxa"/>
          </w:tcPr>
          <w:p>
            <w:pPr>
              <w:spacing w:line="480" w:lineRule="atLeast"/>
              <w:rPr>
                <w:rFonts w:ascii="宋体" w:hAnsi="宋体"/>
                <w:bCs/>
                <w:iCs/>
                <w:sz w:val="24"/>
                <w:szCs w:val="24"/>
              </w:rPr>
            </w:pPr>
            <w:r>
              <w:rPr>
                <w:rFonts w:hint="eastAsia" w:ascii="宋体" w:hAnsi="宋体"/>
                <w:bCs/>
                <w:iCs/>
                <w:sz w:val="24"/>
                <w:szCs w:val="24"/>
              </w:rPr>
              <w:t>2018年6月11日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908" w:type="dxa"/>
          </w:tcPr>
          <w:p>
            <w:pPr>
              <w:spacing w:line="480" w:lineRule="atLeast"/>
              <w:rPr>
                <w:rFonts w:ascii="宋体" w:hAnsi="宋体"/>
                <w:b/>
                <w:bCs/>
                <w:iCs/>
                <w:sz w:val="24"/>
                <w:szCs w:val="24"/>
              </w:rPr>
            </w:pPr>
            <w:r>
              <w:rPr>
                <w:rFonts w:hint="eastAsia" w:ascii="宋体" w:hAnsi="宋体"/>
                <w:b/>
                <w:bCs/>
                <w:iCs/>
                <w:sz w:val="24"/>
                <w:szCs w:val="24"/>
              </w:rPr>
              <w:t>地点</w:t>
            </w:r>
          </w:p>
        </w:tc>
        <w:tc>
          <w:tcPr>
            <w:tcW w:w="6614" w:type="dxa"/>
          </w:tcPr>
          <w:p>
            <w:pPr>
              <w:spacing w:line="480" w:lineRule="atLeast"/>
              <w:rPr>
                <w:rFonts w:ascii="宋体" w:hAnsi="宋体"/>
                <w:bCs/>
                <w:iCs/>
                <w:sz w:val="24"/>
                <w:szCs w:val="24"/>
              </w:rPr>
            </w:pPr>
            <w:r>
              <w:rPr>
                <w:rFonts w:hint="eastAsia" w:ascii="宋体" w:hAnsi="宋体"/>
                <w:bCs/>
                <w:iCs/>
                <w:sz w:val="24"/>
                <w:szCs w:val="24"/>
              </w:rPr>
              <w:t>上海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5" w:hRule="atLeast"/>
        </w:trPr>
        <w:tc>
          <w:tcPr>
            <w:tcW w:w="1908" w:type="dxa"/>
          </w:tcPr>
          <w:p>
            <w:pPr>
              <w:spacing w:line="480" w:lineRule="atLeast"/>
              <w:rPr>
                <w:rFonts w:ascii="宋体" w:hAnsi="宋体"/>
                <w:b/>
                <w:bCs/>
                <w:iCs/>
                <w:sz w:val="24"/>
                <w:szCs w:val="24"/>
              </w:rPr>
            </w:pPr>
            <w:r>
              <w:rPr>
                <w:rFonts w:hint="eastAsia" w:ascii="宋体" w:hAnsi="宋体"/>
                <w:b/>
                <w:bCs/>
                <w:iCs/>
                <w:sz w:val="24"/>
                <w:szCs w:val="24"/>
              </w:rPr>
              <w:t>上市公司接待人员姓名</w:t>
            </w:r>
          </w:p>
        </w:tc>
        <w:tc>
          <w:tcPr>
            <w:tcW w:w="6614" w:type="dxa"/>
          </w:tcPr>
          <w:p>
            <w:pPr>
              <w:spacing w:line="480" w:lineRule="atLeast"/>
              <w:rPr>
                <w:rFonts w:ascii="宋体" w:hAnsi="宋体"/>
                <w:bCs/>
                <w:iCs/>
                <w:sz w:val="24"/>
                <w:szCs w:val="24"/>
              </w:rPr>
            </w:pPr>
            <w:r>
              <w:rPr>
                <w:rFonts w:hint="eastAsia" w:ascii="宋体" w:hAnsi="宋体"/>
                <w:bCs/>
                <w:iCs/>
                <w:sz w:val="24"/>
                <w:szCs w:val="24"/>
              </w:rPr>
              <w:t>张仁华（总经理）、吴玓（副总经理、分管销售）、魏清义（副总裁、首席运营官兼战略官）、韩春林（副总裁、人力资源总经理）、秦晓华（副总裁、分管资本运营和公共关系）、谈碧洲（副总裁、分管金融管理和金融创新）、苏立臣（财务总监）、周云（董事会秘书）</w:t>
            </w:r>
            <w:r>
              <w:rPr>
                <w:rFonts w:hint="eastAsia" w:ascii="宋体" w:hAnsi="宋体"/>
                <w:bCs/>
                <w:iCs/>
                <w:sz w:val="24"/>
                <w:szCs w:val="24"/>
                <w:lang w:eastAsia="zh-CN"/>
              </w:rPr>
              <w:t>、</w:t>
            </w:r>
            <w:r>
              <w:rPr>
                <w:rFonts w:hint="eastAsia" w:ascii="宋体" w:hAnsi="宋体"/>
                <w:bCs/>
                <w:iCs/>
                <w:sz w:val="24"/>
                <w:szCs w:val="24"/>
              </w:rPr>
              <w:t>陈志斌（副总裁级、山西平台负责人）、胡学英（副总裁级、湖南器械平台负责人）及各业务线负责人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2" w:hRule="atLeast"/>
        </w:trPr>
        <w:tc>
          <w:tcPr>
            <w:tcW w:w="1908" w:type="dxa"/>
            <w:vAlign w:val="center"/>
          </w:tcPr>
          <w:p>
            <w:pPr>
              <w:spacing w:line="480" w:lineRule="atLeast"/>
              <w:rPr>
                <w:rFonts w:ascii="宋体" w:hAnsi="宋体"/>
                <w:b/>
                <w:bCs/>
                <w:iCs/>
                <w:sz w:val="24"/>
                <w:szCs w:val="24"/>
              </w:rPr>
            </w:pPr>
            <w:r>
              <w:rPr>
                <w:rFonts w:hint="eastAsia" w:ascii="宋体" w:hAnsi="宋体"/>
                <w:b/>
                <w:bCs/>
                <w:iCs/>
                <w:sz w:val="24"/>
                <w:szCs w:val="24"/>
              </w:rPr>
              <w:t>投资者关系活动主要内容介绍</w:t>
            </w:r>
          </w:p>
          <w:p>
            <w:pPr>
              <w:spacing w:line="480" w:lineRule="atLeast"/>
              <w:rPr>
                <w:rFonts w:ascii="宋体" w:hAnsi="宋体"/>
                <w:b/>
                <w:bCs/>
                <w:iCs/>
                <w:sz w:val="24"/>
                <w:szCs w:val="24"/>
              </w:rPr>
            </w:pPr>
          </w:p>
        </w:tc>
        <w:tc>
          <w:tcPr>
            <w:tcW w:w="6614" w:type="dxa"/>
          </w:tcPr>
          <w:p>
            <w:pPr>
              <w:spacing w:line="360" w:lineRule="auto"/>
              <w:ind w:firstLine="480"/>
              <w:rPr>
                <w:rFonts w:ascii="宋体" w:hAnsi="宋体"/>
                <w:b/>
                <w:bCs w:val="0"/>
                <w:sz w:val="24"/>
              </w:rPr>
            </w:pPr>
            <w:r>
              <w:rPr>
                <w:rFonts w:hint="eastAsia" w:ascii="宋体" w:hAnsi="宋体"/>
                <w:b/>
                <w:bCs w:val="0"/>
                <w:sz w:val="24"/>
              </w:rPr>
              <w:t>1、S</w:t>
            </w:r>
            <w:r>
              <w:rPr>
                <w:rFonts w:ascii="宋体" w:hAnsi="宋体"/>
                <w:b/>
                <w:bCs w:val="0"/>
                <w:sz w:val="24"/>
              </w:rPr>
              <w:t>AP</w:t>
            </w:r>
            <w:r>
              <w:rPr>
                <w:rFonts w:hint="eastAsia" w:ascii="宋体" w:hAnsi="宋体"/>
                <w:b/>
                <w:bCs w:val="0"/>
                <w:sz w:val="24"/>
              </w:rPr>
              <w:t>系统建设和上线进度如何？将给公司带来哪些管理上的变化？</w:t>
            </w:r>
          </w:p>
          <w:p>
            <w:pPr>
              <w:spacing w:line="360" w:lineRule="auto"/>
              <w:ind w:firstLine="480"/>
              <w:rPr>
                <w:rFonts w:ascii="宋体" w:hAnsi="宋体"/>
                <w:b w:val="0"/>
                <w:bCs/>
                <w:sz w:val="24"/>
              </w:rPr>
            </w:pPr>
            <w:r>
              <w:rPr>
                <w:rFonts w:hint="eastAsia" w:ascii="宋体" w:hAnsi="宋体"/>
                <w:b w:val="0"/>
                <w:bCs/>
                <w:sz w:val="24"/>
              </w:rPr>
              <w:t>目前已有80%以上的业务规模完成S</w:t>
            </w:r>
            <w:r>
              <w:rPr>
                <w:rFonts w:ascii="宋体" w:hAnsi="宋体"/>
                <w:b w:val="0"/>
                <w:bCs/>
                <w:sz w:val="24"/>
              </w:rPr>
              <w:t>AP</w:t>
            </w:r>
            <w:r>
              <w:rPr>
                <w:rFonts w:hint="eastAsia" w:ascii="宋体" w:hAnsi="宋体"/>
                <w:b w:val="0"/>
                <w:bCs/>
                <w:sz w:val="24"/>
              </w:rPr>
              <w:t>上线，全国预计9月份以前完成全部上线，目前每月可以有20-30家子公司上线。</w:t>
            </w:r>
          </w:p>
          <w:p>
            <w:pPr>
              <w:spacing w:line="360" w:lineRule="auto"/>
              <w:ind w:firstLine="480"/>
              <w:rPr>
                <w:rFonts w:ascii="宋体" w:hAnsi="宋体"/>
                <w:b w:val="0"/>
                <w:bCs/>
                <w:sz w:val="24"/>
              </w:rPr>
            </w:pPr>
            <w:r>
              <w:rPr>
                <w:rFonts w:hint="eastAsia" w:ascii="宋体" w:hAnsi="宋体"/>
                <w:bCs/>
                <w:sz w:val="24"/>
              </w:rPr>
              <w:t>瑞康是国内第一家全面</w:t>
            </w:r>
            <w:bookmarkStart w:id="0" w:name="_GoBack"/>
            <w:bookmarkEnd w:id="0"/>
            <w:r>
              <w:rPr>
                <w:rFonts w:hint="eastAsia" w:ascii="宋体" w:hAnsi="宋体"/>
                <w:bCs/>
                <w:sz w:val="24"/>
              </w:rPr>
              <w:t>上线S</w:t>
            </w:r>
            <w:r>
              <w:rPr>
                <w:rFonts w:ascii="宋体" w:hAnsi="宋体"/>
                <w:bCs/>
                <w:sz w:val="24"/>
              </w:rPr>
              <w:t>AP</w:t>
            </w:r>
            <w:r>
              <w:rPr>
                <w:rFonts w:hint="eastAsia" w:ascii="宋体" w:hAnsi="宋体"/>
                <w:bCs/>
                <w:sz w:val="24"/>
              </w:rPr>
              <w:t>系统的全国性医药流通公司，主要目的是对标国际一流企业，为将来做大做强打下坚实的管理基础。</w:t>
            </w:r>
            <w:r>
              <w:rPr>
                <w:rFonts w:hint="eastAsia" w:ascii="宋体" w:hAnsi="宋体"/>
                <w:b w:val="0"/>
                <w:bCs/>
                <w:sz w:val="24"/>
              </w:rPr>
              <w:t>S</w:t>
            </w:r>
            <w:r>
              <w:rPr>
                <w:rFonts w:ascii="宋体" w:hAnsi="宋体"/>
                <w:b w:val="0"/>
                <w:bCs/>
                <w:sz w:val="24"/>
              </w:rPr>
              <w:t>AP</w:t>
            </w:r>
            <w:r>
              <w:rPr>
                <w:rFonts w:hint="eastAsia" w:ascii="宋体" w:hAnsi="宋体"/>
                <w:b w:val="0"/>
                <w:bCs/>
                <w:sz w:val="24"/>
              </w:rPr>
              <w:t>上线为公司带来了数字化管理，公司称之为“数字化董事会”，集团公司、平台公司、各子公司实时上传业务和财务一体化的数据，并且不可篡改。整合的数据可以帮助决策层随时掌握</w:t>
            </w:r>
            <w:r>
              <w:rPr>
                <w:rFonts w:hint="eastAsia" w:ascii="宋体" w:hAnsi="宋体"/>
                <w:bCs/>
                <w:sz w:val="24"/>
                <w:szCs w:val="21"/>
                <w:lang w:val="en-US"/>
              </w:rPr>
              <w:t>整个</w:t>
            </w:r>
            <w:r>
              <w:rPr>
                <w:rFonts w:hint="eastAsia" w:ascii="宋体" w:hAnsi="宋体"/>
                <w:b w:val="0"/>
                <w:bCs/>
                <w:sz w:val="24"/>
              </w:rPr>
              <w:t>公司</w:t>
            </w:r>
            <w:r>
              <w:rPr>
                <w:rFonts w:hint="eastAsia" w:ascii="宋体" w:hAnsi="宋体"/>
                <w:bCs/>
                <w:sz w:val="24"/>
                <w:szCs w:val="21"/>
                <w:lang w:val="en-US"/>
              </w:rPr>
              <w:t>经营的状况，</w:t>
            </w:r>
            <w:r>
              <w:rPr>
                <w:rFonts w:hint="eastAsia" w:ascii="宋体" w:hAnsi="宋体"/>
                <w:b w:val="0"/>
                <w:bCs/>
                <w:sz w:val="24"/>
              </w:rPr>
              <w:t>从</w:t>
            </w:r>
            <w:r>
              <w:rPr>
                <w:rFonts w:hint="eastAsia" w:ascii="宋体" w:hAnsi="宋体"/>
                <w:bCs/>
                <w:sz w:val="24"/>
                <w:szCs w:val="21"/>
                <w:lang w:val="en-US"/>
              </w:rPr>
              <w:t>经营、投资、融资</w:t>
            </w:r>
            <w:r>
              <w:rPr>
                <w:rFonts w:hint="eastAsia" w:ascii="宋体" w:hAnsi="宋体"/>
                <w:b w:val="0"/>
                <w:bCs/>
                <w:sz w:val="24"/>
              </w:rPr>
              <w:t>三大纬度实时对公司进行管理的干预和调整</w:t>
            </w:r>
            <w:r>
              <w:rPr>
                <w:rFonts w:hint="eastAsia" w:ascii="宋体" w:hAnsi="宋体"/>
                <w:bCs/>
                <w:sz w:val="24"/>
                <w:szCs w:val="21"/>
                <w:lang w:val="en-US"/>
              </w:rPr>
              <w:t>。</w:t>
            </w:r>
          </w:p>
          <w:p>
            <w:pPr>
              <w:spacing w:line="360" w:lineRule="auto"/>
              <w:ind w:firstLine="480"/>
              <w:rPr>
                <w:rFonts w:ascii="宋体" w:hAnsi="宋体"/>
                <w:b/>
                <w:bCs/>
                <w:sz w:val="24"/>
              </w:rPr>
            </w:pPr>
            <w:r>
              <w:rPr>
                <w:rFonts w:ascii="宋体" w:hAnsi="宋体" w:cs="Times New Roman"/>
                <w:bCs/>
                <w:color w:val="auto"/>
                <w:sz w:val="24"/>
                <w:szCs w:val="21"/>
              </w:rPr>
              <w:t>除了数字化董事会，以后会逐步引入更多的东西，比如人工智能等，来大幅提升整体的运营和资金使用效率。</w:t>
            </w:r>
          </w:p>
          <w:p>
            <w:pPr>
              <w:spacing w:line="360" w:lineRule="auto"/>
              <w:ind w:firstLine="480"/>
              <w:rPr>
                <w:rFonts w:ascii="宋体" w:hAnsi="宋体"/>
                <w:b/>
                <w:bCs/>
                <w:sz w:val="24"/>
              </w:rPr>
            </w:pPr>
            <w:r>
              <w:rPr>
                <w:rFonts w:hint="eastAsia" w:ascii="宋体" w:hAnsi="宋体"/>
                <w:b/>
                <w:bCs/>
                <w:sz w:val="24"/>
              </w:rPr>
              <w:t>2、公司终端市场覆盖情况？</w:t>
            </w:r>
          </w:p>
          <w:p>
            <w:pPr>
              <w:spacing w:line="360" w:lineRule="auto"/>
              <w:ind w:firstLine="480"/>
              <w:rPr>
                <w:rFonts w:ascii="宋体" w:hAnsi="宋体"/>
                <w:sz w:val="24"/>
              </w:rPr>
            </w:pPr>
            <w:r>
              <w:rPr>
                <w:rFonts w:hint="eastAsia" w:ascii="宋体" w:hAnsi="宋体"/>
                <w:sz w:val="24"/>
              </w:rPr>
              <w:t>（1）</w:t>
            </w:r>
            <w:r>
              <w:rPr>
                <w:rFonts w:ascii="宋体" w:hAnsi="宋体"/>
                <w:sz w:val="24"/>
              </w:rPr>
              <w:t>从业务结构角度：</w:t>
            </w:r>
            <w:r>
              <w:rPr>
                <w:rFonts w:hint="eastAsia" w:ascii="宋体" w:hAnsi="宋体"/>
                <w:sz w:val="24"/>
              </w:rPr>
              <w:t>①</w:t>
            </w:r>
            <w:r>
              <w:rPr>
                <w:rFonts w:ascii="宋体" w:hAnsi="宋体"/>
                <w:sz w:val="24"/>
              </w:rPr>
              <w:t>公立二级以上医疗机构业务占比：全国是68.10%，瑞康是74.46%；</w:t>
            </w:r>
            <w:r>
              <w:rPr>
                <w:rFonts w:hint="eastAsia" w:ascii="宋体" w:hAnsi="宋体"/>
                <w:sz w:val="24"/>
              </w:rPr>
              <w:t>②</w:t>
            </w:r>
            <w:r>
              <w:rPr>
                <w:rFonts w:ascii="宋体" w:hAnsi="宋体"/>
                <w:sz w:val="24"/>
              </w:rPr>
              <w:t>基层医疗机构：全国是9.40%，瑞康是13.34%；</w:t>
            </w:r>
            <w:r>
              <w:rPr>
                <w:rFonts w:hint="eastAsia" w:ascii="宋体" w:hAnsi="宋体"/>
                <w:sz w:val="24"/>
              </w:rPr>
              <w:t>③</w:t>
            </w:r>
            <w:r>
              <w:rPr>
                <w:rFonts w:ascii="宋体" w:hAnsi="宋体"/>
                <w:sz w:val="24"/>
              </w:rPr>
              <w:t>零售药店：全国是22.50%，瑞康是12.19%，后续会逐步提升</w:t>
            </w:r>
            <w:r>
              <w:rPr>
                <w:rFonts w:hint="eastAsia" w:ascii="宋体" w:hAnsi="宋体"/>
                <w:sz w:val="24"/>
              </w:rPr>
              <w:t>，争取提升到20%</w:t>
            </w:r>
            <w:r>
              <w:rPr>
                <w:rFonts w:ascii="宋体" w:hAnsi="宋体"/>
                <w:sz w:val="24"/>
              </w:rPr>
              <w:t>。</w:t>
            </w:r>
          </w:p>
          <w:p>
            <w:pPr>
              <w:spacing w:line="360" w:lineRule="auto"/>
              <w:ind w:firstLine="480"/>
              <w:rPr>
                <w:rFonts w:ascii="宋体" w:hAnsi="宋体"/>
                <w:sz w:val="24"/>
              </w:rPr>
            </w:pPr>
            <w:r>
              <w:rPr>
                <w:rFonts w:hint="eastAsia" w:ascii="宋体" w:hAnsi="宋体"/>
                <w:sz w:val="24"/>
              </w:rPr>
              <w:t>（2）零售从去年开始，加大了对零售市场的覆盖，除了传统OTC市场，下一步将是专科高端市场。医疗机构药占比导致处方外流将会由零售行业接收，产品销售与健康咨询同步发展，。未来公司将构建专业DTP药房与日间输注中心，信息化统一服务处方外流。瑞康将会使用专业服务吸引患者，也会通过渠道资源吸引上游企业将产品放在公司平台，通过市场的价值与保险公司互动将商保纳入体系，通过趋势拉动吸引医疗机构进入体系。</w:t>
            </w:r>
          </w:p>
          <w:p>
            <w:pPr>
              <w:spacing w:line="360" w:lineRule="auto"/>
              <w:ind w:firstLine="480"/>
              <w:rPr>
                <w:rFonts w:ascii="宋体" w:hAnsi="宋体"/>
                <w:b/>
                <w:bCs/>
                <w:sz w:val="24"/>
              </w:rPr>
            </w:pPr>
            <w:r>
              <w:rPr>
                <w:rFonts w:hint="eastAsia" w:ascii="宋体" w:hAnsi="宋体"/>
                <w:b/>
                <w:bCs/>
                <w:sz w:val="24"/>
              </w:rPr>
              <w:t>3、在两票制政策下，公司经营情况？</w:t>
            </w:r>
          </w:p>
          <w:p>
            <w:pPr>
              <w:spacing w:line="360" w:lineRule="auto"/>
              <w:ind w:firstLine="480"/>
              <w:rPr>
                <w:rFonts w:ascii="宋体" w:hAnsi="宋体"/>
                <w:sz w:val="24"/>
              </w:rPr>
            </w:pPr>
            <w:r>
              <w:rPr>
                <w:rFonts w:hint="eastAsia" w:ascii="宋体" w:hAnsi="宋体"/>
                <w:sz w:val="24"/>
              </w:rPr>
              <w:t>目前公立医疗机构药品全部执行两票制，医疗器械部分省份开始执行，基层医疗机构偏远地区药品暂不执行两票制。根据这些特点和目前瑞康销售体系，瑞康从2016年开始已经针对两票制做努力。</w:t>
            </w:r>
          </w:p>
          <w:p>
            <w:pPr>
              <w:spacing w:line="360" w:lineRule="auto"/>
              <w:ind w:firstLine="480"/>
              <w:rPr>
                <w:rFonts w:ascii="宋体" w:hAnsi="宋体"/>
                <w:sz w:val="24"/>
              </w:rPr>
            </w:pPr>
            <w:r>
              <w:rPr>
                <w:rFonts w:hint="eastAsia" w:ascii="宋体" w:hAnsi="宋体"/>
                <w:sz w:val="24"/>
              </w:rPr>
              <w:t>药品采购方面：2016年开始，公司要求采购渠道向上运转，直接获得一票采购权，2016年比例提高至45%左右，2017年80%，2018年上半年92%，药品方面已完全做好两票制的准备；</w:t>
            </w:r>
          </w:p>
          <w:p>
            <w:pPr>
              <w:spacing w:line="360" w:lineRule="auto"/>
              <w:ind w:firstLine="480"/>
              <w:rPr>
                <w:rFonts w:ascii="宋体" w:hAnsi="宋体"/>
                <w:sz w:val="24"/>
              </w:rPr>
            </w:pPr>
            <w:r>
              <w:rPr>
                <w:rFonts w:hint="eastAsia" w:ascii="宋体" w:hAnsi="宋体"/>
                <w:sz w:val="24"/>
              </w:rPr>
              <w:t>器械方面：2016年从厂家直接采购比例是6-7%，17年达到17%，2018年上半年达到40%，2018年底争取提高到到80%以上，做好器械两票制在全国执行的准备。</w:t>
            </w:r>
          </w:p>
          <w:p>
            <w:pPr>
              <w:spacing w:line="360" w:lineRule="auto"/>
              <w:ind w:firstLine="480"/>
              <w:rPr>
                <w:rFonts w:ascii="宋体" w:hAnsi="宋体"/>
                <w:sz w:val="24"/>
              </w:rPr>
            </w:pPr>
            <w:r>
              <w:rPr>
                <w:rFonts w:hint="eastAsia" w:ascii="宋体" w:hAnsi="宋体"/>
                <w:sz w:val="24"/>
              </w:rPr>
              <w:t>目前瑞康医药在每个省份都成立了平台公司，瑞康公司对各平台公司保持100%控股，这些平台公司再去控股51%下游公司，实现所有合作公司都可以集中在平台公司有效管理之下的体系。</w:t>
            </w:r>
          </w:p>
          <w:p>
            <w:pPr>
              <w:spacing w:line="360" w:lineRule="auto"/>
              <w:ind w:firstLine="480"/>
              <w:rPr>
                <w:rFonts w:ascii="宋体" w:hAnsi="宋体"/>
                <w:sz w:val="24"/>
              </w:rPr>
            </w:pPr>
            <w:r>
              <w:rPr>
                <w:rFonts w:hint="eastAsia" w:ascii="宋体" w:hAnsi="宋体"/>
                <w:sz w:val="24"/>
              </w:rPr>
              <w:t>（1）集中采购</w:t>
            </w:r>
          </w:p>
          <w:p>
            <w:pPr>
              <w:spacing w:line="360" w:lineRule="auto"/>
              <w:ind w:firstLine="480"/>
              <w:rPr>
                <w:rFonts w:ascii="宋体" w:hAnsi="宋体"/>
                <w:sz w:val="24"/>
              </w:rPr>
            </w:pPr>
            <w:r>
              <w:rPr>
                <w:rFonts w:hint="eastAsia" w:ascii="宋体" w:hAnsi="宋体"/>
                <w:sz w:val="24"/>
              </w:rPr>
              <w:t>在这种模式下，平台公司承担对上游公司的统一谈判，统一采购，公司统一结算，进行集中采购，之前各子公司单独采购，采购政策各不相同，通过集中采购统一采购政策，同时发挥数量的优势。</w:t>
            </w:r>
          </w:p>
          <w:p>
            <w:pPr>
              <w:spacing w:line="360" w:lineRule="auto"/>
              <w:ind w:firstLine="480"/>
              <w:rPr>
                <w:rFonts w:ascii="宋体" w:hAnsi="宋体"/>
                <w:sz w:val="24"/>
              </w:rPr>
            </w:pPr>
            <w:r>
              <w:rPr>
                <w:rFonts w:hint="eastAsia" w:ascii="宋体" w:hAnsi="宋体"/>
                <w:sz w:val="24"/>
              </w:rPr>
              <w:t>（2）三方物流</w:t>
            </w:r>
          </w:p>
          <w:p>
            <w:pPr>
              <w:spacing w:line="360" w:lineRule="auto"/>
              <w:ind w:firstLine="480"/>
              <w:rPr>
                <w:rFonts w:ascii="宋体" w:hAnsi="宋体"/>
                <w:sz w:val="24"/>
              </w:rPr>
            </w:pPr>
            <w:r>
              <w:rPr>
                <w:rFonts w:hint="eastAsia" w:ascii="宋体" w:hAnsi="宋体"/>
                <w:sz w:val="24"/>
              </w:rPr>
              <w:t>依托全国各子分公司的物流基地，推广第三方仓储物流服务，可以为公司和上一级的生产企业和商业公司服务。</w:t>
            </w:r>
          </w:p>
          <w:p>
            <w:pPr>
              <w:spacing w:line="360" w:lineRule="auto"/>
              <w:ind w:firstLine="480"/>
              <w:rPr>
                <w:rFonts w:ascii="宋体" w:hAnsi="宋体"/>
                <w:sz w:val="24"/>
              </w:rPr>
            </w:pPr>
            <w:r>
              <w:rPr>
                <w:rFonts w:hint="eastAsia" w:ascii="宋体" w:hAnsi="宋体"/>
                <w:sz w:val="24"/>
              </w:rPr>
              <w:t>（3）下游共同开发</w:t>
            </w:r>
          </w:p>
          <w:p>
            <w:pPr>
              <w:spacing w:line="360" w:lineRule="auto"/>
              <w:ind w:firstLine="480"/>
              <w:rPr>
                <w:rFonts w:ascii="宋体" w:hAnsi="宋体"/>
                <w:sz w:val="24"/>
              </w:rPr>
            </w:pPr>
            <w:r>
              <w:rPr>
                <w:rFonts w:hint="eastAsia" w:ascii="宋体" w:hAnsi="宋体"/>
                <w:sz w:val="24"/>
              </w:rPr>
              <w:t>平台公司与各子公司共同开发终端市场，共同面对下游顾客的服务。</w:t>
            </w:r>
          </w:p>
          <w:p>
            <w:pPr>
              <w:spacing w:line="360" w:lineRule="auto"/>
              <w:ind w:firstLine="480"/>
              <w:rPr>
                <w:rFonts w:ascii="宋体" w:hAnsi="宋体"/>
                <w:sz w:val="24"/>
              </w:rPr>
            </w:pPr>
            <w:r>
              <w:rPr>
                <w:rFonts w:hint="eastAsia" w:ascii="宋体" w:hAnsi="宋体"/>
                <w:sz w:val="24"/>
              </w:rPr>
              <w:t>从传统业务来讲，公司介于生产企业和医疗机构之间，公司从开始的药品配送，逐步提升产品渗透率，增加产品供应，输送医疗器械、医疗信息化及各种业态。可以通过整合或自己建立打通通道，难度高但利润可期。</w:t>
            </w:r>
          </w:p>
          <w:p>
            <w:pPr>
              <w:spacing w:line="360" w:lineRule="auto"/>
              <w:ind w:firstLine="480"/>
              <w:rPr>
                <w:rFonts w:ascii="宋体" w:hAnsi="宋体"/>
                <w:b/>
                <w:bCs/>
                <w:sz w:val="24"/>
              </w:rPr>
            </w:pPr>
            <w:r>
              <w:rPr>
                <w:rFonts w:hint="eastAsia" w:ascii="宋体" w:hAnsi="宋体"/>
                <w:b/>
                <w:bCs/>
                <w:sz w:val="24"/>
              </w:rPr>
              <w:t>4、公司IVD板块发展情况如何？</w:t>
            </w:r>
          </w:p>
          <w:p>
            <w:pPr>
              <w:spacing w:line="360" w:lineRule="auto"/>
              <w:ind w:firstLine="480" w:firstLineChars="200"/>
              <w:rPr>
                <w:rFonts w:ascii="宋体" w:hAnsi="宋体"/>
                <w:sz w:val="24"/>
              </w:rPr>
            </w:pPr>
            <w:r>
              <w:rPr>
                <w:rFonts w:hint="eastAsia" w:ascii="宋体" w:hAnsi="宋体"/>
                <w:sz w:val="24"/>
              </w:rPr>
              <w:t>检验业务目前拥有国内外各大IVD产品和运营模式的专业化团队，对产品的定位、市场分析、预算监控、渠道的管理运营非常专业，包括能为客户提供良心定做的各种专业的实验室定制方案。</w:t>
            </w:r>
          </w:p>
          <w:p>
            <w:pPr>
              <w:spacing w:line="360" w:lineRule="auto"/>
              <w:ind w:firstLine="480" w:firstLineChars="200"/>
              <w:rPr>
                <w:rFonts w:ascii="宋体" w:hAnsi="宋体"/>
                <w:sz w:val="24"/>
              </w:rPr>
            </w:pPr>
            <w:r>
              <w:rPr>
                <w:rFonts w:hint="eastAsia" w:ascii="宋体" w:hAnsi="宋体"/>
                <w:sz w:val="24"/>
              </w:rPr>
              <w:t>（1）基本销售情况</w:t>
            </w:r>
          </w:p>
          <w:p>
            <w:pPr>
              <w:spacing w:line="360" w:lineRule="auto"/>
              <w:ind w:firstLine="480" w:firstLineChars="200"/>
              <w:rPr>
                <w:rFonts w:ascii="宋体" w:hAnsi="宋体"/>
                <w:sz w:val="24"/>
              </w:rPr>
            </w:pPr>
            <w:r>
              <w:rPr>
                <w:rFonts w:hint="eastAsia" w:ascii="宋体" w:hAnsi="宋体"/>
                <w:sz w:val="24"/>
              </w:rPr>
              <w:t>目前IVD板块全国销售渠道基本布局完成。2017年税前销售额突破50亿元，并购满一年的IVD子公司全部完成对赌目标。目前，IVD业务有52家合作公司，覆盖30个省，产品超过10000品规，服务客户超5000家； 2018年争取实现税前销售额80亿元。</w:t>
            </w:r>
          </w:p>
          <w:p>
            <w:pPr>
              <w:spacing w:line="360" w:lineRule="auto"/>
              <w:ind w:firstLine="480" w:firstLineChars="200"/>
              <w:rPr>
                <w:rFonts w:ascii="宋体" w:hAnsi="宋体"/>
                <w:sz w:val="24"/>
              </w:rPr>
            </w:pPr>
            <w:r>
              <w:rPr>
                <w:rFonts w:hint="eastAsia" w:ascii="宋体" w:hAnsi="宋体"/>
                <w:sz w:val="24"/>
              </w:rPr>
              <w:t>（2）核心竞争力</w:t>
            </w:r>
          </w:p>
          <w:p>
            <w:pPr>
              <w:spacing w:line="360" w:lineRule="auto"/>
              <w:ind w:firstLine="480" w:firstLineChars="200"/>
              <w:rPr>
                <w:rFonts w:ascii="宋体" w:hAnsi="宋体"/>
                <w:sz w:val="24"/>
              </w:rPr>
            </w:pPr>
            <w:r>
              <w:rPr>
                <w:rFonts w:hint="eastAsia" w:ascii="宋体" w:hAnsi="宋体"/>
                <w:sz w:val="24"/>
              </w:rPr>
              <w:t>目前省级平台网络全部建成，下一步将通过省级平台聚拢设备、小型耗材、试剂经销商，通过瑞康建立的平台，全面完善了全国的销售网络布局，实现全国的业务整合。</w:t>
            </w:r>
          </w:p>
          <w:p>
            <w:pPr>
              <w:spacing w:line="360" w:lineRule="auto"/>
              <w:ind w:firstLine="480" w:firstLineChars="200"/>
              <w:rPr>
                <w:rFonts w:ascii="宋体" w:hAnsi="宋体"/>
                <w:sz w:val="24"/>
              </w:rPr>
            </w:pPr>
            <w:r>
              <w:rPr>
                <w:rFonts w:hint="eastAsia" w:ascii="宋体" w:hAnsi="宋体"/>
                <w:sz w:val="24"/>
              </w:rPr>
              <w:t>（3）布局策略及愿景</w:t>
            </w:r>
          </w:p>
          <w:p>
            <w:pPr>
              <w:spacing w:line="360" w:lineRule="auto"/>
              <w:ind w:firstLine="480" w:firstLineChars="200"/>
              <w:rPr>
                <w:rFonts w:ascii="宋体" w:hAnsi="宋体"/>
                <w:sz w:val="24"/>
              </w:rPr>
            </w:pPr>
            <w:r>
              <w:rPr>
                <w:rFonts w:hint="eastAsia" w:ascii="宋体" w:hAnsi="宋体"/>
                <w:sz w:val="24"/>
              </w:rPr>
              <w:t>今年开始全面整合上游渠道，与上游厂商谈判，把集采产品分配到下面子公司，从而在目前器械耗材降价的过程中，在商务谈判中从上游争取到更有利的条件。</w:t>
            </w:r>
          </w:p>
          <w:p>
            <w:pPr>
              <w:spacing w:line="360" w:lineRule="auto"/>
              <w:ind w:firstLine="480" w:firstLineChars="200"/>
              <w:rPr>
                <w:rFonts w:hint="eastAsia" w:ascii="宋体" w:hAnsi="宋体"/>
                <w:sz w:val="24"/>
                <w:szCs w:val="21"/>
                <w:lang w:val="en-US"/>
              </w:rPr>
            </w:pPr>
            <w:r>
              <w:rPr>
                <w:rFonts w:hint="eastAsia" w:ascii="宋体" w:hAnsi="宋体"/>
                <w:sz w:val="24"/>
              </w:rPr>
              <w:t>面对市场和政策压力的应对方式：第三方检验和病理实验室在全国范围内的布局，通过协助医疗机构解决分级诊疗业务的开展，换取市场份额稳定增长；建立完善的一体化综合学术服务体系，从实验室设计装修到整体流程的优化管理，全面提升客户服务质量。另外，加强新品种的推广力度，</w:t>
            </w:r>
            <w:r>
              <w:rPr>
                <w:rFonts w:hint="eastAsia" w:ascii="宋体" w:hAnsi="宋体"/>
                <w:sz w:val="24"/>
                <w:szCs w:val="21"/>
                <w:lang w:val="en-US"/>
              </w:rPr>
              <w:t>开发包括跟国内外先进产品技术做一些合作。这些新的产品和技术可以</w:t>
            </w:r>
            <w:r>
              <w:rPr>
                <w:rFonts w:hint="eastAsia" w:ascii="宋体" w:hAnsi="宋体"/>
                <w:sz w:val="24"/>
              </w:rPr>
              <w:t>更好</w:t>
            </w:r>
            <w:r>
              <w:rPr>
                <w:rFonts w:hint="eastAsia" w:ascii="宋体" w:hAnsi="宋体"/>
                <w:sz w:val="24"/>
                <w:szCs w:val="21"/>
                <w:lang w:val="en-US"/>
              </w:rPr>
              <w:t>满足临床的需求，确保</w:t>
            </w:r>
            <w:r>
              <w:rPr>
                <w:rFonts w:hint="eastAsia" w:ascii="宋体" w:hAnsi="宋体"/>
                <w:sz w:val="24"/>
              </w:rPr>
              <w:t>板块</w:t>
            </w:r>
            <w:r>
              <w:rPr>
                <w:rFonts w:hint="eastAsia" w:ascii="宋体" w:hAnsi="宋体"/>
                <w:sz w:val="24"/>
                <w:szCs w:val="21"/>
                <w:lang w:val="en-US"/>
              </w:rPr>
              <w:t>的长期利润</w:t>
            </w:r>
            <w:r>
              <w:rPr>
                <w:rFonts w:hint="eastAsia" w:ascii="宋体" w:hAnsi="宋体"/>
                <w:sz w:val="24"/>
              </w:rPr>
              <w:t>保持稳定</w:t>
            </w:r>
            <w:r>
              <w:rPr>
                <w:rFonts w:hint="eastAsia" w:ascii="宋体" w:hAnsi="宋体"/>
                <w:sz w:val="24"/>
                <w:szCs w:val="21"/>
                <w:lang w:val="en-US"/>
              </w:rPr>
              <w:t>。</w:t>
            </w:r>
          </w:p>
          <w:p>
            <w:pPr>
              <w:spacing w:line="360" w:lineRule="auto"/>
              <w:ind w:firstLine="480" w:firstLineChars="200"/>
              <w:rPr>
                <w:rFonts w:ascii="宋体" w:hAnsi="宋体"/>
                <w:b/>
                <w:sz w:val="24"/>
              </w:rPr>
            </w:pPr>
            <w:r>
              <w:rPr>
                <w:rFonts w:hint="eastAsia" w:ascii="宋体" w:hAnsi="宋体"/>
                <w:sz w:val="24"/>
              </w:rPr>
              <w:t>5</w:t>
            </w:r>
            <w:r>
              <w:rPr>
                <w:rFonts w:hint="eastAsia" w:ascii="宋体" w:hAnsi="宋体"/>
                <w:b/>
                <w:sz w:val="24"/>
              </w:rPr>
              <w:t>、公司运营资金是否充裕？如何进行保障？</w:t>
            </w:r>
          </w:p>
          <w:p>
            <w:pPr>
              <w:spacing w:line="360" w:lineRule="auto"/>
              <w:ind w:firstLine="480" w:firstLineChars="200"/>
              <w:rPr>
                <w:rFonts w:ascii="宋体" w:hAnsi="宋体"/>
                <w:sz w:val="24"/>
              </w:rPr>
            </w:pPr>
            <w:r>
              <w:rPr>
                <w:rFonts w:hint="eastAsia" w:ascii="宋体" w:hAnsi="宋体"/>
                <w:sz w:val="24"/>
              </w:rPr>
              <w:t>公司在下游医疗机构回款和上游厂商付款之间存在</w:t>
            </w:r>
            <w:r>
              <w:rPr>
                <w:rFonts w:hint="eastAsia" w:ascii="宋体" w:hAnsi="宋体"/>
                <w:sz w:val="24"/>
                <w:lang w:eastAsia="zh-CN"/>
              </w:rPr>
              <w:t>约</w:t>
            </w:r>
            <w:r>
              <w:rPr>
                <w:rFonts w:hint="eastAsia" w:ascii="宋体" w:hAnsi="宋体"/>
                <w:sz w:val="24"/>
              </w:rPr>
              <w:t>4个月的账期差，这是公司在高速发展过程中经营性现金流为负的主要原因。仅仅据此来判断公司的营业模式是否恰当是非常片面的，公司负的经营性现金流在资产负债表中形成的主要是公立医疗机构的应收账款，账龄在1年以内的应收账款超过96%，坏账风险极低。</w:t>
            </w:r>
          </w:p>
          <w:p>
            <w:pPr>
              <w:spacing w:line="360" w:lineRule="auto"/>
              <w:ind w:firstLine="480" w:firstLineChars="200"/>
              <w:rPr>
                <w:rFonts w:ascii="宋体" w:hAnsi="宋体"/>
                <w:sz w:val="24"/>
              </w:rPr>
            </w:pPr>
            <w:r>
              <w:rPr>
                <w:rFonts w:hint="eastAsia" w:ascii="宋体" w:hAnsi="宋体"/>
                <w:sz w:val="24"/>
              </w:rPr>
              <w:t>目前，可根据净营业周期计算出完成全年营业收入所需要的现金，再对比资产负债表中的货币资金、预付款、应收款（分析账龄和历史回款情况）、存货</w:t>
            </w:r>
            <w:r>
              <w:rPr>
                <w:rFonts w:ascii="宋体" w:hAnsi="宋体"/>
                <w:sz w:val="24"/>
              </w:rPr>
              <w:t>(</w:t>
            </w:r>
            <w:r>
              <w:rPr>
                <w:rFonts w:hint="eastAsia" w:ascii="宋体" w:hAnsi="宋体"/>
                <w:sz w:val="24"/>
              </w:rPr>
              <w:t>分析存货周转率</w:t>
            </w:r>
            <w:r>
              <w:rPr>
                <w:rFonts w:ascii="宋体" w:hAnsi="宋体"/>
                <w:sz w:val="24"/>
              </w:rPr>
              <w:t>)</w:t>
            </w:r>
            <w:r>
              <w:rPr>
                <w:rFonts w:hint="eastAsia" w:ascii="宋体" w:hAnsi="宋体"/>
                <w:sz w:val="24"/>
              </w:rPr>
              <w:t>，可以发现，公司的资产负债情况是完全可以保障公司完成预定的经营目标的。</w:t>
            </w:r>
          </w:p>
          <w:p>
            <w:pPr>
              <w:spacing w:line="360" w:lineRule="auto"/>
              <w:ind w:firstLine="480" w:firstLineChars="200"/>
              <w:rPr>
                <w:rFonts w:ascii="宋体" w:hAnsi="宋体"/>
                <w:sz w:val="24"/>
              </w:rPr>
            </w:pPr>
            <w:r>
              <w:rPr>
                <w:rFonts w:hint="eastAsia" w:ascii="宋体" w:hAnsi="宋体"/>
                <w:sz w:val="24"/>
              </w:rPr>
              <w:t>同时，</w:t>
            </w:r>
            <w:r>
              <w:rPr>
                <w:rFonts w:hint="eastAsia" w:ascii="宋体" w:hAnsi="宋体"/>
                <w:sz w:val="24"/>
                <w:lang w:eastAsia="zh-CN"/>
              </w:rPr>
              <w:t>公司</w:t>
            </w:r>
            <w:r>
              <w:rPr>
                <w:rFonts w:hint="eastAsia" w:ascii="宋体" w:hAnsi="宋体"/>
                <w:sz w:val="24"/>
              </w:rPr>
              <w:t>还与多家银行进行整体合作授信，以及开展保理、应收应付账款A</w:t>
            </w:r>
            <w:r>
              <w:rPr>
                <w:rFonts w:ascii="宋体" w:hAnsi="宋体"/>
                <w:sz w:val="24"/>
              </w:rPr>
              <w:t>BS</w:t>
            </w:r>
            <w:r>
              <w:rPr>
                <w:rFonts w:hint="eastAsia" w:ascii="宋体" w:hAnsi="宋体"/>
                <w:sz w:val="24"/>
              </w:rPr>
              <w:t>、上下游资产证券化循环等多种供应链金融创新，来保证公司日常经营现金头寸的充足率。</w:t>
            </w:r>
          </w:p>
          <w:p>
            <w:pPr>
              <w:spacing w:line="360" w:lineRule="auto"/>
              <w:ind w:firstLine="480" w:firstLineChars="200"/>
              <w:rPr>
                <w:rFonts w:ascii="宋体" w:hAnsi="宋体"/>
                <w:sz w:val="24"/>
              </w:rPr>
            </w:pPr>
            <w:r>
              <w:rPr>
                <w:rFonts w:hint="eastAsia" w:ascii="宋体" w:hAnsi="宋体"/>
                <w:sz w:val="24"/>
              </w:rPr>
              <w:t>为了进一步提高公司经营的财务稳健度，公司还将在以下三个方面加强经营性现金流的优化：1、缩短应收账期，加强回款管理；2、优化支付方式，从以现金为主过渡到现金+承兑模式；3、综合应用供应链金融工具，盘活应收账款。</w:t>
            </w:r>
          </w:p>
          <w:p>
            <w:pPr>
              <w:spacing w:line="360" w:lineRule="auto"/>
              <w:ind w:firstLine="480"/>
              <w:rPr>
                <w:rFonts w:ascii="宋体" w:hAnsi="宋体"/>
                <w:b/>
                <w:sz w:val="24"/>
              </w:rPr>
            </w:pPr>
            <w:r>
              <w:rPr>
                <w:rFonts w:hint="eastAsia" w:ascii="宋体" w:hAnsi="宋体"/>
                <w:b/>
                <w:sz w:val="24"/>
              </w:rPr>
              <w:t>6、公司2015年以来收购了较多省外子公司，目前经营状况如何？有无商誉减值风险？</w:t>
            </w:r>
          </w:p>
          <w:p>
            <w:pPr>
              <w:spacing w:line="360" w:lineRule="auto"/>
              <w:ind w:firstLine="480"/>
              <w:rPr>
                <w:rFonts w:ascii="宋体" w:hAnsi="宋体"/>
                <w:sz w:val="24"/>
              </w:rPr>
            </w:pPr>
            <w:r>
              <w:rPr>
                <w:rFonts w:hint="eastAsia" w:ascii="宋体" w:hAnsi="宋体"/>
                <w:sz w:val="24"/>
                <w:szCs w:val="21"/>
                <w:lang w:val="en-US"/>
              </w:rPr>
              <w:t>公司在2015年到2017年，在各省以“并购+合伙人”的模式，并购子公司合计129家，统计数据显示，</w:t>
            </w:r>
            <w:r>
              <w:rPr>
                <w:rFonts w:hint="eastAsia" w:ascii="宋体" w:hAnsi="宋体"/>
                <w:sz w:val="24"/>
              </w:rPr>
              <w:t>经营状况优秀，</w:t>
            </w:r>
            <w:r>
              <w:rPr>
                <w:rFonts w:hint="eastAsia" w:ascii="宋体" w:hAnsi="宋体"/>
                <w:sz w:val="24"/>
                <w:szCs w:val="21"/>
                <w:lang w:val="en-US"/>
              </w:rPr>
              <w:t>绝大多数公司都超额完成了既定的增长目标。</w:t>
            </w:r>
            <w:r>
              <w:rPr>
                <w:rFonts w:hint="eastAsia" w:ascii="宋体" w:hAnsi="宋体"/>
                <w:sz w:val="24"/>
              </w:rPr>
              <w:t>仅有2家公司计提了商誉减值，在2016年和2017年年报中都已披露。</w:t>
            </w:r>
          </w:p>
          <w:p>
            <w:pPr>
              <w:spacing w:line="360" w:lineRule="auto"/>
              <w:ind w:firstLine="480"/>
              <w:rPr>
                <w:rFonts w:ascii="宋体" w:hAnsi="宋体"/>
                <w:sz w:val="24"/>
              </w:rPr>
            </w:pPr>
            <w:r>
              <w:rPr>
                <w:rFonts w:hint="eastAsia" w:ascii="宋体" w:hAnsi="宋体"/>
                <w:sz w:val="24"/>
              </w:rPr>
              <w:t>商誉是被并购公司能持续创造利润的无形资产，而瑞康的并购模式就决定了商誉减值的风险极低。一方面，公司的股权对价款分3年支付，经营业绩对赌不完成则终止并购，不会构成商誉减值风险；另一方面，并购的</w:t>
            </w:r>
            <w:r>
              <w:rPr>
                <w:rFonts w:ascii="宋体" w:hAnsi="宋体"/>
                <w:sz w:val="24"/>
              </w:rPr>
              <w:t>PE</w:t>
            </w:r>
            <w:r>
              <w:rPr>
                <w:rFonts w:hint="eastAsia" w:ascii="宋体" w:hAnsi="宋体"/>
                <w:sz w:val="24"/>
              </w:rPr>
              <w:t>倍数极低，而对赌要求的增速较高，一旦被并购公司连续3年完成对赌，他在连续3年中给给公司创造的新增利润值很大程度上已经覆盖了商誉值，也谈不上有什么减值风险。</w:t>
            </w:r>
          </w:p>
          <w:p>
            <w:pPr>
              <w:spacing w:line="360" w:lineRule="auto"/>
              <w:ind w:firstLine="480"/>
              <w:rPr>
                <w:rFonts w:hint="eastAsia" w:ascii="宋体" w:hAnsi="宋体"/>
                <w:sz w:val="24"/>
              </w:rPr>
            </w:pPr>
            <w:r>
              <w:rPr>
                <w:rFonts w:hint="eastAsia" w:ascii="宋体" w:hAnsi="宋体"/>
                <w:sz w:val="24"/>
              </w:rPr>
              <w:t>事实上，大量子公司愿意以51%：49%的比例把控股权转让给瑞康，主要原因是加入瑞康的平台后，一是能够在两票制环境下继续发展；二是能够得到发展业务所需要的资金支持；三是能够共享到加入瑞康平台后在集中采购和医院销售方面的综合资源。所以绝大多数子公司加入瑞康后都能取得较大的进步。再加上他们仍是拥有49%股权的合伙人，说完成3年对赌后就走人的猜测也不符合逻辑。这些被并购的公司只要绝大多数都是好的，偶尔出现一两家不能完成任务的，对上市公司的大盘子来说影响极其有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8" w:type="dxa"/>
            <w:vAlign w:val="center"/>
          </w:tcPr>
          <w:p>
            <w:pPr>
              <w:spacing w:line="480" w:lineRule="atLeast"/>
              <w:rPr>
                <w:rFonts w:ascii="宋体" w:hAnsi="宋体"/>
                <w:b/>
                <w:bCs/>
                <w:iCs/>
                <w:sz w:val="24"/>
                <w:szCs w:val="24"/>
              </w:rPr>
            </w:pPr>
            <w:r>
              <w:rPr>
                <w:rFonts w:hint="eastAsia" w:ascii="宋体" w:hAnsi="宋体"/>
                <w:b/>
                <w:bCs/>
                <w:iCs/>
                <w:sz w:val="24"/>
                <w:szCs w:val="24"/>
              </w:rPr>
              <w:t>附件清单（如有）</w:t>
            </w:r>
          </w:p>
        </w:tc>
        <w:tc>
          <w:tcPr>
            <w:tcW w:w="6614" w:type="dxa"/>
          </w:tcPr>
          <w:p>
            <w:pPr>
              <w:spacing w:line="480" w:lineRule="atLeast"/>
              <w:rPr>
                <w:rFonts w:ascii="宋体" w:hAnsi="宋体"/>
                <w:bCs/>
                <w:iCs/>
                <w:sz w:val="24"/>
                <w:szCs w:val="24"/>
              </w:rPr>
            </w:pPr>
            <w:r>
              <w:rPr>
                <w:rFonts w:hint="eastAsia" w:ascii="宋体" w:hAnsi="宋体"/>
                <w:bCs/>
                <w:iCs/>
                <w:sz w:val="24"/>
                <w:szCs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8" w:type="dxa"/>
            <w:vAlign w:val="center"/>
          </w:tcPr>
          <w:p>
            <w:pPr>
              <w:spacing w:line="480" w:lineRule="atLeast"/>
              <w:rPr>
                <w:rFonts w:ascii="宋体" w:hAnsi="宋体"/>
                <w:b/>
                <w:bCs/>
                <w:iCs/>
                <w:sz w:val="24"/>
                <w:szCs w:val="24"/>
              </w:rPr>
            </w:pPr>
            <w:r>
              <w:rPr>
                <w:rFonts w:hint="eastAsia" w:ascii="宋体" w:hAnsi="宋体"/>
                <w:b/>
                <w:bCs/>
                <w:iCs/>
                <w:sz w:val="24"/>
                <w:szCs w:val="24"/>
              </w:rPr>
              <w:t>日期</w:t>
            </w:r>
          </w:p>
        </w:tc>
        <w:tc>
          <w:tcPr>
            <w:tcW w:w="6614" w:type="dxa"/>
          </w:tcPr>
          <w:p>
            <w:pPr>
              <w:spacing w:line="480" w:lineRule="atLeast"/>
              <w:rPr>
                <w:rFonts w:ascii="宋体" w:hAnsi="宋体"/>
                <w:bCs/>
                <w:iCs/>
                <w:sz w:val="24"/>
                <w:szCs w:val="24"/>
              </w:rPr>
            </w:pPr>
            <w:r>
              <w:rPr>
                <w:rFonts w:hint="eastAsia" w:ascii="宋体" w:hAnsi="宋体"/>
                <w:bCs/>
                <w:iCs/>
                <w:sz w:val="24"/>
                <w:szCs w:val="24"/>
              </w:rPr>
              <w:t>2018年6月11日</w:t>
            </w:r>
          </w:p>
        </w:tc>
      </w:tr>
    </w:tbl>
    <w:p>
      <w:pPr>
        <w:ind w:firstLine="480" w:firstLineChars="200"/>
        <w:rPr>
          <w:sz w:val="24"/>
          <w:szCs w:val="24"/>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57A6"/>
    <w:rsid w:val="000100B5"/>
    <w:rsid w:val="00102523"/>
    <w:rsid w:val="00143D49"/>
    <w:rsid w:val="00172A27"/>
    <w:rsid w:val="00192841"/>
    <w:rsid w:val="001D6CF8"/>
    <w:rsid w:val="001E4193"/>
    <w:rsid w:val="00231BCC"/>
    <w:rsid w:val="002862E5"/>
    <w:rsid w:val="0028695D"/>
    <w:rsid w:val="002F5ADC"/>
    <w:rsid w:val="00347D21"/>
    <w:rsid w:val="00355860"/>
    <w:rsid w:val="003E238B"/>
    <w:rsid w:val="004070C7"/>
    <w:rsid w:val="004C2014"/>
    <w:rsid w:val="004C396C"/>
    <w:rsid w:val="00512FBF"/>
    <w:rsid w:val="005444C2"/>
    <w:rsid w:val="005503C7"/>
    <w:rsid w:val="00640571"/>
    <w:rsid w:val="00723E50"/>
    <w:rsid w:val="00732BC4"/>
    <w:rsid w:val="008954B9"/>
    <w:rsid w:val="008A5372"/>
    <w:rsid w:val="008C686F"/>
    <w:rsid w:val="008C7290"/>
    <w:rsid w:val="0093194C"/>
    <w:rsid w:val="00941F03"/>
    <w:rsid w:val="00957540"/>
    <w:rsid w:val="0098031B"/>
    <w:rsid w:val="00984536"/>
    <w:rsid w:val="00A078C1"/>
    <w:rsid w:val="00A16061"/>
    <w:rsid w:val="00A40FA7"/>
    <w:rsid w:val="00AA76C3"/>
    <w:rsid w:val="00AF219D"/>
    <w:rsid w:val="00AF3228"/>
    <w:rsid w:val="00B2272C"/>
    <w:rsid w:val="00B467A7"/>
    <w:rsid w:val="00B6610E"/>
    <w:rsid w:val="00B9425A"/>
    <w:rsid w:val="00C20BE6"/>
    <w:rsid w:val="00C72F81"/>
    <w:rsid w:val="00C909AB"/>
    <w:rsid w:val="00D67A75"/>
    <w:rsid w:val="00D77E06"/>
    <w:rsid w:val="00E675F8"/>
    <w:rsid w:val="00EA41B3"/>
    <w:rsid w:val="00EC444A"/>
    <w:rsid w:val="00EE1B3C"/>
    <w:rsid w:val="00F455D9"/>
    <w:rsid w:val="00F75F51"/>
    <w:rsid w:val="00F921CD"/>
    <w:rsid w:val="00FB2B69"/>
    <w:rsid w:val="0CCD67FD"/>
    <w:rsid w:val="0FAC7B06"/>
    <w:rsid w:val="154C2D93"/>
    <w:rsid w:val="176C69FB"/>
    <w:rsid w:val="1ADB30BE"/>
    <w:rsid w:val="222979BA"/>
    <w:rsid w:val="27EF09F9"/>
    <w:rsid w:val="28972084"/>
    <w:rsid w:val="2A574BDA"/>
    <w:rsid w:val="2A8E5C09"/>
    <w:rsid w:val="312C09A4"/>
    <w:rsid w:val="3333225D"/>
    <w:rsid w:val="344B5CAA"/>
    <w:rsid w:val="347F0F3B"/>
    <w:rsid w:val="361663BE"/>
    <w:rsid w:val="394C4129"/>
    <w:rsid w:val="397B7B75"/>
    <w:rsid w:val="3DA074AA"/>
    <w:rsid w:val="3F3E4FE5"/>
    <w:rsid w:val="40115330"/>
    <w:rsid w:val="42042FDF"/>
    <w:rsid w:val="42312B2F"/>
    <w:rsid w:val="43FE6D0D"/>
    <w:rsid w:val="493E3719"/>
    <w:rsid w:val="4B8D4B27"/>
    <w:rsid w:val="4BCF515A"/>
    <w:rsid w:val="4CF44F5D"/>
    <w:rsid w:val="54BD67C8"/>
    <w:rsid w:val="57EB61AD"/>
    <w:rsid w:val="59980951"/>
    <w:rsid w:val="5C377040"/>
    <w:rsid w:val="5FFE3068"/>
    <w:rsid w:val="639C3C49"/>
    <w:rsid w:val="644A5181"/>
    <w:rsid w:val="65D552E9"/>
    <w:rsid w:val="699F66C1"/>
    <w:rsid w:val="6B512A61"/>
    <w:rsid w:val="72917A6F"/>
    <w:rsid w:val="73271BC4"/>
    <w:rsid w:val="736F1618"/>
    <w:rsid w:val="73DB3E93"/>
    <w:rsid w:val="74533A83"/>
    <w:rsid w:val="77A61407"/>
    <w:rsid w:val="7868254F"/>
    <w:rsid w:val="78AA1527"/>
    <w:rsid w:val="795701E9"/>
    <w:rsid w:val="79FD01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8"/>
    <w:semiHidden/>
    <w:unhideWhenUsed/>
    <w:qFormat/>
    <w:uiPriority w:val="99"/>
    <w:rPr>
      <w:sz w:val="18"/>
      <w:szCs w:val="18"/>
    </w:rPr>
  </w:style>
  <w:style w:type="paragraph" w:styleId="3">
    <w:name w:val="footer"/>
    <w:basedOn w:val="1"/>
    <w:unhideWhenUsed/>
    <w:qFormat/>
    <w:uiPriority w:val="0"/>
    <w:pPr>
      <w:tabs>
        <w:tab w:val="center" w:pos="4153"/>
        <w:tab w:val="right" w:pos="8306"/>
      </w:tabs>
      <w:snapToGrid w:val="0"/>
      <w:jc w:val="left"/>
    </w:pPr>
    <w:rPr>
      <w:sz w:val="18"/>
      <w:szCs w:val="18"/>
    </w:rPr>
  </w:style>
  <w:style w:type="paragraph" w:styleId="4">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 w:type="paragraph" w:customStyle="1" w:styleId="7">
    <w:name w:val="列出段落1"/>
    <w:basedOn w:val="1"/>
    <w:qFormat/>
    <w:uiPriority w:val="34"/>
    <w:pPr>
      <w:ind w:firstLine="420" w:firstLineChars="200"/>
    </w:pPr>
  </w:style>
  <w:style w:type="character" w:customStyle="1" w:styleId="8">
    <w:name w:val="批注框文本 字符"/>
    <w:basedOn w:val="5"/>
    <w:link w:val="2"/>
    <w:semiHidden/>
    <w:uiPriority w:val="99"/>
    <w:rPr>
      <w:kern w:val="2"/>
      <w:sz w:val="18"/>
      <w:szCs w:val="18"/>
    </w:rPr>
  </w:style>
  <w:style w:type="paragraph" w:styleId="9">
    <w:name w:val="List Paragraph"/>
    <w:basedOn w:val="1"/>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0E06D5B-2EB1-40AE-9D27-8DE68791EFA1}">
  <ds:schemaRefs/>
</ds:datastoreItem>
</file>

<file path=docProps/app.xml><?xml version="1.0" encoding="utf-8"?>
<Properties xmlns="http://schemas.openxmlformats.org/officeDocument/2006/extended-properties" xmlns:vt="http://schemas.openxmlformats.org/officeDocument/2006/docPropsVTypes">
  <Template>Normal</Template>
  <Pages>7</Pages>
  <Words>629</Words>
  <Characters>3588</Characters>
  <Lines>29</Lines>
  <Paragraphs>8</Paragraphs>
  <TotalTime>7</TotalTime>
  <ScaleCrop>false</ScaleCrop>
  <LinksUpToDate>false</LinksUpToDate>
  <CharactersWithSpaces>4209</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2016-07-11T10:05:00Z</dcterms:created>
  <dc:creator>lenovo</dc:creator>
  <cp:lastModifiedBy>lenovo</cp:lastModifiedBy>
  <dcterms:modified xsi:type="dcterms:W3CDTF">2018-06-14T10:28:02Z</dcterms:modified>
  <dc:title>证券代码：002589                        证券简称：瑞康医药</dc:title>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