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29F1" w:rsidRPr="003229F1" w:rsidRDefault="003229F1" w:rsidP="003229F1">
      <w:pPr>
        <w:widowControl/>
        <w:spacing w:line="510" w:lineRule="atLeast"/>
        <w:jc w:val="center"/>
        <w:outlineLvl w:val="0"/>
        <w:rPr>
          <w:rFonts w:ascii="微软雅黑" w:eastAsia="微软雅黑" w:hAnsi="微软雅黑" w:cs="宋体"/>
          <w:color w:val="000000"/>
          <w:kern w:val="36"/>
          <w:sz w:val="30"/>
          <w:szCs w:val="30"/>
        </w:rPr>
      </w:pPr>
      <w:r w:rsidRPr="003229F1">
        <w:rPr>
          <w:rFonts w:ascii="微软雅黑" w:eastAsia="微软雅黑" w:hAnsi="微软雅黑" w:cs="宋体" w:hint="eastAsia"/>
          <w:color w:val="000000"/>
          <w:kern w:val="36"/>
          <w:sz w:val="30"/>
          <w:szCs w:val="30"/>
        </w:rPr>
        <w:t>关于外贸信托•</w:t>
      </w:r>
      <w:proofErr w:type="gramStart"/>
      <w:r w:rsidRPr="003229F1">
        <w:rPr>
          <w:rFonts w:ascii="微软雅黑" w:eastAsia="微软雅黑" w:hAnsi="微软雅黑" w:cs="宋体" w:hint="eastAsia"/>
          <w:color w:val="000000"/>
          <w:kern w:val="36"/>
          <w:sz w:val="30"/>
          <w:szCs w:val="30"/>
        </w:rPr>
        <w:t>万博稳盈</w:t>
      </w:r>
      <w:proofErr w:type="gramEnd"/>
      <w:r w:rsidRPr="003229F1">
        <w:rPr>
          <w:rFonts w:ascii="微软雅黑" w:eastAsia="微软雅黑" w:hAnsi="微软雅黑" w:cs="宋体" w:hint="eastAsia"/>
          <w:color w:val="000000"/>
          <w:kern w:val="36"/>
          <w:sz w:val="30"/>
          <w:szCs w:val="30"/>
        </w:rPr>
        <w:t>3期证券投资集合资金信托计划参与</w:t>
      </w:r>
      <w:proofErr w:type="gramStart"/>
      <w:r w:rsidRPr="003229F1">
        <w:rPr>
          <w:rFonts w:ascii="微软雅黑" w:eastAsia="微软雅黑" w:hAnsi="微软雅黑" w:cs="宋体" w:hint="eastAsia"/>
          <w:color w:val="000000"/>
          <w:kern w:val="36"/>
          <w:sz w:val="30"/>
          <w:szCs w:val="30"/>
        </w:rPr>
        <w:t>科创板股票</w:t>
      </w:r>
      <w:proofErr w:type="gramEnd"/>
      <w:r w:rsidRPr="003229F1">
        <w:rPr>
          <w:rFonts w:ascii="微软雅黑" w:eastAsia="微软雅黑" w:hAnsi="微软雅黑" w:cs="宋体" w:hint="eastAsia"/>
          <w:color w:val="000000"/>
          <w:kern w:val="36"/>
          <w:sz w:val="30"/>
          <w:szCs w:val="30"/>
        </w:rPr>
        <w:t>投资的公告</w:t>
      </w:r>
    </w:p>
    <w:p w:rsidR="003229F1" w:rsidRPr="003229F1" w:rsidRDefault="003229F1" w:rsidP="003229F1">
      <w:pPr>
        <w:widowControl/>
        <w:jc w:val="left"/>
        <w:rPr>
          <w:rFonts w:ascii="微软雅黑" w:eastAsia="微软雅黑" w:hAnsi="微软雅黑" w:cs="宋体" w:hint="eastAsia"/>
          <w:color w:val="555555"/>
          <w:kern w:val="0"/>
          <w:szCs w:val="21"/>
        </w:rPr>
      </w:pPr>
      <w:r w:rsidRPr="003229F1">
        <w:rPr>
          <w:rFonts w:ascii="微软雅黑" w:eastAsia="微软雅黑" w:hAnsi="微软雅黑" w:cs="宋体" w:hint="eastAsia"/>
          <w:color w:val="555555"/>
          <w:kern w:val="0"/>
          <w:szCs w:val="21"/>
        </w:rPr>
        <w:t>2019-11-12     </w:t>
      </w:r>
    </w:p>
    <w:p w:rsidR="003229F1" w:rsidRPr="003229F1" w:rsidRDefault="003229F1" w:rsidP="003229F1">
      <w:pPr>
        <w:widowControl/>
        <w:spacing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 </w:t>
      </w:r>
      <w:bookmarkStart w:id="0" w:name="_GoBack"/>
      <w:bookmarkEnd w:id="0"/>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尊敬的委托人：</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感谢投资我司作为受托人发起设立的“外贸信托•万博稳盈3期证券投资集合资金信托计划”（以下简称“本产品”）。</w:t>
      </w:r>
      <w:proofErr w:type="gramStart"/>
      <w:r w:rsidRPr="003229F1">
        <w:rPr>
          <w:rFonts w:ascii="微软雅黑" w:eastAsia="微软雅黑" w:hAnsi="微软雅黑" w:cs="宋体" w:hint="eastAsia"/>
          <w:color w:val="737373"/>
          <w:kern w:val="0"/>
          <w:szCs w:val="21"/>
        </w:rPr>
        <w:t>鉴于本</w:t>
      </w:r>
      <w:proofErr w:type="gramEnd"/>
      <w:r w:rsidRPr="003229F1">
        <w:rPr>
          <w:rFonts w:ascii="微软雅黑" w:eastAsia="微软雅黑" w:hAnsi="微软雅黑" w:cs="宋体" w:hint="eastAsia"/>
          <w:color w:val="737373"/>
          <w:kern w:val="0"/>
          <w:szCs w:val="21"/>
        </w:rPr>
        <w:t>产品的投资范围包括上市交易的股票，</w:t>
      </w:r>
      <w:proofErr w:type="gramStart"/>
      <w:r w:rsidRPr="003229F1">
        <w:rPr>
          <w:rFonts w:ascii="微软雅黑" w:eastAsia="微软雅黑" w:hAnsi="微软雅黑" w:cs="宋体" w:hint="eastAsia"/>
          <w:color w:val="737373"/>
          <w:kern w:val="0"/>
          <w:szCs w:val="21"/>
        </w:rPr>
        <w:t>科创板股票</w:t>
      </w:r>
      <w:proofErr w:type="gramEnd"/>
      <w:r w:rsidRPr="003229F1">
        <w:rPr>
          <w:rFonts w:ascii="微软雅黑" w:eastAsia="微软雅黑" w:hAnsi="微软雅黑" w:cs="宋体" w:hint="eastAsia"/>
          <w:color w:val="737373"/>
          <w:kern w:val="0"/>
          <w:szCs w:val="21"/>
        </w:rPr>
        <w:t>符合本产品的投资范围，经我司与本产品的投资顾问协商一致，本产品自【2019】年【11】月【27】日（含）</w:t>
      </w:r>
      <w:proofErr w:type="gramStart"/>
      <w:r w:rsidRPr="003229F1">
        <w:rPr>
          <w:rFonts w:ascii="微软雅黑" w:eastAsia="微软雅黑" w:hAnsi="微软雅黑" w:cs="宋体" w:hint="eastAsia"/>
          <w:color w:val="737373"/>
          <w:kern w:val="0"/>
          <w:szCs w:val="21"/>
        </w:rPr>
        <w:t>起拟参与科创板股票</w:t>
      </w:r>
      <w:proofErr w:type="gramEnd"/>
      <w:r w:rsidRPr="003229F1">
        <w:rPr>
          <w:rFonts w:ascii="微软雅黑" w:eastAsia="微软雅黑" w:hAnsi="微软雅黑" w:cs="宋体" w:hint="eastAsia"/>
          <w:color w:val="737373"/>
          <w:kern w:val="0"/>
          <w:szCs w:val="21"/>
        </w:rPr>
        <w:t>投资。</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同时，</w:t>
      </w:r>
      <w:proofErr w:type="gramStart"/>
      <w:r w:rsidRPr="003229F1">
        <w:rPr>
          <w:rFonts w:ascii="微软雅黑" w:eastAsia="微软雅黑" w:hAnsi="微软雅黑" w:cs="宋体" w:hint="eastAsia"/>
          <w:color w:val="737373"/>
          <w:kern w:val="0"/>
          <w:szCs w:val="21"/>
        </w:rPr>
        <w:t>科创板作为</w:t>
      </w:r>
      <w:proofErr w:type="gramEnd"/>
      <w:r w:rsidRPr="003229F1">
        <w:rPr>
          <w:rFonts w:ascii="微软雅黑" w:eastAsia="微软雅黑" w:hAnsi="微软雅黑" w:cs="宋体" w:hint="eastAsia"/>
          <w:color w:val="737373"/>
          <w:kern w:val="0"/>
          <w:szCs w:val="21"/>
        </w:rPr>
        <w:t>新开通的投资标的，除了面临证券市场中的宏观经济风险、政策风险、上市公司经营风险、技术风险、不可抗力因素导致的风险等之外，还可能面临包括但不限于以下风险：</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1.</w:t>
      </w:r>
      <w:proofErr w:type="gramStart"/>
      <w:r w:rsidRPr="003229F1">
        <w:rPr>
          <w:rFonts w:ascii="微软雅黑" w:eastAsia="微软雅黑" w:hAnsi="微软雅黑" w:cs="宋体" w:hint="eastAsia"/>
          <w:color w:val="737373"/>
          <w:kern w:val="0"/>
          <w:szCs w:val="21"/>
        </w:rPr>
        <w:t>科创板企业</w:t>
      </w:r>
      <w:proofErr w:type="gramEnd"/>
      <w:r w:rsidRPr="003229F1">
        <w:rPr>
          <w:rFonts w:ascii="微软雅黑" w:eastAsia="微软雅黑" w:hAnsi="微软雅黑" w:cs="宋体" w:hint="eastAsia"/>
          <w:color w:val="737373"/>
          <w:kern w:val="0"/>
          <w:szCs w:val="21"/>
        </w:rPr>
        <w:t>所处行业和业务往往具有研发投入规模大、盈利周期长、技术迭代快、风险高以及严重依赖核心项目、核心技术人员、少数供应商等特点，企业上市后的持续创新能力、主营业务发展的可持续性、公司收入及盈利水平等仍具有较大不确定性。</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2.</w:t>
      </w:r>
      <w:proofErr w:type="gramStart"/>
      <w:r w:rsidRPr="003229F1">
        <w:rPr>
          <w:rFonts w:ascii="微软雅黑" w:eastAsia="微软雅黑" w:hAnsi="微软雅黑" w:cs="宋体" w:hint="eastAsia"/>
          <w:color w:val="737373"/>
          <w:kern w:val="0"/>
          <w:szCs w:val="21"/>
        </w:rPr>
        <w:t>科创板企业</w:t>
      </w:r>
      <w:proofErr w:type="gramEnd"/>
      <w:r w:rsidRPr="003229F1">
        <w:rPr>
          <w:rFonts w:ascii="微软雅黑" w:eastAsia="微软雅黑" w:hAnsi="微软雅黑" w:cs="宋体" w:hint="eastAsia"/>
          <w:color w:val="737373"/>
          <w:kern w:val="0"/>
          <w:szCs w:val="21"/>
        </w:rPr>
        <w:t>可能存在首次公开发行</w:t>
      </w:r>
      <w:proofErr w:type="gramStart"/>
      <w:r w:rsidRPr="003229F1">
        <w:rPr>
          <w:rFonts w:ascii="微软雅黑" w:eastAsia="微软雅黑" w:hAnsi="微软雅黑" w:cs="宋体" w:hint="eastAsia"/>
          <w:color w:val="737373"/>
          <w:kern w:val="0"/>
          <w:szCs w:val="21"/>
        </w:rPr>
        <w:t>前最近</w:t>
      </w:r>
      <w:proofErr w:type="gramEnd"/>
      <w:r w:rsidRPr="003229F1">
        <w:rPr>
          <w:rFonts w:ascii="微软雅黑" w:eastAsia="微软雅黑" w:hAnsi="微软雅黑" w:cs="宋体" w:hint="eastAsia"/>
          <w:color w:val="737373"/>
          <w:kern w:val="0"/>
          <w:szCs w:val="21"/>
        </w:rPr>
        <w:t>3个会计年度未能连续盈利、公开发行并上市时尚未盈利、有累计未弥补亏损等情形，可能存在上市后仍无法盈利、持续亏损、无法进行利润分配等情形。</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3.因</w:t>
      </w:r>
      <w:proofErr w:type="gramStart"/>
      <w:r w:rsidRPr="003229F1">
        <w:rPr>
          <w:rFonts w:ascii="微软雅黑" w:eastAsia="微软雅黑" w:hAnsi="微软雅黑" w:cs="宋体" w:hint="eastAsia"/>
          <w:color w:val="737373"/>
          <w:kern w:val="0"/>
          <w:szCs w:val="21"/>
        </w:rPr>
        <w:t>科创板企业</w:t>
      </w:r>
      <w:proofErr w:type="gramEnd"/>
      <w:r w:rsidRPr="003229F1">
        <w:rPr>
          <w:rFonts w:ascii="微软雅黑" w:eastAsia="微软雅黑" w:hAnsi="微软雅黑" w:cs="宋体" w:hint="eastAsia"/>
          <w:color w:val="737373"/>
          <w:kern w:val="0"/>
          <w:szCs w:val="21"/>
        </w:rPr>
        <w:t>普遍具有技术新、前景不确定、业绩波动大、风险高等特征，市场可比公司较少，传统估值方法可能不适用，发行定价难度较大，</w:t>
      </w:r>
      <w:proofErr w:type="gramStart"/>
      <w:r w:rsidRPr="003229F1">
        <w:rPr>
          <w:rFonts w:ascii="微软雅黑" w:eastAsia="微软雅黑" w:hAnsi="微软雅黑" w:cs="宋体" w:hint="eastAsia"/>
          <w:color w:val="737373"/>
          <w:kern w:val="0"/>
          <w:szCs w:val="21"/>
        </w:rPr>
        <w:t>科创板股票</w:t>
      </w:r>
      <w:proofErr w:type="gramEnd"/>
      <w:r w:rsidRPr="003229F1">
        <w:rPr>
          <w:rFonts w:ascii="微软雅黑" w:eastAsia="微软雅黑" w:hAnsi="微软雅黑" w:cs="宋体" w:hint="eastAsia"/>
          <w:color w:val="737373"/>
          <w:kern w:val="0"/>
          <w:szCs w:val="21"/>
        </w:rPr>
        <w:t>上市后可能存在股价波动的风险。</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lastRenderedPageBreak/>
        <w:t>4.</w:t>
      </w:r>
      <w:proofErr w:type="gramStart"/>
      <w:r w:rsidRPr="003229F1">
        <w:rPr>
          <w:rFonts w:ascii="微软雅黑" w:eastAsia="微软雅黑" w:hAnsi="微软雅黑" w:cs="宋体" w:hint="eastAsia"/>
          <w:color w:val="737373"/>
          <w:kern w:val="0"/>
          <w:szCs w:val="21"/>
        </w:rPr>
        <w:t>科创板退</w:t>
      </w:r>
      <w:proofErr w:type="gramEnd"/>
      <w:r w:rsidRPr="003229F1">
        <w:rPr>
          <w:rFonts w:ascii="微软雅黑" w:eastAsia="微软雅黑" w:hAnsi="微软雅黑" w:cs="宋体" w:hint="eastAsia"/>
          <w:color w:val="737373"/>
          <w:kern w:val="0"/>
          <w:szCs w:val="21"/>
        </w:rPr>
        <w:t>市制度较主板更为严格，退</w:t>
      </w:r>
      <w:proofErr w:type="gramStart"/>
      <w:r w:rsidRPr="003229F1">
        <w:rPr>
          <w:rFonts w:ascii="微软雅黑" w:eastAsia="微软雅黑" w:hAnsi="微软雅黑" w:cs="宋体" w:hint="eastAsia"/>
          <w:color w:val="737373"/>
          <w:kern w:val="0"/>
          <w:szCs w:val="21"/>
        </w:rPr>
        <w:t>市时间</w:t>
      </w:r>
      <w:proofErr w:type="gramEnd"/>
      <w:r w:rsidRPr="003229F1">
        <w:rPr>
          <w:rFonts w:ascii="微软雅黑" w:eastAsia="微软雅黑" w:hAnsi="微软雅黑" w:cs="宋体" w:hint="eastAsia"/>
          <w:color w:val="737373"/>
          <w:kern w:val="0"/>
          <w:szCs w:val="21"/>
        </w:rPr>
        <w:t>更短，退</w:t>
      </w:r>
      <w:proofErr w:type="gramStart"/>
      <w:r w:rsidRPr="003229F1">
        <w:rPr>
          <w:rFonts w:ascii="微软雅黑" w:eastAsia="微软雅黑" w:hAnsi="微软雅黑" w:cs="宋体" w:hint="eastAsia"/>
          <w:color w:val="737373"/>
          <w:kern w:val="0"/>
          <w:szCs w:val="21"/>
        </w:rPr>
        <w:t>市速度</w:t>
      </w:r>
      <w:proofErr w:type="gramEnd"/>
      <w:r w:rsidRPr="003229F1">
        <w:rPr>
          <w:rFonts w:ascii="微软雅黑" w:eastAsia="微软雅黑" w:hAnsi="微软雅黑" w:cs="宋体" w:hint="eastAsia"/>
          <w:color w:val="737373"/>
          <w:kern w:val="0"/>
          <w:szCs w:val="21"/>
        </w:rPr>
        <w:t>更快；退市情形更多，新增市值低于规定标准、上市公司信息披露或者规范运作存在重大缺陷导致退市的情形；执行标准更严，明显丧失持续经营能力，仅依赖与主业无关的贸易或者不具备商业实质的关联交易维持收入的上市公司可能会被退市。</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5.</w:t>
      </w:r>
      <w:proofErr w:type="gramStart"/>
      <w:r w:rsidRPr="003229F1">
        <w:rPr>
          <w:rFonts w:ascii="微软雅黑" w:eastAsia="微软雅黑" w:hAnsi="微软雅黑" w:cs="宋体" w:hint="eastAsia"/>
          <w:color w:val="737373"/>
          <w:kern w:val="0"/>
          <w:szCs w:val="21"/>
        </w:rPr>
        <w:t>科创板股票</w:t>
      </w:r>
      <w:proofErr w:type="gramEnd"/>
      <w:r w:rsidRPr="003229F1">
        <w:rPr>
          <w:rFonts w:ascii="微软雅黑" w:eastAsia="微软雅黑" w:hAnsi="微软雅黑" w:cs="宋体" w:hint="eastAsia"/>
          <w:color w:val="737373"/>
          <w:kern w:val="0"/>
          <w:szCs w:val="21"/>
        </w:rPr>
        <w:t>竞价交易设置较宽的涨跌幅限制，首次公开发行上市的股票，上市后的前5个交易日不设涨跌幅限制，其后涨跌幅限制为20%，因此其具有更大的股价波动风险。</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6.</w:t>
      </w:r>
      <w:proofErr w:type="gramStart"/>
      <w:r w:rsidRPr="003229F1">
        <w:rPr>
          <w:rFonts w:ascii="微软雅黑" w:eastAsia="微软雅黑" w:hAnsi="微软雅黑" w:cs="宋体" w:hint="eastAsia"/>
          <w:color w:val="737373"/>
          <w:kern w:val="0"/>
          <w:szCs w:val="21"/>
        </w:rPr>
        <w:t>科创板股票</w:t>
      </w:r>
      <w:proofErr w:type="gramEnd"/>
      <w:r w:rsidRPr="003229F1">
        <w:rPr>
          <w:rFonts w:ascii="微软雅黑" w:eastAsia="微软雅黑" w:hAnsi="微软雅黑" w:cs="宋体" w:hint="eastAsia"/>
          <w:color w:val="737373"/>
          <w:kern w:val="0"/>
          <w:szCs w:val="21"/>
        </w:rPr>
        <w:t>交易盘中临时停牌情形和严重异常波动股票核查制度与上交所主板市场规定不同，并可能导致与此相关的风险。</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7.符合相关规定的红</w:t>
      </w:r>
      <w:proofErr w:type="gramStart"/>
      <w:r w:rsidRPr="003229F1">
        <w:rPr>
          <w:rFonts w:ascii="微软雅黑" w:eastAsia="微软雅黑" w:hAnsi="微软雅黑" w:cs="宋体" w:hint="eastAsia"/>
          <w:color w:val="737373"/>
          <w:kern w:val="0"/>
          <w:szCs w:val="21"/>
        </w:rPr>
        <w:t>筹企业</w:t>
      </w:r>
      <w:proofErr w:type="gramEnd"/>
      <w:r w:rsidRPr="003229F1">
        <w:rPr>
          <w:rFonts w:ascii="微软雅黑" w:eastAsia="微软雅黑" w:hAnsi="微软雅黑" w:cs="宋体" w:hint="eastAsia"/>
          <w:color w:val="737373"/>
          <w:kern w:val="0"/>
          <w:szCs w:val="21"/>
        </w:rPr>
        <w:t>可以在</w:t>
      </w:r>
      <w:proofErr w:type="gramStart"/>
      <w:r w:rsidRPr="003229F1">
        <w:rPr>
          <w:rFonts w:ascii="微软雅黑" w:eastAsia="微软雅黑" w:hAnsi="微软雅黑" w:cs="宋体" w:hint="eastAsia"/>
          <w:color w:val="737373"/>
          <w:kern w:val="0"/>
          <w:szCs w:val="21"/>
        </w:rPr>
        <w:t>科创板</w:t>
      </w:r>
      <w:proofErr w:type="gramEnd"/>
      <w:r w:rsidRPr="003229F1">
        <w:rPr>
          <w:rFonts w:ascii="微软雅黑" w:eastAsia="微软雅黑" w:hAnsi="微软雅黑" w:cs="宋体" w:hint="eastAsia"/>
          <w:color w:val="737373"/>
          <w:kern w:val="0"/>
          <w:szCs w:val="21"/>
        </w:rPr>
        <w:t>上市。红</w:t>
      </w:r>
      <w:proofErr w:type="gramStart"/>
      <w:r w:rsidRPr="003229F1">
        <w:rPr>
          <w:rFonts w:ascii="微软雅黑" w:eastAsia="微软雅黑" w:hAnsi="微软雅黑" w:cs="宋体" w:hint="eastAsia"/>
          <w:color w:val="737373"/>
          <w:kern w:val="0"/>
          <w:szCs w:val="21"/>
        </w:rPr>
        <w:t>筹企业</w:t>
      </w:r>
      <w:proofErr w:type="gramEnd"/>
      <w:r w:rsidRPr="003229F1">
        <w:rPr>
          <w:rFonts w:ascii="微软雅黑" w:eastAsia="微软雅黑" w:hAnsi="微软雅黑" w:cs="宋体" w:hint="eastAsia"/>
          <w:color w:val="737373"/>
          <w:kern w:val="0"/>
          <w:szCs w:val="21"/>
        </w:rPr>
        <w:t>在境外注册，可能采用协议控制架构，在信息披露、分红派息等方面可能与境内上市公司存在差异。红筹公司注册地、境外上市地等地法律法规对当地投资者提供的保护,可能与境内法律为境内投资者提供的保护存在差异。</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8.红</w:t>
      </w:r>
      <w:proofErr w:type="gramStart"/>
      <w:r w:rsidRPr="003229F1">
        <w:rPr>
          <w:rFonts w:ascii="微软雅黑" w:eastAsia="微软雅黑" w:hAnsi="微软雅黑" w:cs="宋体" w:hint="eastAsia"/>
          <w:color w:val="737373"/>
          <w:kern w:val="0"/>
          <w:szCs w:val="21"/>
        </w:rPr>
        <w:t>筹企业</w:t>
      </w:r>
      <w:proofErr w:type="gramEnd"/>
      <w:r w:rsidRPr="003229F1">
        <w:rPr>
          <w:rFonts w:ascii="微软雅黑" w:eastAsia="微软雅黑" w:hAnsi="微软雅黑" w:cs="宋体" w:hint="eastAsia"/>
          <w:color w:val="737373"/>
          <w:kern w:val="0"/>
          <w:szCs w:val="21"/>
        </w:rPr>
        <w:t>可以发行股票或存托凭证在</w:t>
      </w:r>
      <w:proofErr w:type="gramStart"/>
      <w:r w:rsidRPr="003229F1">
        <w:rPr>
          <w:rFonts w:ascii="微软雅黑" w:eastAsia="微软雅黑" w:hAnsi="微软雅黑" w:cs="宋体" w:hint="eastAsia"/>
          <w:color w:val="737373"/>
          <w:kern w:val="0"/>
          <w:szCs w:val="21"/>
        </w:rPr>
        <w:t>科创板</w:t>
      </w:r>
      <w:proofErr w:type="gramEnd"/>
      <w:r w:rsidRPr="003229F1">
        <w:rPr>
          <w:rFonts w:ascii="微软雅黑" w:eastAsia="微软雅黑" w:hAnsi="微软雅黑" w:cs="宋体" w:hint="eastAsia"/>
          <w:color w:val="737373"/>
          <w:kern w:val="0"/>
          <w:szCs w:val="21"/>
        </w:rPr>
        <w:t>上市。存托凭证由存托人签发、以境外证券为基础在中国境内发行,代表境外基础证券权益。红筹公司存托凭证持有人实际享有的权益与境外基础证券持有人的权益虽然基本相当,但并不能等同于直接持有境外基础证券。因此在交易和持有红筹公司股票或存托凭证过程中可能存在风险。</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9.</w:t>
      </w:r>
      <w:proofErr w:type="gramStart"/>
      <w:r w:rsidRPr="003229F1">
        <w:rPr>
          <w:rFonts w:ascii="微软雅黑" w:eastAsia="微软雅黑" w:hAnsi="微软雅黑" w:cs="宋体" w:hint="eastAsia"/>
          <w:color w:val="737373"/>
          <w:kern w:val="0"/>
          <w:szCs w:val="21"/>
        </w:rPr>
        <w:t>科创板股票</w:t>
      </w:r>
      <w:proofErr w:type="gramEnd"/>
      <w:r w:rsidRPr="003229F1">
        <w:rPr>
          <w:rFonts w:ascii="微软雅黑" w:eastAsia="微软雅黑" w:hAnsi="微软雅黑" w:cs="宋体" w:hint="eastAsia"/>
          <w:color w:val="737373"/>
          <w:kern w:val="0"/>
          <w:szCs w:val="21"/>
        </w:rPr>
        <w:t>相关法律、行政法规、部门规章、规范性文件（以下简称法律法规）和交易所业务规则，可能根据市场情况进行修改，或者制定新的法律法规和业务规则，因此可能存在相应风险。</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lastRenderedPageBreak/>
        <w:t>上述风险揭示事项仅为列举性质，未能详尽列明</w:t>
      </w:r>
      <w:proofErr w:type="gramStart"/>
      <w:r w:rsidRPr="003229F1">
        <w:rPr>
          <w:rFonts w:ascii="微软雅黑" w:eastAsia="微软雅黑" w:hAnsi="微软雅黑" w:cs="宋体" w:hint="eastAsia"/>
          <w:color w:val="737373"/>
          <w:kern w:val="0"/>
          <w:szCs w:val="21"/>
        </w:rPr>
        <w:t>科创板股票</w:t>
      </w:r>
      <w:proofErr w:type="gramEnd"/>
      <w:r w:rsidRPr="003229F1">
        <w:rPr>
          <w:rFonts w:ascii="微软雅黑" w:eastAsia="微软雅黑" w:hAnsi="微软雅黑" w:cs="宋体" w:hint="eastAsia"/>
          <w:color w:val="737373"/>
          <w:kern w:val="0"/>
          <w:szCs w:val="21"/>
        </w:rPr>
        <w:t>交易的所有风险。我司特提请产品委托人应对</w:t>
      </w:r>
      <w:proofErr w:type="gramStart"/>
      <w:r w:rsidRPr="003229F1">
        <w:rPr>
          <w:rFonts w:ascii="微软雅黑" w:eastAsia="微软雅黑" w:hAnsi="微软雅黑" w:cs="宋体" w:hint="eastAsia"/>
          <w:color w:val="737373"/>
          <w:kern w:val="0"/>
          <w:szCs w:val="21"/>
        </w:rPr>
        <w:t>科创板交易</w:t>
      </w:r>
      <w:proofErr w:type="gramEnd"/>
      <w:r w:rsidRPr="003229F1">
        <w:rPr>
          <w:rFonts w:ascii="微软雅黑" w:eastAsia="微软雅黑" w:hAnsi="微软雅黑" w:cs="宋体" w:hint="eastAsia"/>
          <w:color w:val="737373"/>
          <w:kern w:val="0"/>
          <w:szCs w:val="21"/>
        </w:rPr>
        <w:t>特有的规则必须有所了解和掌握，做好足够的风险评估与财务安排。</w:t>
      </w:r>
    </w:p>
    <w:p w:rsidR="003229F1" w:rsidRPr="003229F1" w:rsidRDefault="003229F1" w:rsidP="003229F1">
      <w:pPr>
        <w:widowControl/>
        <w:spacing w:before="150" w:line="390" w:lineRule="atLeast"/>
        <w:ind w:firstLine="480"/>
        <w:jc w:val="lef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特此公告。</w:t>
      </w:r>
    </w:p>
    <w:p w:rsidR="003229F1" w:rsidRPr="003229F1" w:rsidRDefault="003229F1" w:rsidP="003229F1">
      <w:pPr>
        <w:widowControl/>
        <w:spacing w:before="150" w:line="390" w:lineRule="atLeast"/>
        <w:ind w:firstLine="480"/>
        <w:jc w:val="righ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中国对外经济贸易信托有限公司</w:t>
      </w:r>
    </w:p>
    <w:p w:rsidR="003229F1" w:rsidRPr="003229F1" w:rsidRDefault="003229F1" w:rsidP="003229F1">
      <w:pPr>
        <w:widowControl/>
        <w:spacing w:before="150" w:line="390" w:lineRule="atLeast"/>
        <w:ind w:firstLine="480"/>
        <w:jc w:val="right"/>
        <w:rPr>
          <w:rFonts w:ascii="微软雅黑" w:eastAsia="微软雅黑" w:hAnsi="微软雅黑" w:cs="宋体" w:hint="eastAsia"/>
          <w:color w:val="737373"/>
          <w:kern w:val="0"/>
          <w:szCs w:val="21"/>
        </w:rPr>
      </w:pPr>
      <w:r w:rsidRPr="003229F1">
        <w:rPr>
          <w:rFonts w:ascii="微软雅黑" w:eastAsia="微软雅黑" w:hAnsi="微软雅黑" w:cs="宋体" w:hint="eastAsia"/>
          <w:color w:val="737373"/>
          <w:kern w:val="0"/>
          <w:szCs w:val="21"/>
        </w:rPr>
        <w:t>【2019】年【11】月【12】日</w:t>
      </w:r>
    </w:p>
    <w:p w:rsidR="008720B0" w:rsidRDefault="008720B0"/>
    <w:sectPr w:rsidR="008720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63C9"/>
    <w:rsid w:val="003229F1"/>
    <w:rsid w:val="003663C9"/>
    <w:rsid w:val="00872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229F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229F1"/>
    <w:rPr>
      <w:rFonts w:ascii="宋体" w:eastAsia="宋体" w:hAnsi="宋体" w:cs="宋体"/>
      <w:b/>
      <w:bCs/>
      <w:kern w:val="36"/>
      <w:sz w:val="48"/>
      <w:szCs w:val="48"/>
    </w:rPr>
  </w:style>
  <w:style w:type="character" w:customStyle="1" w:styleId="news-sum">
    <w:name w:val="news-sum"/>
    <w:basedOn w:val="a0"/>
    <w:rsid w:val="003229F1"/>
  </w:style>
  <w:style w:type="paragraph" w:customStyle="1" w:styleId="indent">
    <w:name w:val="indent"/>
    <w:basedOn w:val="a"/>
    <w:rsid w:val="003229F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3229F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229F1"/>
    <w:rPr>
      <w:rFonts w:ascii="宋体" w:eastAsia="宋体" w:hAnsi="宋体" w:cs="宋体"/>
      <w:b/>
      <w:bCs/>
      <w:kern w:val="36"/>
      <w:sz w:val="48"/>
      <w:szCs w:val="48"/>
    </w:rPr>
  </w:style>
  <w:style w:type="character" w:customStyle="1" w:styleId="news-sum">
    <w:name w:val="news-sum"/>
    <w:basedOn w:val="a0"/>
    <w:rsid w:val="003229F1"/>
  </w:style>
  <w:style w:type="paragraph" w:customStyle="1" w:styleId="indent">
    <w:name w:val="indent"/>
    <w:basedOn w:val="a"/>
    <w:rsid w:val="003229F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3462237">
      <w:bodyDiv w:val="1"/>
      <w:marLeft w:val="0"/>
      <w:marRight w:val="0"/>
      <w:marTop w:val="0"/>
      <w:marBottom w:val="0"/>
      <w:divBdr>
        <w:top w:val="none" w:sz="0" w:space="0" w:color="auto"/>
        <w:left w:val="none" w:sz="0" w:space="0" w:color="auto"/>
        <w:bottom w:val="none" w:sz="0" w:space="0" w:color="auto"/>
        <w:right w:val="none" w:sz="0" w:space="0" w:color="auto"/>
      </w:divBdr>
      <w:divsChild>
        <w:div w:id="144401796">
          <w:marLeft w:val="0"/>
          <w:marRight w:val="0"/>
          <w:marTop w:val="225"/>
          <w:marBottom w:val="0"/>
          <w:divBdr>
            <w:top w:val="none" w:sz="0" w:space="0" w:color="auto"/>
            <w:left w:val="none" w:sz="0" w:space="0" w:color="auto"/>
            <w:bottom w:val="single" w:sz="6" w:space="31" w:color="D2D2D2"/>
            <w:right w:val="none" w:sz="0" w:space="0" w:color="auto"/>
          </w:divBdr>
          <w:divsChild>
            <w:div w:id="21472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B8C7B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199</Words>
  <Characters>1138</Characters>
  <Application>Microsoft Office Word</Application>
  <DocSecurity>0</DocSecurity>
  <Lines>9</Lines>
  <Paragraphs>2</Paragraphs>
  <ScaleCrop>false</ScaleCrop>
  <Company/>
  <LinksUpToDate>false</LinksUpToDate>
  <CharactersWithSpaces>1335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赵小颖</dc:creator>
  <cp:keywords/>
  <dc:description/>
  <cp:lastModifiedBy>赵小颖</cp:lastModifiedBy>
  <cp:revision>2</cp:revision>
  <dcterms:created xsi:type="dcterms:W3CDTF">2019-11-12T06:05:00Z</dcterms:created>
  <dcterms:modified xsi:type="dcterms:W3CDTF">2019-11-12T06:05:00Z</dcterms:modified>
</cp:coreProperties>
</file>