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1E1" w:rsidRPr="005211E1" w:rsidRDefault="005211E1" w:rsidP="005211E1">
      <w:pPr>
        <w:widowControl/>
        <w:pBdr>
          <w:bottom w:val="dashed" w:sz="4" w:space="0" w:color="CDCDCD"/>
        </w:pBdr>
        <w:shd w:val="clear" w:color="auto" w:fill="FFFFFF"/>
        <w:spacing w:line="400" w:lineRule="atLeast"/>
        <w:jc w:val="center"/>
        <w:outlineLvl w:val="3"/>
        <w:rPr>
          <w:rFonts w:ascii="微软雅黑" w:eastAsia="微软雅黑" w:hAnsi="微软雅黑" w:cs="宋体"/>
          <w:b/>
          <w:bCs/>
          <w:color w:val="673B3B"/>
          <w:kern w:val="0"/>
          <w:sz w:val="20"/>
          <w:szCs w:val="20"/>
        </w:rPr>
      </w:pPr>
      <w:r w:rsidRPr="005211E1">
        <w:rPr>
          <w:rFonts w:ascii="微软雅黑" w:eastAsia="微软雅黑" w:hAnsi="微软雅黑" w:cs="宋体" w:hint="eastAsia"/>
          <w:b/>
          <w:bCs/>
          <w:color w:val="673B3B"/>
          <w:kern w:val="0"/>
          <w:sz w:val="20"/>
          <w:szCs w:val="20"/>
        </w:rPr>
        <w:t>安粮溢赢1号资产管理计划、安粮溢赢2号资产管理计划、 安粮溢赢3号资产管理计划第二次临时开放日公告</w:t>
      </w:r>
    </w:p>
    <w:p w:rsidR="005211E1" w:rsidRDefault="005211E1" w:rsidP="005211E1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>尊敬的委托人：</w:t>
      </w:r>
    </w:p>
    <w:p w:rsidR="005211E1" w:rsidRDefault="005211E1" w:rsidP="005211E1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我司作为安粮溢赢1号资产管理计划、安粮溢赢2号资产管理计划、安粮溢赢3号资产管理计划的管理人，根据《安粮溢赢1号资产管理计划资产管理合同》、《安粮溢赢2号资产管理计划资产管理合同》、《安粮溢赢3号资产管理计划资产管理合同》及相关补充协议的约定，设立临时开放日。现公告如下：</w:t>
      </w:r>
    </w:p>
    <w:p w:rsidR="005211E1" w:rsidRDefault="005211E1" w:rsidP="005211E1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此次设立的临时开放日为2016年12月12日，合格投资者可以在临时开放日进行申购和赎回。</w:t>
      </w:r>
    </w:p>
    <w:p w:rsidR="005211E1" w:rsidRDefault="005211E1" w:rsidP="005211E1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特此公告。</w:t>
      </w:r>
    </w:p>
    <w:p w:rsidR="005211E1" w:rsidRDefault="005211E1" w:rsidP="005211E1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安粮期货股份有限公司</w:t>
      </w:r>
      <w:r>
        <w:rPr>
          <w:rFonts w:ascii="微软雅黑" w:eastAsia="微软雅黑" w:hAnsi="微软雅黑" w:hint="eastAsia"/>
          <w:color w:val="444444"/>
          <w:sz w:val="14"/>
          <w:szCs w:val="14"/>
        </w:rPr>
        <w:t> </w:t>
      </w:r>
    </w:p>
    <w:p w:rsidR="005211E1" w:rsidRDefault="005211E1" w:rsidP="005211E1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2016年12月9日</w:t>
      </w:r>
    </w:p>
    <w:p w:rsidR="009447B0" w:rsidRPr="005211E1" w:rsidRDefault="009447B0"/>
    <w:sectPr w:rsidR="009447B0" w:rsidRPr="005211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47B0" w:rsidRDefault="009447B0" w:rsidP="005211E1">
      <w:r>
        <w:separator/>
      </w:r>
    </w:p>
  </w:endnote>
  <w:endnote w:type="continuationSeparator" w:id="1">
    <w:p w:rsidR="009447B0" w:rsidRDefault="009447B0" w:rsidP="005211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47B0" w:rsidRDefault="009447B0" w:rsidP="005211E1">
      <w:r>
        <w:separator/>
      </w:r>
    </w:p>
  </w:footnote>
  <w:footnote w:type="continuationSeparator" w:id="1">
    <w:p w:rsidR="009447B0" w:rsidRDefault="009447B0" w:rsidP="005211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11E1"/>
    <w:rsid w:val="005211E1"/>
    <w:rsid w:val="009447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5211E1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11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11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11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11E1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5211E1"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5211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921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5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239</Characters>
  <Application>Microsoft Office Word</Application>
  <DocSecurity>0</DocSecurity>
  <Lines>1</Lines>
  <Paragraphs>1</Paragraphs>
  <ScaleCrop>false</ScaleCrop>
  <Company>Microsoft</Company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sunhui</dc:creator>
  <cp:keywords/>
  <dc:description/>
  <cp:lastModifiedBy>sunhui</cp:lastModifiedBy>
  <cp:revision>2</cp:revision>
  <dcterms:created xsi:type="dcterms:W3CDTF">2019-11-27T07:04:00Z</dcterms:created>
  <dcterms:modified xsi:type="dcterms:W3CDTF">2019-11-27T07:05:00Z</dcterms:modified>
</cp:coreProperties>
</file>