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B48" w:rsidRPr="000F2B48" w:rsidRDefault="000F2B48" w:rsidP="000F2B48">
      <w:pPr>
        <w:widowControl/>
        <w:shd w:val="clear" w:color="auto" w:fill="FFFFFF"/>
        <w:spacing w:before="898" w:line="561" w:lineRule="atLeast"/>
        <w:jc w:val="center"/>
        <w:outlineLvl w:val="0"/>
        <w:rPr>
          <w:rFonts w:ascii="Arial" w:eastAsia="宋体" w:hAnsi="Arial" w:cs="Arial"/>
          <w:color w:val="222222"/>
          <w:kern w:val="36"/>
          <w:sz w:val="45"/>
          <w:szCs w:val="45"/>
        </w:rPr>
      </w:pPr>
      <w:r w:rsidRPr="000F2B48">
        <w:rPr>
          <w:rFonts w:ascii="Arial" w:eastAsia="宋体" w:hAnsi="Arial" w:cs="Arial"/>
          <w:color w:val="222222"/>
          <w:kern w:val="36"/>
          <w:sz w:val="45"/>
          <w:szCs w:val="45"/>
        </w:rPr>
        <w:t>宝城</w:t>
      </w:r>
      <w:r w:rsidRPr="000F2B48">
        <w:rPr>
          <w:rFonts w:ascii="Arial" w:eastAsia="宋体" w:hAnsi="Arial" w:cs="Arial"/>
          <w:color w:val="222222"/>
          <w:kern w:val="36"/>
          <w:sz w:val="45"/>
          <w:szCs w:val="45"/>
        </w:rPr>
        <w:t>FOF</w:t>
      </w:r>
      <w:r w:rsidRPr="000F2B48">
        <w:rPr>
          <w:rFonts w:ascii="Arial" w:eastAsia="宋体" w:hAnsi="Arial" w:cs="Arial"/>
          <w:color w:val="222222"/>
          <w:kern w:val="36"/>
          <w:sz w:val="45"/>
          <w:szCs w:val="45"/>
        </w:rPr>
        <w:t>一号分级资产管理计划</w:t>
      </w:r>
      <w:r w:rsidRPr="000F2B48">
        <w:rPr>
          <w:rFonts w:ascii="Arial" w:eastAsia="宋体" w:hAnsi="Arial" w:cs="Arial"/>
          <w:color w:val="222222"/>
          <w:kern w:val="36"/>
          <w:sz w:val="45"/>
          <w:szCs w:val="45"/>
        </w:rPr>
        <w:t>2019</w:t>
      </w:r>
      <w:r w:rsidRPr="000F2B48">
        <w:rPr>
          <w:rFonts w:ascii="Arial" w:eastAsia="宋体" w:hAnsi="Arial" w:cs="Arial"/>
          <w:color w:val="222222"/>
          <w:kern w:val="36"/>
          <w:sz w:val="45"/>
          <w:szCs w:val="45"/>
        </w:rPr>
        <w:t>年临时开放日公告</w:t>
      </w:r>
    </w:p>
    <w:p w:rsidR="000F2B48" w:rsidRPr="000F2B48" w:rsidRDefault="000F2B48" w:rsidP="000F2B48">
      <w:pPr>
        <w:widowControl/>
        <w:shd w:val="clear" w:color="auto" w:fill="FFFFFF"/>
        <w:spacing w:line="374" w:lineRule="atLeast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0F2B48">
        <w:rPr>
          <w:rFonts w:ascii="宋体" w:eastAsia="宋体" w:hAnsi="宋体" w:cs="Arial"/>
          <w:color w:val="333333"/>
          <w:kern w:val="0"/>
          <w:sz w:val="27"/>
          <w:szCs w:val="27"/>
        </w:rPr>
        <w:t>尊敬的委托人：     </w:t>
      </w:r>
    </w:p>
    <w:p w:rsidR="000F2B48" w:rsidRPr="000F2B48" w:rsidRDefault="000F2B48" w:rsidP="000F2B48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0F2B48">
        <w:rPr>
          <w:rFonts w:ascii="宋体" w:eastAsia="宋体" w:hAnsi="宋体" w:cs="Arial"/>
          <w:color w:val="333333"/>
          <w:kern w:val="0"/>
          <w:sz w:val="27"/>
          <w:szCs w:val="27"/>
        </w:rPr>
        <w:t>    我司作为宝城FOF一号分级资产管理计划（以下简称“本计划”）的管理人，现根据《宝城FOF一号分级资产管理计划资产管理合同》及其补充协议的约定，将2019年5月10日定为本计划临时开放日，并以2019年5月10日为收益分配基准日进行分红，同时我司自有资金持有的优先级份额将于开放日部分退出该计划。</w:t>
      </w:r>
    </w:p>
    <w:p w:rsidR="000F2B48" w:rsidRPr="000F2B48" w:rsidRDefault="000F2B48" w:rsidP="000F2B48">
      <w:pPr>
        <w:widowControl/>
        <w:shd w:val="clear" w:color="auto" w:fill="FFFFFF"/>
        <w:spacing w:line="374" w:lineRule="atLeast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0F2B48">
        <w:rPr>
          <w:rFonts w:ascii="宋体" w:eastAsia="宋体" w:hAnsi="宋体" w:cs="Arial"/>
          <w:color w:val="333333"/>
          <w:kern w:val="0"/>
          <w:sz w:val="27"/>
          <w:szCs w:val="27"/>
        </w:rPr>
        <w:t>    特此公告</w:t>
      </w:r>
    </w:p>
    <w:p w:rsidR="000F2B48" w:rsidRPr="000F2B48" w:rsidRDefault="000F2B48" w:rsidP="000F2B48">
      <w:pPr>
        <w:widowControl/>
        <w:shd w:val="clear" w:color="auto" w:fill="FFFFFF"/>
        <w:spacing w:line="374" w:lineRule="atLeast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0F2B48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0F2B48" w:rsidRPr="000F2B48" w:rsidRDefault="000F2B48" w:rsidP="000F2B48">
      <w:pPr>
        <w:widowControl/>
        <w:shd w:val="clear" w:color="auto" w:fill="FFFFFF"/>
        <w:spacing w:line="374" w:lineRule="atLeast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0F2B48">
        <w:rPr>
          <w:rFonts w:ascii="宋体" w:eastAsia="宋体" w:hAnsi="宋体" w:cs="Arial"/>
          <w:color w:val="333333"/>
          <w:kern w:val="0"/>
          <w:sz w:val="27"/>
          <w:szCs w:val="27"/>
        </w:rPr>
        <w:t>                                       宝城期货有限责任公司</w:t>
      </w:r>
    </w:p>
    <w:p w:rsidR="000F2B48" w:rsidRPr="000F2B48" w:rsidRDefault="000F2B48" w:rsidP="000F2B48">
      <w:pPr>
        <w:widowControl/>
        <w:shd w:val="clear" w:color="auto" w:fill="FFFFFF"/>
        <w:spacing w:line="374" w:lineRule="atLeast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0F2B48">
        <w:rPr>
          <w:rFonts w:ascii="宋体" w:eastAsia="宋体" w:hAnsi="宋体" w:cs="Arial"/>
          <w:color w:val="333333"/>
          <w:kern w:val="0"/>
          <w:sz w:val="27"/>
          <w:szCs w:val="27"/>
        </w:rPr>
        <w:t>                                              2019年4月26日</w:t>
      </w:r>
    </w:p>
    <w:p w:rsidR="00BA3A40" w:rsidRPr="000F2B48" w:rsidRDefault="00BA3A40"/>
    <w:sectPr w:rsidR="00BA3A40" w:rsidRPr="000F2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3A40" w:rsidRDefault="00BA3A40" w:rsidP="000F2B48">
      <w:r>
        <w:separator/>
      </w:r>
    </w:p>
  </w:endnote>
  <w:endnote w:type="continuationSeparator" w:id="1">
    <w:p w:rsidR="00BA3A40" w:rsidRDefault="00BA3A40" w:rsidP="000F2B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3A40" w:rsidRDefault="00BA3A40" w:rsidP="000F2B48">
      <w:r>
        <w:separator/>
      </w:r>
    </w:p>
  </w:footnote>
  <w:footnote w:type="continuationSeparator" w:id="1">
    <w:p w:rsidR="00BA3A40" w:rsidRDefault="00BA3A40" w:rsidP="000F2B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2B48"/>
    <w:rsid w:val="000F2B48"/>
    <w:rsid w:val="00BA3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F2B4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2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2B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2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2B4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F2B48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0F2B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7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7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Microsoft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2019-11-28T05:10:00Z</dcterms:created>
  <dcterms:modified xsi:type="dcterms:W3CDTF">2019-11-28T05:10:00Z</dcterms:modified>
</cp:coreProperties>
</file>