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11E00" w:rsidRDefault="000B121C" w:rsidP="0083580D">
      <w:pPr>
        <w:spacing w:beforeLines="50" w:before="156" w:afterLines="50" w:after="156" w:line="400" w:lineRule="exact"/>
        <w:rPr>
          <w:rFonts w:ascii="宋体" w:eastAsia="宋体" w:hAnsi="宋体" w:cs="宋体"/>
          <w:bCs/>
          <w:iCs/>
          <w:color w:val="000000"/>
          <w:sz w:val="24"/>
        </w:rPr>
      </w:pPr>
      <w:r>
        <w:rPr>
          <w:rFonts w:ascii="宋体" w:eastAsia="宋体" w:hAnsi="宋体" w:cs="宋体" w:hint="eastAsia"/>
          <w:bCs/>
          <w:iCs/>
          <w:color w:val="000000"/>
          <w:sz w:val="24"/>
        </w:rPr>
        <w:t>证券代码：300179                                    证券简称：四方达</w:t>
      </w:r>
    </w:p>
    <w:p w:rsidR="00C11E00" w:rsidRDefault="000B121C" w:rsidP="0083580D">
      <w:pPr>
        <w:spacing w:beforeLines="50" w:before="156" w:afterLines="50" w:after="156" w:line="400" w:lineRule="exact"/>
        <w:jc w:val="center"/>
        <w:rPr>
          <w:rFonts w:ascii="宋体" w:eastAsia="宋体" w:hAnsi="宋体" w:cs="宋体"/>
          <w:b/>
          <w:iCs/>
          <w:color w:val="000000"/>
          <w:sz w:val="32"/>
          <w:szCs w:val="32"/>
        </w:rPr>
      </w:pPr>
      <w:r>
        <w:rPr>
          <w:rFonts w:ascii="宋体" w:eastAsia="宋体" w:hAnsi="宋体" w:cs="宋体" w:hint="eastAsia"/>
          <w:b/>
          <w:iCs/>
          <w:color w:val="000000"/>
          <w:sz w:val="32"/>
          <w:szCs w:val="32"/>
        </w:rPr>
        <w:t>河南四方达超硬材料股份有限公司投资者关系活动记录表</w:t>
      </w:r>
    </w:p>
    <w:p w:rsidR="00C11E00" w:rsidRDefault="000B121C">
      <w:pPr>
        <w:spacing w:line="400" w:lineRule="exact"/>
        <w:rPr>
          <w:rFonts w:ascii="宋体" w:eastAsia="宋体" w:hAnsi="宋体" w:cs="宋体"/>
          <w:bCs/>
          <w:iCs/>
          <w:color w:val="000000"/>
          <w:sz w:val="24"/>
        </w:rPr>
      </w:pPr>
      <w:r>
        <w:rPr>
          <w:rFonts w:ascii="宋体" w:eastAsia="宋体" w:hAnsi="宋体" w:cs="宋体" w:hint="eastAsia"/>
          <w:bCs/>
          <w:iCs/>
          <w:color w:val="000000"/>
          <w:sz w:val="24"/>
        </w:rPr>
        <w:t xml:space="preserve">                                                       编号：</w:t>
      </w:r>
      <w:r w:rsidR="00274B3A">
        <w:rPr>
          <w:rFonts w:ascii="宋体" w:eastAsia="宋体" w:hAnsi="宋体" w:cs="宋体" w:hint="eastAsia"/>
          <w:bCs/>
          <w:iCs/>
          <w:color w:val="000000"/>
          <w:sz w:val="24"/>
        </w:rPr>
        <w:t>2020</w:t>
      </w:r>
      <w:r w:rsidR="00DE443C">
        <w:rPr>
          <w:rFonts w:ascii="宋体" w:eastAsia="宋体" w:hAnsi="宋体" w:cs="宋体" w:hint="eastAsia"/>
          <w:bCs/>
          <w:iCs/>
          <w:color w:val="000000"/>
          <w:sz w:val="24"/>
        </w:rPr>
        <w:t>-00</w:t>
      </w:r>
      <w:r w:rsidR="004712E4">
        <w:rPr>
          <w:rFonts w:ascii="宋体" w:eastAsia="宋体" w:hAnsi="宋体" w:cs="宋体"/>
          <w:bCs/>
          <w:iCs/>
          <w:color w:val="000000"/>
          <w:sz w:val="24"/>
        </w:rPr>
        <w:t>4</w:t>
      </w:r>
    </w:p>
    <w:tbl>
      <w:tblPr>
        <w:tblW w:w="852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270"/>
        <w:gridCol w:w="6254"/>
      </w:tblGrid>
      <w:tr w:rsidR="00C11E00">
        <w:trPr>
          <w:trHeight w:val="3104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 w:line="360" w:lineRule="auto"/>
              <w:jc w:val="center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投资者关系活动类别</w:t>
            </w:r>
          </w:p>
          <w:p w:rsidR="00C11E00" w:rsidRDefault="00C11E00" w:rsidP="0083580D">
            <w:pPr>
              <w:spacing w:beforeLines="50" w:before="156" w:afterLines="50" w:after="156" w:line="360" w:lineRule="auto"/>
              <w:ind w:firstLine="482"/>
              <w:jc w:val="center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E00" w:rsidRDefault="000B121C" w:rsidP="0083580D">
            <w:pPr>
              <w:spacing w:beforeLines="50" w:before="156" w:afterLines="50" w:after="156" w:line="360" w:lineRule="auto"/>
              <w:ind w:firstLine="482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√</w:t>
            </w:r>
            <w:r>
              <w:rPr>
                <w:rFonts w:ascii="宋体" w:eastAsia="宋体" w:hAnsi="宋体" w:cs="宋体" w:hint="eastAsia"/>
                <w:sz w:val="24"/>
              </w:rPr>
              <w:t xml:space="preserve">特定对象调研        </w:t>
            </w: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>分析师会议</w:t>
            </w:r>
          </w:p>
          <w:p w:rsidR="00C11E00" w:rsidRDefault="000B121C" w:rsidP="0083580D">
            <w:pPr>
              <w:spacing w:beforeLines="50" w:before="156" w:afterLines="50" w:after="156" w:line="360" w:lineRule="auto"/>
              <w:ind w:firstLine="482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 xml:space="preserve">媒体采访            </w:t>
            </w: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>业绩说明会</w:t>
            </w:r>
          </w:p>
          <w:p w:rsidR="00C11E00" w:rsidRDefault="000B121C" w:rsidP="0083580D">
            <w:pPr>
              <w:spacing w:beforeLines="50" w:before="156" w:afterLines="50" w:after="156" w:line="360" w:lineRule="auto"/>
              <w:ind w:firstLine="482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 xml:space="preserve">新闻发布会          </w:t>
            </w: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>路演活动</w:t>
            </w:r>
          </w:p>
          <w:p w:rsidR="00C11E00" w:rsidRDefault="000B121C" w:rsidP="0083580D">
            <w:pPr>
              <w:tabs>
                <w:tab w:val="center" w:pos="3199"/>
                <w:tab w:val="left" w:pos="3285"/>
              </w:tabs>
              <w:spacing w:beforeLines="50" w:before="156" w:afterLines="50" w:after="156" w:line="360" w:lineRule="auto"/>
              <w:ind w:firstLine="482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>现场参观</w:t>
            </w: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ab/>
              <w:t xml:space="preserve">           □</w:t>
            </w:r>
            <w:r>
              <w:rPr>
                <w:rFonts w:ascii="宋体" w:eastAsia="宋体" w:hAnsi="宋体" w:cs="宋体" w:hint="eastAsia"/>
                <w:sz w:val="24"/>
              </w:rPr>
              <w:t>一对一沟通</w:t>
            </w:r>
          </w:p>
          <w:p w:rsidR="00C11E00" w:rsidRDefault="000B121C" w:rsidP="0083580D">
            <w:pPr>
              <w:tabs>
                <w:tab w:val="center" w:pos="3199"/>
              </w:tabs>
              <w:spacing w:beforeLines="50" w:before="156" w:afterLines="50" w:after="156" w:line="360" w:lineRule="auto"/>
              <w:ind w:firstLine="482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□</w:t>
            </w:r>
            <w:r>
              <w:rPr>
                <w:rFonts w:ascii="宋体" w:eastAsia="宋体" w:hAnsi="宋体" w:cs="宋体" w:hint="eastAsia"/>
                <w:sz w:val="24"/>
              </w:rPr>
              <w:t>其他 （</w:t>
            </w:r>
            <w:r>
              <w:rPr>
                <w:rFonts w:ascii="宋体" w:eastAsia="宋体" w:hAnsi="宋体" w:cs="宋体" w:hint="eastAsia"/>
                <w:sz w:val="24"/>
                <w:u w:val="single"/>
              </w:rPr>
              <w:t>请文字说明其他活动内容）</w:t>
            </w:r>
          </w:p>
        </w:tc>
      </w:tr>
      <w:tr w:rsidR="00C11E00" w:rsidTr="00235093">
        <w:trPr>
          <w:trHeight w:val="1138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11E00" w:rsidRDefault="000B121C" w:rsidP="0083580D">
            <w:pPr>
              <w:spacing w:beforeLines="50" w:before="156" w:afterLines="50" w:after="156" w:line="480" w:lineRule="atLeast"/>
              <w:jc w:val="center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参与单位名称及</w:t>
            </w:r>
          </w:p>
          <w:p w:rsidR="00C11E00" w:rsidRDefault="000B121C" w:rsidP="0083580D">
            <w:pPr>
              <w:spacing w:beforeLines="50" w:before="156" w:afterLines="50" w:after="156" w:line="480" w:lineRule="atLeast"/>
              <w:jc w:val="center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人员姓名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55A88" w:rsidRPr="00A55A88" w:rsidRDefault="004712E4" w:rsidP="002D544B">
            <w:pPr>
              <w:tabs>
                <w:tab w:val="left" w:pos="1819"/>
              </w:tabs>
              <w:spacing w:line="360" w:lineRule="auto"/>
              <w:ind w:firstLineChars="50" w:firstLine="120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东北证券</w:t>
            </w:r>
            <w:r w:rsidR="00A067E0">
              <w:rPr>
                <w:rFonts w:ascii="宋体" w:eastAsia="宋体" w:hAnsi="宋体" w:cs="宋体" w:hint="eastAsia"/>
                <w:sz w:val="24"/>
              </w:rPr>
              <w:t xml:space="preserve"> 石化</w:t>
            </w:r>
            <w:r w:rsidR="00A067E0">
              <w:rPr>
                <w:rFonts w:ascii="宋体" w:eastAsia="宋体" w:hAnsi="宋体" w:cs="宋体"/>
                <w:sz w:val="24"/>
              </w:rPr>
              <w:t>行业分析师</w:t>
            </w:r>
            <w:r w:rsidR="00A067E0">
              <w:rPr>
                <w:rFonts w:ascii="宋体" w:eastAsia="宋体" w:hAnsi="宋体" w:cs="宋体" w:hint="eastAsia"/>
                <w:sz w:val="24"/>
              </w:rPr>
              <w:t>：</w:t>
            </w:r>
            <w:r>
              <w:rPr>
                <w:rFonts w:ascii="宋体" w:eastAsia="宋体" w:hAnsi="宋体" w:cs="宋体" w:hint="eastAsia"/>
                <w:sz w:val="24"/>
              </w:rPr>
              <w:t>吴若飞</w:t>
            </w:r>
          </w:p>
        </w:tc>
      </w:tr>
      <w:tr w:rsidR="00C11E00">
        <w:trPr>
          <w:trHeight w:hRule="exact" w:val="680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 xml:space="preserve">时间 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274B3A" w:rsidP="002D544B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2020</w:t>
            </w:r>
            <w:r w:rsidR="00DE443C">
              <w:rPr>
                <w:rFonts w:ascii="宋体" w:eastAsia="宋体" w:hAnsi="宋体" w:cs="宋体" w:hint="eastAsia"/>
                <w:sz w:val="24"/>
              </w:rPr>
              <w:t>年</w:t>
            </w:r>
            <w:r w:rsidR="004712E4">
              <w:rPr>
                <w:rFonts w:ascii="宋体" w:eastAsia="宋体" w:hAnsi="宋体" w:cs="宋体" w:hint="eastAsia"/>
                <w:sz w:val="24"/>
              </w:rPr>
              <w:t>2</w:t>
            </w:r>
            <w:r w:rsidR="00DE443C">
              <w:rPr>
                <w:rFonts w:ascii="宋体" w:eastAsia="宋体" w:hAnsi="宋体" w:cs="宋体" w:hint="eastAsia"/>
                <w:sz w:val="24"/>
              </w:rPr>
              <w:t>月</w:t>
            </w:r>
            <w:r w:rsidR="004712E4">
              <w:rPr>
                <w:rFonts w:ascii="宋体" w:eastAsia="宋体" w:hAnsi="宋体" w:cs="宋体" w:hint="eastAsia"/>
                <w:sz w:val="24"/>
              </w:rPr>
              <w:t>20</w:t>
            </w:r>
            <w:r w:rsidR="00DE443C">
              <w:rPr>
                <w:rFonts w:ascii="宋体" w:eastAsia="宋体" w:hAnsi="宋体" w:cs="宋体" w:hint="eastAsia"/>
                <w:sz w:val="24"/>
              </w:rPr>
              <w:t xml:space="preserve">日 </w:t>
            </w:r>
            <w:r w:rsidR="004712E4">
              <w:rPr>
                <w:rFonts w:ascii="宋体" w:eastAsia="宋体" w:hAnsi="宋体" w:cs="宋体"/>
                <w:sz w:val="24"/>
              </w:rPr>
              <w:t>14</w:t>
            </w:r>
            <w:r w:rsidR="00DE443C">
              <w:rPr>
                <w:rFonts w:ascii="宋体" w:eastAsia="宋体" w:hAnsi="宋体" w:cs="宋体" w:hint="eastAsia"/>
                <w:sz w:val="24"/>
              </w:rPr>
              <w:t>:</w:t>
            </w:r>
            <w:r w:rsidR="00B5729D">
              <w:rPr>
                <w:rFonts w:ascii="宋体" w:eastAsia="宋体" w:hAnsi="宋体" w:cs="宋体"/>
                <w:sz w:val="24"/>
              </w:rPr>
              <w:t>0</w:t>
            </w:r>
            <w:r w:rsidR="00DE443C">
              <w:rPr>
                <w:rFonts w:ascii="宋体" w:eastAsia="宋体" w:hAnsi="宋体" w:cs="宋体" w:hint="eastAsia"/>
                <w:sz w:val="24"/>
              </w:rPr>
              <w:t>0-</w:t>
            </w:r>
            <w:r w:rsidR="004712E4">
              <w:rPr>
                <w:rFonts w:ascii="宋体" w:eastAsia="宋体" w:hAnsi="宋体" w:cs="宋体"/>
                <w:sz w:val="24"/>
              </w:rPr>
              <w:t>16</w:t>
            </w:r>
            <w:r w:rsidR="00DE443C">
              <w:rPr>
                <w:rFonts w:ascii="宋体" w:eastAsia="宋体" w:hAnsi="宋体" w:cs="宋体" w:hint="eastAsia"/>
                <w:sz w:val="24"/>
              </w:rPr>
              <w:t>:00</w:t>
            </w:r>
          </w:p>
        </w:tc>
      </w:tr>
      <w:tr w:rsidR="00C11E00">
        <w:trPr>
          <w:trHeight w:hRule="exact" w:val="680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地点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4712E4" w:rsidP="0083580D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电话</w:t>
            </w:r>
            <w:r>
              <w:rPr>
                <w:rFonts w:ascii="宋体" w:eastAsia="宋体" w:hAnsi="宋体" w:cs="宋体"/>
                <w:sz w:val="24"/>
              </w:rPr>
              <w:t>会议方式</w:t>
            </w:r>
          </w:p>
        </w:tc>
      </w:tr>
      <w:tr w:rsidR="00C11E00" w:rsidTr="00235093">
        <w:trPr>
          <w:trHeight w:hRule="exact" w:val="1042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上市公司接待人员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235093" w:rsidP="0083580D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董事会</w:t>
            </w:r>
            <w:r>
              <w:rPr>
                <w:rFonts w:ascii="宋体" w:eastAsia="宋体" w:hAnsi="宋体" w:cs="宋体"/>
                <w:sz w:val="24"/>
              </w:rPr>
              <w:t>秘书</w:t>
            </w:r>
            <w:r w:rsidR="00013A40">
              <w:rPr>
                <w:rFonts w:ascii="宋体" w:eastAsia="宋体" w:hAnsi="宋体" w:cs="宋体" w:hint="eastAsia"/>
                <w:sz w:val="24"/>
              </w:rPr>
              <w:t>兼</w:t>
            </w:r>
            <w:r w:rsidR="00013A40">
              <w:rPr>
                <w:rFonts w:ascii="宋体" w:eastAsia="宋体" w:hAnsi="宋体" w:cs="宋体"/>
                <w:sz w:val="24"/>
              </w:rPr>
              <w:t>财务总监</w:t>
            </w:r>
            <w:bookmarkStart w:id="0" w:name="_GoBack"/>
            <w:bookmarkEnd w:id="0"/>
            <w:r>
              <w:rPr>
                <w:rFonts w:ascii="宋体" w:eastAsia="宋体" w:hAnsi="宋体" w:cs="宋体" w:hint="eastAsia"/>
                <w:sz w:val="24"/>
              </w:rPr>
              <w:t xml:space="preserve"> 刘海兵</w:t>
            </w:r>
          </w:p>
        </w:tc>
      </w:tr>
      <w:tr w:rsidR="00C11E00">
        <w:trPr>
          <w:trHeight w:val="1763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 w:line="480" w:lineRule="atLeast"/>
              <w:jc w:val="center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  <w:r>
              <w:rPr>
                <w:rFonts w:ascii="宋体" w:eastAsia="宋体" w:hAnsi="宋体" w:cs="宋体" w:hint="eastAsia"/>
                <w:bCs/>
                <w:iCs/>
                <w:color w:val="000000"/>
                <w:sz w:val="24"/>
              </w:rPr>
              <w:t>投资者关系活动主要内容介绍</w:t>
            </w:r>
          </w:p>
          <w:p w:rsidR="00C11E00" w:rsidRDefault="00C11E00" w:rsidP="0083580D">
            <w:pPr>
              <w:spacing w:beforeLines="50" w:before="156" w:afterLines="50" w:after="156" w:line="480" w:lineRule="atLeast"/>
              <w:ind w:firstLine="482"/>
              <w:jc w:val="center"/>
              <w:rPr>
                <w:rFonts w:ascii="宋体" w:eastAsia="宋体" w:hAnsi="宋体" w:cs="宋体"/>
                <w:bCs/>
                <w:iCs/>
                <w:color w:val="000000"/>
                <w:sz w:val="24"/>
              </w:rPr>
            </w:pP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65AC0" w:rsidRDefault="00414AA1" w:rsidP="00965AC0">
            <w:pPr>
              <w:spacing w:before="156" w:after="156" w:line="360" w:lineRule="auto"/>
              <w:ind w:firstLineChars="200" w:firstLine="480"/>
              <w:rPr>
                <w:rFonts w:ascii="宋体" w:eastAsia="宋体" w:hAnsi="宋体" w:cs="宋体"/>
                <w:kern w:val="0"/>
                <w:sz w:val="24"/>
                <w:lang w:val="zh-CN"/>
              </w:rPr>
            </w:pPr>
            <w:r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一</w:t>
            </w:r>
            <w:r w:rsidR="00274B3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、2019年</w:t>
            </w:r>
            <w:r w:rsidR="00666518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年度</w:t>
            </w:r>
            <w:r w:rsidR="00274B3A">
              <w:rPr>
                <w:rFonts w:ascii="宋体" w:eastAsia="宋体" w:hAnsi="宋体" w:cs="宋体"/>
                <w:kern w:val="0"/>
                <w:sz w:val="24"/>
                <w:lang w:val="zh-CN"/>
              </w:rPr>
              <w:t>业绩情况</w:t>
            </w:r>
          </w:p>
          <w:p w:rsidR="005E02B3" w:rsidRDefault="00274B3A" w:rsidP="00414AA1">
            <w:pPr>
              <w:spacing w:before="156" w:after="156" w:line="360" w:lineRule="auto"/>
              <w:ind w:firstLineChars="200" w:firstLine="480"/>
              <w:rPr>
                <w:rFonts w:ascii="宋体" w:eastAsia="宋体" w:hAnsi="宋体" w:cs="宋体"/>
                <w:kern w:val="0"/>
                <w:sz w:val="24"/>
                <w:lang w:val="zh-CN"/>
              </w:rPr>
            </w:pPr>
            <w:r w:rsidRPr="00274B3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公司2019年度营业收入同比增长约33%，毛利率同比增加约8个百分点，归属于上市公司股东的净利润比上年同期增长78%-94%。</w:t>
            </w:r>
            <w:r w:rsidR="005E02B3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主要原因是：</w:t>
            </w:r>
          </w:p>
          <w:p w:rsidR="00414AA1" w:rsidRDefault="00274B3A" w:rsidP="00414AA1">
            <w:pPr>
              <w:spacing w:before="156" w:after="156" w:line="360" w:lineRule="auto"/>
              <w:ind w:firstLineChars="200" w:firstLine="480"/>
              <w:rPr>
                <w:rFonts w:ascii="宋体" w:eastAsia="宋体" w:hAnsi="宋体" w:cs="宋体"/>
                <w:kern w:val="0"/>
                <w:sz w:val="24"/>
                <w:lang w:val="zh-CN"/>
              </w:rPr>
            </w:pPr>
            <w:r w:rsidRPr="00274B3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公司深入推进“大客户战略”，围绕下游大客户的核心需求不断推出新产品，高端产品系列不断完善、覆盖度不断提高，替代国外竞争对手市场份额的进度进一步加快。同时得益于国内油气开采持续受到政策支持，石油、天然气特别是页岩气等资源的勘探与开采业务量增加，带动公</w:t>
            </w:r>
            <w:r w:rsidRPr="00274B3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lastRenderedPageBreak/>
              <w:t>司油气开采类产品销售收入增长。</w:t>
            </w:r>
          </w:p>
          <w:p w:rsidR="00B5729D" w:rsidRDefault="00B5729D" w:rsidP="00B5729D">
            <w:pPr>
              <w:spacing w:before="156" w:after="156" w:line="36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 w:hint="eastAsia"/>
                <w:sz w:val="24"/>
              </w:rPr>
              <w:t>二、公司主要</w:t>
            </w:r>
            <w:r>
              <w:rPr>
                <w:rFonts w:ascii="Times New Roman" w:hAnsi="Times New Roman" w:cs="Times New Roman"/>
                <w:sz w:val="24"/>
              </w:rPr>
              <w:t>产品</w:t>
            </w:r>
            <w:r w:rsidR="00F16888">
              <w:rPr>
                <w:rFonts w:ascii="Times New Roman" w:hAnsi="Times New Roman" w:cs="Times New Roman" w:hint="eastAsia"/>
                <w:sz w:val="24"/>
              </w:rPr>
              <w:t>情况</w:t>
            </w:r>
          </w:p>
          <w:p w:rsidR="00B5729D" w:rsidRPr="00ED60E2" w:rsidRDefault="00B5729D" w:rsidP="00B5729D">
            <w:pPr>
              <w:spacing w:before="156" w:after="156" w:line="360" w:lineRule="auto"/>
              <w:ind w:firstLineChars="200" w:firstLine="480"/>
              <w:rPr>
                <w:rFonts w:ascii="宋体" w:eastAsia="宋体" w:hAnsi="宋体" w:cs="宋体"/>
                <w:kern w:val="0"/>
                <w:sz w:val="24"/>
                <w:lang w:val="zh-CN"/>
              </w:rPr>
            </w:pP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公司主营业务是复合超硬材料，属于国家战略性新兴产业的新材料产业。公司产品包括三大类，一是油气开采类产品，</w:t>
            </w:r>
            <w:r w:rsidR="00226D50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主要</w:t>
            </w:r>
            <w:r w:rsidR="00226D50">
              <w:rPr>
                <w:rFonts w:ascii="宋体" w:eastAsia="宋体" w:hAnsi="宋体" w:cs="宋体"/>
                <w:kern w:val="0"/>
                <w:sz w:val="24"/>
                <w:lang w:val="zh-CN"/>
              </w:rPr>
              <w:t>用于</w:t>
            </w:r>
            <w:r w:rsidR="00226D50" w:rsidRPr="0078647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石油、天然气特别是页岩气等资源的勘探与开采</w:t>
            </w: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；二是煤田/矿山开采类产品，</w:t>
            </w:r>
            <w:r w:rsidR="0078647A" w:rsidRPr="0078647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主要应用于煤田开采、煤层气开采</w:t>
            </w:r>
            <w:r w:rsidR="0078647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、地质勘探、矿山开采、公路施工与维护、石材采掘、石材加工等领域</w:t>
            </w: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。三是精密加工类产品，</w:t>
            </w:r>
            <w:r w:rsidR="0078647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主要</w:t>
            </w:r>
            <w:r w:rsidR="00226D50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应用于</w:t>
            </w:r>
            <w:r w:rsidR="0078647A" w:rsidRPr="0078647A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金属切割、非金属切割、精密线材加工等领域</w:t>
            </w: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。</w:t>
            </w:r>
          </w:p>
          <w:p w:rsidR="00A55A88" w:rsidRPr="008D7B07" w:rsidRDefault="00B5729D" w:rsidP="00F16888">
            <w:pPr>
              <w:spacing w:before="156" w:after="156" w:line="360" w:lineRule="auto"/>
              <w:ind w:firstLineChars="200" w:firstLine="480"/>
              <w:rPr>
                <w:rFonts w:ascii="Times New Roman" w:hAnsi="Times New Roman" w:cs="Times New Roman"/>
                <w:sz w:val="24"/>
              </w:rPr>
            </w:pP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目前我国</w:t>
            </w:r>
            <w:r w:rsidR="00F16888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全面开放油气勘查开采市场，</w:t>
            </w:r>
            <w:r w:rsidR="00F16888" w:rsidRPr="00F16888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允许民企、外资企业等社会各界资本进入油气勘探开发领域</w:t>
            </w:r>
            <w:r w:rsidR="00F16888">
              <w:rPr>
                <w:rFonts w:ascii="宋体" w:eastAsia="宋体" w:hAnsi="宋体" w:cs="宋体"/>
                <w:kern w:val="0"/>
                <w:sz w:val="24"/>
                <w:lang w:val="zh-CN"/>
              </w:rPr>
              <w:t>，</w:t>
            </w:r>
            <w:r w:rsidR="00F16888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同时</w:t>
            </w: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加大油气勘查开采力度，将</w:t>
            </w:r>
            <w:r w:rsidR="00F16888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进一步</w:t>
            </w:r>
            <w:r w:rsidRPr="00ED60E2">
              <w:rPr>
                <w:rFonts w:ascii="宋体" w:eastAsia="宋体" w:hAnsi="宋体" w:cs="宋体" w:hint="eastAsia"/>
                <w:kern w:val="0"/>
                <w:sz w:val="24"/>
                <w:lang w:val="zh-CN"/>
              </w:rPr>
              <w:t>提升对油气开采类超硬材料及制品的市场需求。</w:t>
            </w:r>
          </w:p>
        </w:tc>
      </w:tr>
      <w:tr w:rsidR="00C11E00">
        <w:trPr>
          <w:trHeight w:hRule="exact" w:val="680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lastRenderedPageBreak/>
              <w:t>附件清单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无</w:t>
            </w:r>
          </w:p>
        </w:tc>
      </w:tr>
      <w:tr w:rsidR="00C11E00">
        <w:trPr>
          <w:trHeight w:hRule="exact" w:val="680"/>
          <w:jc w:val="center"/>
        </w:trPr>
        <w:tc>
          <w:tcPr>
            <w:tcW w:w="22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0B121C" w:rsidP="0083580D">
            <w:pPr>
              <w:spacing w:beforeLines="50" w:before="156" w:afterLines="50" w:after="156"/>
              <w:jc w:val="center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日期</w:t>
            </w:r>
          </w:p>
        </w:tc>
        <w:tc>
          <w:tcPr>
            <w:tcW w:w="6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11E00" w:rsidRDefault="00274B3A" w:rsidP="0083580D">
            <w:pPr>
              <w:spacing w:beforeLines="50" w:before="156" w:afterLines="50" w:after="156"/>
              <w:rPr>
                <w:rFonts w:ascii="宋体" w:eastAsia="宋体" w:hAnsi="宋体" w:cs="宋体"/>
                <w:sz w:val="24"/>
              </w:rPr>
            </w:pPr>
            <w:r>
              <w:rPr>
                <w:rFonts w:ascii="宋体" w:eastAsia="宋体" w:hAnsi="宋体" w:cs="宋体" w:hint="eastAsia"/>
                <w:sz w:val="24"/>
              </w:rPr>
              <w:t>2020</w:t>
            </w:r>
            <w:r w:rsidR="006D6943">
              <w:rPr>
                <w:rFonts w:ascii="宋体" w:eastAsia="宋体" w:hAnsi="宋体" w:cs="宋体" w:hint="eastAsia"/>
                <w:sz w:val="24"/>
              </w:rPr>
              <w:t>年</w:t>
            </w:r>
            <w:r w:rsidR="004712E4">
              <w:rPr>
                <w:rFonts w:ascii="宋体" w:eastAsia="宋体" w:hAnsi="宋体" w:cs="宋体" w:hint="eastAsia"/>
                <w:sz w:val="24"/>
              </w:rPr>
              <w:t>2</w:t>
            </w:r>
            <w:r w:rsidR="006D6943">
              <w:rPr>
                <w:rFonts w:ascii="宋体" w:eastAsia="宋体" w:hAnsi="宋体" w:cs="宋体" w:hint="eastAsia"/>
                <w:sz w:val="24"/>
              </w:rPr>
              <w:t>月</w:t>
            </w:r>
            <w:r w:rsidR="004712E4">
              <w:rPr>
                <w:rFonts w:ascii="宋体" w:eastAsia="宋体" w:hAnsi="宋体" w:cs="宋体" w:hint="eastAsia"/>
                <w:sz w:val="24"/>
              </w:rPr>
              <w:t>20</w:t>
            </w:r>
            <w:r w:rsidR="006D6943">
              <w:rPr>
                <w:rFonts w:ascii="宋体" w:eastAsia="宋体" w:hAnsi="宋体" w:cs="宋体" w:hint="eastAsia"/>
                <w:sz w:val="24"/>
              </w:rPr>
              <w:t>日</w:t>
            </w:r>
          </w:p>
        </w:tc>
      </w:tr>
    </w:tbl>
    <w:p w:rsidR="00C11E00" w:rsidRDefault="00C11E00"/>
    <w:sectPr w:rsidR="00C11E00" w:rsidSect="00DA7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6D36" w:rsidRDefault="00406D36" w:rsidP="00325FB7">
      <w:r>
        <w:separator/>
      </w:r>
    </w:p>
  </w:endnote>
  <w:endnote w:type="continuationSeparator" w:id="0">
    <w:p w:rsidR="00406D36" w:rsidRDefault="00406D36" w:rsidP="00325F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altName w:val="Calibri Light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6D36" w:rsidRDefault="00406D36" w:rsidP="00325FB7">
      <w:r>
        <w:separator/>
      </w:r>
    </w:p>
  </w:footnote>
  <w:footnote w:type="continuationSeparator" w:id="0">
    <w:p w:rsidR="00406D36" w:rsidRDefault="00406D36" w:rsidP="00325FB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8BF832F0"/>
    <w:multiLevelType w:val="multilevel"/>
    <w:tmpl w:val="8BF832F0"/>
    <w:lvl w:ilvl="0">
      <w:start w:val="1"/>
      <w:numFmt w:val="decimal"/>
      <w:suff w:val="nothing"/>
      <w:lvlText w:val="%1、"/>
      <w:lvlJc w:val="left"/>
      <w:pPr>
        <w:ind w:left="0" w:firstLine="0"/>
      </w:p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">
    <w:nsid w:val="27495F8E"/>
    <w:multiLevelType w:val="hybridMultilevel"/>
    <w:tmpl w:val="BF4A0D40"/>
    <w:lvl w:ilvl="0" w:tplc="1B88ACB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11E00"/>
    <w:rsid w:val="00004525"/>
    <w:rsid w:val="00013A40"/>
    <w:rsid w:val="000A0F38"/>
    <w:rsid w:val="000B121C"/>
    <w:rsid w:val="000C1A65"/>
    <w:rsid w:val="0013771C"/>
    <w:rsid w:val="00147E29"/>
    <w:rsid w:val="00165477"/>
    <w:rsid w:val="00197ED1"/>
    <w:rsid w:val="001C052C"/>
    <w:rsid w:val="00211713"/>
    <w:rsid w:val="00220BC3"/>
    <w:rsid w:val="00226D50"/>
    <w:rsid w:val="00235093"/>
    <w:rsid w:val="002442E8"/>
    <w:rsid w:val="0027201C"/>
    <w:rsid w:val="00274B3A"/>
    <w:rsid w:val="002C77BF"/>
    <w:rsid w:val="002D544B"/>
    <w:rsid w:val="002E2531"/>
    <w:rsid w:val="00325FB7"/>
    <w:rsid w:val="003467B0"/>
    <w:rsid w:val="003C173B"/>
    <w:rsid w:val="003E0416"/>
    <w:rsid w:val="003F054F"/>
    <w:rsid w:val="0040014E"/>
    <w:rsid w:val="00406D36"/>
    <w:rsid w:val="00414AA1"/>
    <w:rsid w:val="00426B9A"/>
    <w:rsid w:val="004300D5"/>
    <w:rsid w:val="0043780F"/>
    <w:rsid w:val="004712E4"/>
    <w:rsid w:val="00474052"/>
    <w:rsid w:val="004F7C20"/>
    <w:rsid w:val="0059682F"/>
    <w:rsid w:val="005A7BC7"/>
    <w:rsid w:val="005C2011"/>
    <w:rsid w:val="005E02B3"/>
    <w:rsid w:val="00616F8C"/>
    <w:rsid w:val="00666518"/>
    <w:rsid w:val="00672AF2"/>
    <w:rsid w:val="006839EE"/>
    <w:rsid w:val="00687BDB"/>
    <w:rsid w:val="006C30D3"/>
    <w:rsid w:val="006D594E"/>
    <w:rsid w:val="006D6943"/>
    <w:rsid w:val="006D7931"/>
    <w:rsid w:val="006E0EB3"/>
    <w:rsid w:val="006E2237"/>
    <w:rsid w:val="00705DEC"/>
    <w:rsid w:val="0073114B"/>
    <w:rsid w:val="0077597A"/>
    <w:rsid w:val="0078647A"/>
    <w:rsid w:val="00790CCE"/>
    <w:rsid w:val="007B4032"/>
    <w:rsid w:val="007C1924"/>
    <w:rsid w:val="007C1B06"/>
    <w:rsid w:val="007D7CBA"/>
    <w:rsid w:val="007F0F1B"/>
    <w:rsid w:val="008048F8"/>
    <w:rsid w:val="008105BC"/>
    <w:rsid w:val="00822B5A"/>
    <w:rsid w:val="0083580D"/>
    <w:rsid w:val="008455D5"/>
    <w:rsid w:val="00865A0F"/>
    <w:rsid w:val="00867E32"/>
    <w:rsid w:val="00873132"/>
    <w:rsid w:val="008C6339"/>
    <w:rsid w:val="008C7F31"/>
    <w:rsid w:val="008D7B07"/>
    <w:rsid w:val="008E7CFA"/>
    <w:rsid w:val="00957B57"/>
    <w:rsid w:val="00965AC0"/>
    <w:rsid w:val="009864A8"/>
    <w:rsid w:val="00A04056"/>
    <w:rsid w:val="00A067E0"/>
    <w:rsid w:val="00A135C2"/>
    <w:rsid w:val="00A17CF9"/>
    <w:rsid w:val="00A37DCE"/>
    <w:rsid w:val="00A55A88"/>
    <w:rsid w:val="00A62128"/>
    <w:rsid w:val="00A62CD1"/>
    <w:rsid w:val="00A6504A"/>
    <w:rsid w:val="00A65B2D"/>
    <w:rsid w:val="00A7172A"/>
    <w:rsid w:val="00A72D7F"/>
    <w:rsid w:val="00AC787C"/>
    <w:rsid w:val="00AD4551"/>
    <w:rsid w:val="00AD7001"/>
    <w:rsid w:val="00B22C32"/>
    <w:rsid w:val="00B50E52"/>
    <w:rsid w:val="00B5729D"/>
    <w:rsid w:val="00B823AB"/>
    <w:rsid w:val="00B94221"/>
    <w:rsid w:val="00BD1EC8"/>
    <w:rsid w:val="00C11E00"/>
    <w:rsid w:val="00C3452F"/>
    <w:rsid w:val="00C45660"/>
    <w:rsid w:val="00C52E21"/>
    <w:rsid w:val="00C73C82"/>
    <w:rsid w:val="00CE09EF"/>
    <w:rsid w:val="00CE0BFA"/>
    <w:rsid w:val="00D2666E"/>
    <w:rsid w:val="00D33676"/>
    <w:rsid w:val="00D4489D"/>
    <w:rsid w:val="00D53086"/>
    <w:rsid w:val="00DA7A62"/>
    <w:rsid w:val="00DC6375"/>
    <w:rsid w:val="00DE2F14"/>
    <w:rsid w:val="00DE443C"/>
    <w:rsid w:val="00DF152E"/>
    <w:rsid w:val="00E06B90"/>
    <w:rsid w:val="00E10443"/>
    <w:rsid w:val="00E5410C"/>
    <w:rsid w:val="00E55398"/>
    <w:rsid w:val="00E62506"/>
    <w:rsid w:val="00E63C36"/>
    <w:rsid w:val="00EA6C24"/>
    <w:rsid w:val="00ED60E2"/>
    <w:rsid w:val="00EF5FE2"/>
    <w:rsid w:val="00F16888"/>
    <w:rsid w:val="00F25109"/>
    <w:rsid w:val="00F32037"/>
    <w:rsid w:val="00F631DA"/>
    <w:rsid w:val="00F75ECB"/>
    <w:rsid w:val="00F94A67"/>
    <w:rsid w:val="00FE5D28"/>
    <w:rsid w:val="01D750CD"/>
    <w:rsid w:val="04475F41"/>
    <w:rsid w:val="18CD67FA"/>
    <w:rsid w:val="19061294"/>
    <w:rsid w:val="36E65226"/>
    <w:rsid w:val="40FA763E"/>
    <w:rsid w:val="446A2E85"/>
    <w:rsid w:val="470D7D77"/>
    <w:rsid w:val="50AD5E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3F72F42B-01BA-49C4-AB89-4165E99795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Calibri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A7A62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325FB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325FB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4">
    <w:name w:val="footer"/>
    <w:basedOn w:val="a"/>
    <w:link w:val="Char0"/>
    <w:rsid w:val="00325FB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325FB7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List Paragraph"/>
    <w:basedOn w:val="a"/>
    <w:uiPriority w:val="99"/>
    <w:rsid w:val="00DE443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8D63AE1-CDE7-4911-B2E8-C6EA517F60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107</TotalTime>
  <Pages>2</Pages>
  <Words>134</Words>
  <Characters>765</Characters>
  <Application>Microsoft Office Word</Application>
  <DocSecurity>0</DocSecurity>
  <Lines>6</Lines>
  <Paragraphs>1</Paragraphs>
  <ScaleCrop>false</ScaleCrop>
  <Company>Microsoft</Company>
  <LinksUpToDate>false</LinksUpToDate>
  <CharactersWithSpaces>898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任 洋洋</cp:lastModifiedBy>
  <cp:revision>36</cp:revision>
  <dcterms:created xsi:type="dcterms:W3CDTF">2020-01-13T08:28:00Z</dcterms:created>
  <dcterms:modified xsi:type="dcterms:W3CDTF">2020-02-20T09:42:00Z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