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016" w:rsidRPr="006A6F45" w:rsidRDefault="00FD5B98" w:rsidP="000D6016">
      <w:pPr>
        <w:spacing w:line="398" w:lineRule="exact"/>
        <w:rPr>
          <w:rFonts w:asciiTheme="minorEastAsia" w:hAnsiTheme="minorEastAsia"/>
          <w:b/>
          <w:sz w:val="24"/>
          <w:szCs w:val="24"/>
        </w:rPr>
      </w:pPr>
      <w:r w:rsidRPr="006A6F45">
        <w:rPr>
          <w:rFonts w:asciiTheme="minorEastAsia" w:hAnsiTheme="minorEastAsia" w:hint="eastAsia"/>
          <w:b/>
          <w:sz w:val="24"/>
          <w:szCs w:val="24"/>
        </w:rPr>
        <w:t>证券代码：002723                                     证券简称：金莱特</w:t>
      </w:r>
    </w:p>
    <w:p w:rsidR="00FD5B98" w:rsidRPr="00FD5B98" w:rsidRDefault="00FD5B98" w:rsidP="000D6016">
      <w:pPr>
        <w:spacing w:line="398" w:lineRule="exact"/>
        <w:rPr>
          <w:rFonts w:asciiTheme="minorEastAsia" w:hAnsiTheme="minorEastAsia"/>
          <w:sz w:val="24"/>
          <w:szCs w:val="24"/>
        </w:rPr>
      </w:pPr>
    </w:p>
    <w:p w:rsidR="007D295A" w:rsidRDefault="007D295A" w:rsidP="007D295A">
      <w:pPr>
        <w:tabs>
          <w:tab w:val="left" w:pos="1760"/>
        </w:tabs>
        <w:spacing w:line="577" w:lineRule="exact"/>
        <w:jc w:val="center"/>
        <w:rPr>
          <w:rFonts w:asciiTheme="minorEastAsia" w:hAnsiTheme="minorEastAsia"/>
          <w:b/>
          <w:sz w:val="32"/>
          <w:szCs w:val="32"/>
        </w:rPr>
      </w:pPr>
      <w:r w:rsidRPr="007D295A">
        <w:rPr>
          <w:rFonts w:asciiTheme="minorEastAsia" w:hAnsiTheme="minorEastAsia" w:hint="eastAsia"/>
          <w:b/>
          <w:sz w:val="32"/>
          <w:szCs w:val="32"/>
        </w:rPr>
        <w:t>广东金莱特电器</w:t>
      </w:r>
      <w:r w:rsidR="000D6016" w:rsidRPr="007D295A">
        <w:rPr>
          <w:rFonts w:asciiTheme="minorEastAsia" w:hAnsiTheme="minorEastAsia"/>
          <w:b/>
          <w:sz w:val="32"/>
          <w:szCs w:val="32"/>
        </w:rPr>
        <w:t>股份有限公司</w:t>
      </w:r>
    </w:p>
    <w:p w:rsidR="000D6016" w:rsidRPr="007D295A" w:rsidRDefault="000D6016" w:rsidP="007D295A">
      <w:pPr>
        <w:tabs>
          <w:tab w:val="left" w:pos="1760"/>
        </w:tabs>
        <w:spacing w:line="577" w:lineRule="exact"/>
        <w:jc w:val="center"/>
        <w:rPr>
          <w:rFonts w:asciiTheme="minorEastAsia" w:hAnsiTheme="minorEastAsia"/>
          <w:b/>
          <w:sz w:val="32"/>
          <w:szCs w:val="32"/>
        </w:rPr>
      </w:pPr>
      <w:r w:rsidRPr="007D295A">
        <w:rPr>
          <w:rFonts w:asciiTheme="minorEastAsia" w:hAnsiTheme="minorEastAsia"/>
          <w:b/>
          <w:sz w:val="32"/>
          <w:szCs w:val="32"/>
        </w:rPr>
        <w:t>投资者关系活动记录表</w:t>
      </w:r>
    </w:p>
    <w:p w:rsidR="000D6016" w:rsidRDefault="000D6016" w:rsidP="000D6016">
      <w:pPr>
        <w:spacing w:line="188" w:lineRule="exact"/>
        <w:rPr>
          <w:rFonts w:ascii="Times New Roman" w:eastAsia="Times New Roman" w:hAnsi="Times New Roman"/>
        </w:rPr>
      </w:pPr>
    </w:p>
    <w:p w:rsidR="007D295A" w:rsidRPr="00F71167" w:rsidRDefault="000D6016" w:rsidP="003F5586">
      <w:pPr>
        <w:spacing w:line="320" w:lineRule="exact"/>
        <w:ind w:firstLineChars="2300" w:firstLine="6440"/>
        <w:rPr>
          <w:rFonts w:asciiTheme="minorEastAsia" w:hAnsiTheme="minorEastAsia"/>
          <w:sz w:val="28"/>
        </w:rPr>
      </w:pPr>
      <w:r w:rsidRPr="00F71167">
        <w:rPr>
          <w:rFonts w:asciiTheme="minorEastAsia" w:hAnsiTheme="minorEastAsia" w:cs="宋体" w:hint="eastAsia"/>
          <w:sz w:val="28"/>
        </w:rPr>
        <w:t>编号：</w:t>
      </w:r>
      <w:r w:rsidR="007D295A" w:rsidRPr="00F71167">
        <w:rPr>
          <w:rFonts w:asciiTheme="minorEastAsia" w:hAnsiTheme="minorEastAsia" w:hint="eastAsia"/>
          <w:sz w:val="28"/>
        </w:rPr>
        <w:t>2020-001</w:t>
      </w:r>
    </w:p>
    <w:tbl>
      <w:tblPr>
        <w:tblStyle w:val="a5"/>
        <w:tblW w:w="8897" w:type="dxa"/>
        <w:tblBorders>
          <w:top w:val="thinThickLargeGap" w:sz="24" w:space="0" w:color="auto"/>
          <w:left w:val="thinThickLargeGap" w:sz="24" w:space="0" w:color="auto"/>
          <w:bottom w:val="thickThinLargeGap" w:sz="24" w:space="0" w:color="auto"/>
          <w:right w:val="thickThinLargeGap" w:sz="24" w:space="0" w:color="auto"/>
          <w:insideH w:val="single" w:sz="6" w:space="0" w:color="auto"/>
          <w:insideV w:val="single" w:sz="6" w:space="0" w:color="auto"/>
        </w:tblBorders>
        <w:tblLook w:val="04A0" w:firstRow="1" w:lastRow="0" w:firstColumn="1" w:lastColumn="0" w:noHBand="0" w:noVBand="1"/>
      </w:tblPr>
      <w:tblGrid>
        <w:gridCol w:w="2817"/>
        <w:gridCol w:w="6080"/>
      </w:tblGrid>
      <w:tr w:rsidR="003F5586" w:rsidRPr="007D295A" w:rsidTr="00967D5C">
        <w:tc>
          <w:tcPr>
            <w:tcW w:w="2817" w:type="dxa"/>
          </w:tcPr>
          <w:p w:rsidR="00FB6BB2" w:rsidRDefault="00FB6BB2" w:rsidP="00FD5B98">
            <w:pPr>
              <w:jc w:val="center"/>
              <w:rPr>
                <w:sz w:val="24"/>
                <w:szCs w:val="24"/>
              </w:rPr>
            </w:pPr>
          </w:p>
          <w:p w:rsidR="00FB6BB2" w:rsidRDefault="00FB6BB2" w:rsidP="00FD5B98">
            <w:pPr>
              <w:jc w:val="center"/>
              <w:rPr>
                <w:sz w:val="24"/>
                <w:szCs w:val="24"/>
              </w:rPr>
            </w:pPr>
          </w:p>
          <w:p w:rsidR="003F5586" w:rsidRDefault="003F5586" w:rsidP="00FD5B98">
            <w:pPr>
              <w:ind w:firstLineChars="50" w:firstLine="120"/>
              <w:jc w:val="center"/>
              <w:rPr>
                <w:sz w:val="24"/>
                <w:szCs w:val="24"/>
              </w:rPr>
            </w:pPr>
            <w:r>
              <w:rPr>
                <w:rFonts w:hint="eastAsia"/>
                <w:sz w:val="24"/>
                <w:szCs w:val="24"/>
              </w:rPr>
              <w:t>投资者关系活动类别</w:t>
            </w:r>
          </w:p>
        </w:tc>
        <w:tc>
          <w:tcPr>
            <w:tcW w:w="6080" w:type="dxa"/>
          </w:tcPr>
          <w:p w:rsidR="00FB6BB2" w:rsidRDefault="00FB6BB2" w:rsidP="00F14110">
            <w:pPr>
              <w:spacing w:line="255" w:lineRule="exact"/>
              <w:rPr>
                <w:rFonts w:asciiTheme="minorEastAsia" w:hAnsiTheme="minorEastAsia"/>
                <w:sz w:val="24"/>
                <w:szCs w:val="24"/>
              </w:rPr>
            </w:pPr>
          </w:p>
          <w:p w:rsidR="003F5586" w:rsidRDefault="00A05F36" w:rsidP="00FB6BB2">
            <w:pPr>
              <w:spacing w:line="255" w:lineRule="exact"/>
              <w:ind w:firstLineChars="50" w:firstLine="120"/>
              <w:rPr>
                <w:rFonts w:asciiTheme="minorEastAsia" w:hAnsiTheme="minorEastAsia"/>
                <w:sz w:val="24"/>
                <w:szCs w:val="24"/>
              </w:rPr>
            </w:pPr>
            <w:r>
              <w:rPr>
                <w:rFonts w:asciiTheme="minorEastAsia" w:hAnsiTheme="minorEastAsia"/>
                <w:sz w:val="24"/>
                <w:szCs w:val="24"/>
              </w:rPr>
              <w:sym w:font="Wingdings 2" w:char="F0A2"/>
            </w:r>
            <w:r w:rsidR="003F5586">
              <w:rPr>
                <w:rFonts w:asciiTheme="minorEastAsia" w:hAnsiTheme="minorEastAsia" w:hint="eastAsia"/>
                <w:sz w:val="24"/>
                <w:szCs w:val="24"/>
              </w:rPr>
              <w:t xml:space="preserve">特定对象调研              </w:t>
            </w:r>
            <w:r w:rsidR="003F5586" w:rsidRPr="007D295A">
              <w:rPr>
                <w:rFonts w:asciiTheme="minorEastAsia" w:hAnsiTheme="minorEastAsia"/>
                <w:sz w:val="24"/>
                <w:szCs w:val="24"/>
              </w:rPr>
              <w:t>□</w:t>
            </w:r>
            <w:r w:rsidR="003F5586">
              <w:rPr>
                <w:rFonts w:asciiTheme="minorEastAsia" w:hAnsiTheme="minorEastAsia" w:hint="eastAsia"/>
                <w:sz w:val="24"/>
                <w:szCs w:val="24"/>
              </w:rPr>
              <w:t>分析师会议</w:t>
            </w:r>
          </w:p>
          <w:p w:rsidR="00FB6BB2" w:rsidRDefault="00FB6BB2" w:rsidP="00F14110">
            <w:pPr>
              <w:spacing w:line="255" w:lineRule="exact"/>
              <w:rPr>
                <w:rFonts w:asciiTheme="minorEastAsia" w:hAnsiTheme="minorEastAsia"/>
                <w:sz w:val="24"/>
                <w:szCs w:val="24"/>
              </w:rPr>
            </w:pPr>
          </w:p>
          <w:p w:rsidR="003F5586" w:rsidRDefault="001D6C3E" w:rsidP="00FB6BB2">
            <w:pPr>
              <w:spacing w:line="255" w:lineRule="exact"/>
              <w:ind w:firstLineChars="50" w:firstLine="120"/>
              <w:rPr>
                <w:rFonts w:asciiTheme="minorEastAsia" w:hAnsiTheme="minorEastAsia"/>
                <w:sz w:val="24"/>
                <w:szCs w:val="24"/>
              </w:rPr>
            </w:pPr>
            <w:r w:rsidRPr="007D295A">
              <w:rPr>
                <w:rFonts w:asciiTheme="minorEastAsia" w:hAnsiTheme="minorEastAsia"/>
                <w:sz w:val="24"/>
                <w:szCs w:val="24"/>
              </w:rPr>
              <w:t>□</w:t>
            </w:r>
            <w:r>
              <w:rPr>
                <w:rFonts w:asciiTheme="minorEastAsia" w:hAnsiTheme="minorEastAsia" w:hint="eastAsia"/>
                <w:sz w:val="24"/>
                <w:szCs w:val="24"/>
              </w:rPr>
              <w:t xml:space="preserve">媒体采访                  </w:t>
            </w:r>
            <w:r w:rsidRPr="007D295A">
              <w:rPr>
                <w:rFonts w:asciiTheme="minorEastAsia" w:hAnsiTheme="minorEastAsia"/>
                <w:sz w:val="24"/>
                <w:szCs w:val="24"/>
              </w:rPr>
              <w:t>□</w:t>
            </w:r>
            <w:r>
              <w:rPr>
                <w:rFonts w:asciiTheme="minorEastAsia" w:hAnsiTheme="minorEastAsia" w:hint="eastAsia"/>
                <w:sz w:val="24"/>
                <w:szCs w:val="24"/>
              </w:rPr>
              <w:t>业绩说明会</w:t>
            </w:r>
          </w:p>
          <w:p w:rsidR="00FB6BB2" w:rsidRDefault="00FB6BB2" w:rsidP="00F14110">
            <w:pPr>
              <w:spacing w:line="255" w:lineRule="exact"/>
              <w:rPr>
                <w:rFonts w:asciiTheme="minorEastAsia" w:hAnsiTheme="minorEastAsia"/>
                <w:sz w:val="24"/>
                <w:szCs w:val="24"/>
              </w:rPr>
            </w:pPr>
          </w:p>
          <w:p w:rsidR="001D6C3E" w:rsidRDefault="001D6C3E" w:rsidP="00FB6BB2">
            <w:pPr>
              <w:spacing w:line="255" w:lineRule="exact"/>
              <w:ind w:firstLineChars="50" w:firstLine="120"/>
              <w:rPr>
                <w:rFonts w:asciiTheme="minorEastAsia" w:hAnsiTheme="minorEastAsia"/>
                <w:sz w:val="24"/>
                <w:szCs w:val="24"/>
              </w:rPr>
            </w:pPr>
            <w:r w:rsidRPr="007D295A">
              <w:rPr>
                <w:rFonts w:asciiTheme="minorEastAsia" w:hAnsiTheme="minorEastAsia"/>
                <w:sz w:val="24"/>
                <w:szCs w:val="24"/>
              </w:rPr>
              <w:t>□</w:t>
            </w:r>
            <w:r>
              <w:rPr>
                <w:rFonts w:asciiTheme="minorEastAsia" w:hAnsiTheme="minorEastAsia" w:hint="eastAsia"/>
                <w:sz w:val="24"/>
                <w:szCs w:val="24"/>
              </w:rPr>
              <w:t xml:space="preserve">新闻发布会                </w:t>
            </w:r>
            <w:r w:rsidRPr="007D295A">
              <w:rPr>
                <w:rFonts w:asciiTheme="minorEastAsia" w:hAnsiTheme="minorEastAsia"/>
                <w:sz w:val="24"/>
                <w:szCs w:val="24"/>
              </w:rPr>
              <w:t>□</w:t>
            </w:r>
            <w:r>
              <w:rPr>
                <w:rFonts w:asciiTheme="minorEastAsia" w:hAnsiTheme="minorEastAsia" w:hint="eastAsia"/>
                <w:sz w:val="24"/>
                <w:szCs w:val="24"/>
              </w:rPr>
              <w:t>路演活动</w:t>
            </w:r>
          </w:p>
          <w:p w:rsidR="00FB6BB2" w:rsidRDefault="00FB6BB2" w:rsidP="00F14110">
            <w:pPr>
              <w:spacing w:line="255" w:lineRule="exact"/>
              <w:rPr>
                <w:rFonts w:asciiTheme="minorEastAsia" w:hAnsiTheme="minorEastAsia"/>
                <w:sz w:val="24"/>
                <w:szCs w:val="24"/>
              </w:rPr>
            </w:pPr>
          </w:p>
          <w:p w:rsidR="001D6C3E" w:rsidRPr="001D6C3E" w:rsidRDefault="00A05F36" w:rsidP="00FB6BB2">
            <w:pPr>
              <w:spacing w:line="255" w:lineRule="exact"/>
              <w:ind w:firstLineChars="50" w:firstLine="120"/>
              <w:rPr>
                <w:rFonts w:asciiTheme="minorEastAsia" w:hAnsiTheme="minorEastAsia"/>
                <w:sz w:val="24"/>
                <w:szCs w:val="24"/>
              </w:rPr>
            </w:pPr>
            <w:r>
              <w:rPr>
                <w:rFonts w:asciiTheme="minorEastAsia" w:hAnsiTheme="minorEastAsia"/>
                <w:sz w:val="24"/>
                <w:szCs w:val="24"/>
              </w:rPr>
              <w:sym w:font="Wingdings 2" w:char="F0A2"/>
            </w:r>
            <w:r w:rsidR="001D6C3E">
              <w:rPr>
                <w:rFonts w:asciiTheme="minorEastAsia" w:hAnsiTheme="minorEastAsia" w:hint="eastAsia"/>
                <w:sz w:val="24"/>
                <w:szCs w:val="24"/>
              </w:rPr>
              <w:t xml:space="preserve">现场参观                  </w:t>
            </w:r>
            <w:r w:rsidR="001D6C3E" w:rsidRPr="007D295A">
              <w:rPr>
                <w:rFonts w:asciiTheme="minorEastAsia" w:hAnsiTheme="minorEastAsia"/>
                <w:sz w:val="24"/>
                <w:szCs w:val="24"/>
              </w:rPr>
              <w:t>□</w:t>
            </w:r>
            <w:r w:rsidR="001D6C3E">
              <w:rPr>
                <w:rFonts w:asciiTheme="minorEastAsia" w:hAnsiTheme="minorEastAsia" w:hint="eastAsia"/>
                <w:sz w:val="24"/>
                <w:szCs w:val="24"/>
              </w:rPr>
              <w:t>其他</w:t>
            </w:r>
          </w:p>
        </w:tc>
      </w:tr>
      <w:tr w:rsidR="007D295A" w:rsidRPr="007D295A" w:rsidTr="003C14AB">
        <w:trPr>
          <w:trHeight w:val="700"/>
        </w:trPr>
        <w:tc>
          <w:tcPr>
            <w:tcW w:w="2817" w:type="dxa"/>
            <w:vAlign w:val="center"/>
          </w:tcPr>
          <w:p w:rsidR="007D295A" w:rsidRPr="007D295A" w:rsidRDefault="007D295A" w:rsidP="003C14AB">
            <w:pPr>
              <w:jc w:val="center"/>
              <w:rPr>
                <w:sz w:val="24"/>
                <w:szCs w:val="24"/>
              </w:rPr>
            </w:pPr>
            <w:r>
              <w:rPr>
                <w:rFonts w:asciiTheme="minorEastAsia" w:hAnsiTheme="minorEastAsia"/>
                <w:sz w:val="24"/>
                <w:szCs w:val="24"/>
              </w:rPr>
              <w:t>参与单位名称</w:t>
            </w:r>
          </w:p>
        </w:tc>
        <w:tc>
          <w:tcPr>
            <w:tcW w:w="6080" w:type="dxa"/>
            <w:vAlign w:val="center"/>
          </w:tcPr>
          <w:p w:rsidR="00F14110" w:rsidRPr="00967D5C" w:rsidRDefault="00A001FA" w:rsidP="00D32C84">
            <w:pPr>
              <w:spacing w:line="360" w:lineRule="auto"/>
              <w:rPr>
                <w:sz w:val="24"/>
                <w:szCs w:val="24"/>
              </w:rPr>
            </w:pPr>
            <w:r>
              <w:rPr>
                <w:rFonts w:hint="eastAsia"/>
                <w:sz w:val="24"/>
                <w:szCs w:val="24"/>
              </w:rPr>
              <w:t>华泰证券、国泰君安、海通证券、天风证券、广发证券、东莞证券、长江证券</w:t>
            </w:r>
            <w:r w:rsidR="00967D5C">
              <w:rPr>
                <w:rFonts w:hint="eastAsia"/>
                <w:sz w:val="24"/>
                <w:szCs w:val="24"/>
              </w:rPr>
              <w:t>、</w:t>
            </w:r>
            <w:r w:rsidR="00967D5C" w:rsidRPr="00967D5C">
              <w:rPr>
                <w:rFonts w:hint="eastAsia"/>
                <w:sz w:val="24"/>
                <w:szCs w:val="24"/>
              </w:rPr>
              <w:t>金鹰基金</w:t>
            </w:r>
            <w:r w:rsidR="00FD5B98">
              <w:rPr>
                <w:rFonts w:hint="eastAsia"/>
                <w:sz w:val="24"/>
                <w:szCs w:val="24"/>
              </w:rPr>
              <w:t>、</w:t>
            </w:r>
            <w:proofErr w:type="gramStart"/>
            <w:r w:rsidR="00FD5B98" w:rsidRPr="00FD5B98">
              <w:rPr>
                <w:rFonts w:hint="eastAsia"/>
                <w:sz w:val="24"/>
                <w:szCs w:val="24"/>
              </w:rPr>
              <w:t>精至资管</w:t>
            </w:r>
            <w:proofErr w:type="gramEnd"/>
            <w:r w:rsidR="00FD5B98" w:rsidRPr="00FD5B98">
              <w:rPr>
                <w:rFonts w:hint="eastAsia"/>
                <w:sz w:val="24"/>
                <w:szCs w:val="24"/>
              </w:rPr>
              <w:t>、实银资管、光大信托</w:t>
            </w:r>
            <w:r w:rsidR="00967D5C">
              <w:rPr>
                <w:rFonts w:hint="eastAsia"/>
                <w:sz w:val="24"/>
                <w:szCs w:val="24"/>
              </w:rPr>
              <w:t>等</w:t>
            </w:r>
            <w:r w:rsidR="00FD5B98">
              <w:rPr>
                <w:rFonts w:hint="eastAsia"/>
                <w:sz w:val="24"/>
                <w:szCs w:val="24"/>
              </w:rPr>
              <w:t>21</w:t>
            </w:r>
            <w:r w:rsidR="00FD5B98">
              <w:rPr>
                <w:rFonts w:hint="eastAsia"/>
                <w:sz w:val="24"/>
                <w:szCs w:val="24"/>
              </w:rPr>
              <w:t>家</w:t>
            </w:r>
            <w:r w:rsidR="00FD5B98" w:rsidRPr="00FD5B98">
              <w:rPr>
                <w:rFonts w:hint="eastAsia"/>
                <w:sz w:val="24"/>
                <w:szCs w:val="24"/>
              </w:rPr>
              <w:t>机构投资者</w:t>
            </w:r>
          </w:p>
        </w:tc>
      </w:tr>
      <w:tr w:rsidR="007D295A" w:rsidRPr="007D295A" w:rsidTr="003C14AB">
        <w:trPr>
          <w:trHeight w:val="496"/>
        </w:trPr>
        <w:tc>
          <w:tcPr>
            <w:tcW w:w="2817" w:type="dxa"/>
            <w:vAlign w:val="center"/>
          </w:tcPr>
          <w:p w:rsidR="007D295A" w:rsidRPr="007D295A" w:rsidRDefault="00F14110" w:rsidP="003C14AB">
            <w:pPr>
              <w:jc w:val="center"/>
              <w:rPr>
                <w:sz w:val="24"/>
                <w:szCs w:val="24"/>
              </w:rPr>
            </w:pPr>
            <w:r>
              <w:rPr>
                <w:rFonts w:hint="eastAsia"/>
                <w:sz w:val="24"/>
                <w:szCs w:val="24"/>
              </w:rPr>
              <w:t>时间</w:t>
            </w:r>
          </w:p>
        </w:tc>
        <w:tc>
          <w:tcPr>
            <w:tcW w:w="6080" w:type="dxa"/>
            <w:vAlign w:val="center"/>
          </w:tcPr>
          <w:p w:rsidR="00F14110" w:rsidRPr="00967D5C" w:rsidRDefault="00A05F36" w:rsidP="003C14AB">
            <w:pPr>
              <w:jc w:val="center"/>
              <w:rPr>
                <w:rFonts w:asciiTheme="minorEastAsia" w:hAnsiTheme="minorEastAsia"/>
                <w:sz w:val="24"/>
                <w:szCs w:val="24"/>
              </w:rPr>
            </w:pPr>
            <w:r w:rsidRPr="00A05F36">
              <w:rPr>
                <w:rFonts w:asciiTheme="minorEastAsia" w:hAnsiTheme="minorEastAsia" w:hint="eastAsia"/>
                <w:sz w:val="24"/>
                <w:szCs w:val="24"/>
              </w:rPr>
              <w:t>2020年7月14日下午14:30-17:30</w:t>
            </w:r>
          </w:p>
        </w:tc>
      </w:tr>
      <w:tr w:rsidR="007D295A" w:rsidRPr="007D295A" w:rsidTr="003C14AB">
        <w:tc>
          <w:tcPr>
            <w:tcW w:w="2817" w:type="dxa"/>
            <w:vAlign w:val="center"/>
          </w:tcPr>
          <w:p w:rsidR="007D295A" w:rsidRPr="007D295A" w:rsidRDefault="00F14110" w:rsidP="003C14AB">
            <w:pPr>
              <w:ind w:firstLineChars="450" w:firstLine="1080"/>
              <w:rPr>
                <w:sz w:val="24"/>
                <w:szCs w:val="24"/>
              </w:rPr>
            </w:pPr>
            <w:r>
              <w:rPr>
                <w:rFonts w:hint="eastAsia"/>
                <w:sz w:val="24"/>
                <w:szCs w:val="24"/>
              </w:rPr>
              <w:t>地点</w:t>
            </w:r>
          </w:p>
        </w:tc>
        <w:tc>
          <w:tcPr>
            <w:tcW w:w="6080" w:type="dxa"/>
            <w:vAlign w:val="center"/>
          </w:tcPr>
          <w:p w:rsidR="00F14110" w:rsidRPr="007D295A" w:rsidRDefault="00A05F36" w:rsidP="003C14AB">
            <w:pPr>
              <w:jc w:val="center"/>
              <w:rPr>
                <w:sz w:val="24"/>
                <w:szCs w:val="24"/>
              </w:rPr>
            </w:pPr>
            <w:r>
              <w:rPr>
                <w:rFonts w:hint="eastAsia"/>
                <w:sz w:val="24"/>
                <w:szCs w:val="24"/>
              </w:rPr>
              <w:t>广东金莱特电器股份有限公司二楼会议室</w:t>
            </w:r>
          </w:p>
        </w:tc>
      </w:tr>
      <w:tr w:rsidR="007D295A" w:rsidRPr="007D295A" w:rsidTr="003C14AB">
        <w:tc>
          <w:tcPr>
            <w:tcW w:w="2817" w:type="dxa"/>
            <w:vAlign w:val="center"/>
          </w:tcPr>
          <w:p w:rsidR="007D295A" w:rsidRPr="007D295A" w:rsidRDefault="00F14110" w:rsidP="003C14AB">
            <w:pPr>
              <w:jc w:val="center"/>
              <w:rPr>
                <w:sz w:val="24"/>
                <w:szCs w:val="24"/>
              </w:rPr>
            </w:pPr>
            <w:r>
              <w:rPr>
                <w:rFonts w:hint="eastAsia"/>
                <w:sz w:val="24"/>
                <w:szCs w:val="24"/>
              </w:rPr>
              <w:t>上市公司接待人员名单</w:t>
            </w:r>
          </w:p>
        </w:tc>
        <w:tc>
          <w:tcPr>
            <w:tcW w:w="6080" w:type="dxa"/>
            <w:vAlign w:val="center"/>
          </w:tcPr>
          <w:p w:rsidR="00F14110" w:rsidRPr="007D295A" w:rsidRDefault="00A001FA" w:rsidP="00D32C84">
            <w:pPr>
              <w:spacing w:line="360" w:lineRule="auto"/>
              <w:rPr>
                <w:sz w:val="24"/>
                <w:szCs w:val="24"/>
              </w:rPr>
            </w:pPr>
            <w:r>
              <w:rPr>
                <w:rFonts w:hint="eastAsia"/>
                <w:sz w:val="24"/>
                <w:szCs w:val="24"/>
              </w:rPr>
              <w:t>实际控制人蔡小如、</w:t>
            </w:r>
            <w:r w:rsidR="00A05F36">
              <w:rPr>
                <w:rFonts w:hint="eastAsia"/>
                <w:sz w:val="24"/>
                <w:szCs w:val="24"/>
              </w:rPr>
              <w:t>副董事长姜旭、总经理</w:t>
            </w:r>
            <w:proofErr w:type="gramStart"/>
            <w:r w:rsidR="00A05F36">
              <w:rPr>
                <w:rFonts w:hint="eastAsia"/>
                <w:sz w:val="24"/>
                <w:szCs w:val="24"/>
              </w:rPr>
              <w:t>卢</w:t>
            </w:r>
            <w:proofErr w:type="gramEnd"/>
            <w:r w:rsidR="00A05F36">
              <w:rPr>
                <w:rFonts w:hint="eastAsia"/>
                <w:sz w:val="24"/>
                <w:szCs w:val="24"/>
              </w:rPr>
              <w:t>保山、常务副总经理孟繁熙、</w:t>
            </w:r>
            <w:r>
              <w:rPr>
                <w:rFonts w:hint="eastAsia"/>
                <w:sz w:val="24"/>
                <w:szCs w:val="24"/>
              </w:rPr>
              <w:t>副总经理孙莹、副总经理喻性强、</w:t>
            </w:r>
            <w:r w:rsidR="00A05F36">
              <w:rPr>
                <w:rFonts w:hint="eastAsia"/>
                <w:sz w:val="24"/>
                <w:szCs w:val="24"/>
              </w:rPr>
              <w:t>董事会秘书梁惠玲</w:t>
            </w:r>
            <w:r>
              <w:rPr>
                <w:rFonts w:hint="eastAsia"/>
                <w:sz w:val="24"/>
                <w:szCs w:val="24"/>
              </w:rPr>
              <w:t>、财务总监李晓冬</w:t>
            </w:r>
          </w:p>
        </w:tc>
      </w:tr>
      <w:tr w:rsidR="007D295A" w:rsidRPr="007D295A" w:rsidTr="00967D5C">
        <w:tc>
          <w:tcPr>
            <w:tcW w:w="2817" w:type="dxa"/>
          </w:tcPr>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FD5B98" w:rsidRDefault="00FD5B98" w:rsidP="00FD5B98">
            <w:pPr>
              <w:jc w:val="center"/>
              <w:rPr>
                <w:sz w:val="24"/>
                <w:szCs w:val="24"/>
              </w:rPr>
            </w:pPr>
          </w:p>
          <w:p w:rsidR="007D295A" w:rsidRPr="007D295A" w:rsidRDefault="00F14110" w:rsidP="00FD5B98">
            <w:pPr>
              <w:jc w:val="center"/>
              <w:rPr>
                <w:sz w:val="24"/>
                <w:szCs w:val="24"/>
              </w:rPr>
            </w:pPr>
            <w:r>
              <w:rPr>
                <w:rFonts w:hint="eastAsia"/>
                <w:sz w:val="24"/>
                <w:szCs w:val="24"/>
              </w:rPr>
              <w:t>投资者关系活动主要内容介绍</w:t>
            </w:r>
          </w:p>
        </w:tc>
        <w:tc>
          <w:tcPr>
            <w:tcW w:w="6080" w:type="dxa"/>
          </w:tcPr>
          <w:p w:rsidR="00A05F36" w:rsidRDefault="003C14AB" w:rsidP="003C14AB">
            <w:pPr>
              <w:rPr>
                <w:b/>
                <w:sz w:val="24"/>
                <w:szCs w:val="24"/>
              </w:rPr>
            </w:pPr>
            <w:r w:rsidRPr="003C14AB">
              <w:rPr>
                <w:rFonts w:hint="eastAsia"/>
                <w:b/>
                <w:sz w:val="24"/>
                <w:szCs w:val="24"/>
              </w:rPr>
              <w:t>主要问题及回答</w:t>
            </w:r>
          </w:p>
          <w:p w:rsidR="003C14AB" w:rsidRPr="003C14AB" w:rsidRDefault="003C14AB" w:rsidP="003C14AB">
            <w:pPr>
              <w:rPr>
                <w:b/>
                <w:sz w:val="24"/>
                <w:szCs w:val="24"/>
              </w:rPr>
            </w:pPr>
          </w:p>
          <w:p w:rsidR="0054168F" w:rsidRPr="00F71167" w:rsidRDefault="00F71167" w:rsidP="0099082D">
            <w:pPr>
              <w:pStyle w:val="a6"/>
              <w:numPr>
                <w:ilvl w:val="0"/>
                <w:numId w:val="4"/>
              </w:numPr>
              <w:spacing w:line="360" w:lineRule="auto"/>
              <w:ind w:left="0" w:firstLineChars="0" w:firstLine="0"/>
              <w:rPr>
                <w:rFonts w:asciiTheme="minorEastAsia" w:hAnsiTheme="minorEastAsia"/>
                <w:b/>
                <w:bCs/>
                <w:sz w:val="24"/>
                <w:szCs w:val="24"/>
              </w:rPr>
            </w:pPr>
            <w:r w:rsidRPr="00F71167">
              <w:rPr>
                <w:rFonts w:asciiTheme="minorEastAsia" w:hAnsiTheme="minorEastAsia"/>
                <w:b/>
                <w:bCs/>
                <w:sz w:val="24"/>
                <w:szCs w:val="24"/>
              </w:rPr>
              <w:t>请问公司目前与艾易西的合资公司进展，未来艾易西相关专利是否将</w:t>
            </w:r>
            <w:proofErr w:type="gramStart"/>
            <w:r w:rsidRPr="00F71167">
              <w:rPr>
                <w:rFonts w:asciiTheme="minorEastAsia" w:hAnsiTheme="minorEastAsia"/>
                <w:b/>
                <w:bCs/>
                <w:sz w:val="24"/>
                <w:szCs w:val="24"/>
              </w:rPr>
              <w:t>装进合资</w:t>
            </w:r>
            <w:proofErr w:type="gramEnd"/>
            <w:r w:rsidRPr="00F71167">
              <w:rPr>
                <w:rFonts w:asciiTheme="minorEastAsia" w:hAnsiTheme="minorEastAsia"/>
                <w:b/>
                <w:bCs/>
                <w:sz w:val="24"/>
                <w:szCs w:val="24"/>
              </w:rPr>
              <w:t>公司，并由合资公司生产空气净化产品？</w:t>
            </w:r>
          </w:p>
          <w:p w:rsidR="00F71167" w:rsidRPr="00F71167" w:rsidRDefault="00F71167" w:rsidP="0099082D">
            <w:pPr>
              <w:spacing w:line="360" w:lineRule="auto"/>
              <w:ind w:firstLineChars="200" w:firstLine="480"/>
              <w:rPr>
                <w:rFonts w:asciiTheme="minorEastAsia" w:hAnsiTheme="minorEastAsia"/>
                <w:sz w:val="24"/>
                <w:szCs w:val="24"/>
              </w:rPr>
            </w:pPr>
            <w:r w:rsidRPr="00F71167">
              <w:rPr>
                <w:rFonts w:asciiTheme="minorEastAsia" w:hAnsiTheme="minorEastAsia"/>
                <w:sz w:val="24"/>
                <w:szCs w:val="24"/>
              </w:rPr>
              <w:t>目前，公司与艾易西的战略合作正在有序推进中</w:t>
            </w:r>
            <w:r w:rsidRPr="00F71167">
              <w:rPr>
                <w:rFonts w:asciiTheme="minorEastAsia" w:hAnsiTheme="minorEastAsia" w:hint="eastAsia"/>
                <w:sz w:val="24"/>
                <w:szCs w:val="24"/>
              </w:rPr>
              <w:t>。</w:t>
            </w:r>
            <w:r w:rsidRPr="00F71167">
              <w:rPr>
                <w:rFonts w:asciiTheme="minorEastAsia" w:hAnsiTheme="minorEastAsia"/>
                <w:sz w:val="24"/>
                <w:szCs w:val="24"/>
              </w:rPr>
              <w:t>合资公司将结合金莱特</w:t>
            </w:r>
            <w:r w:rsidRPr="00F71167">
              <w:rPr>
                <w:rFonts w:asciiTheme="minorEastAsia" w:hAnsiTheme="minorEastAsia" w:hint="eastAsia"/>
                <w:sz w:val="24"/>
                <w:szCs w:val="24"/>
              </w:rPr>
              <w:t>在</w:t>
            </w:r>
            <w:r w:rsidRPr="00F71167">
              <w:rPr>
                <w:rFonts w:asciiTheme="minorEastAsia" w:hAnsiTheme="minorEastAsia"/>
                <w:sz w:val="24"/>
                <w:szCs w:val="24"/>
              </w:rPr>
              <w:t>小家电生产上的优势及海内外销售渠道网络，以及艾易西研发的空气净化及气相过滤技术生产和销售空气净化器系列产品，有望提升市场竞争力，迅速扩大</w:t>
            </w:r>
            <w:r w:rsidRPr="00F71167">
              <w:rPr>
                <w:rFonts w:asciiTheme="minorEastAsia" w:hAnsiTheme="minorEastAsia" w:hint="eastAsia"/>
                <w:sz w:val="24"/>
                <w:szCs w:val="24"/>
              </w:rPr>
              <w:t>合资公司</w:t>
            </w:r>
            <w:r w:rsidRPr="00F71167">
              <w:rPr>
                <w:rFonts w:asciiTheme="minorEastAsia" w:hAnsiTheme="minorEastAsia"/>
                <w:sz w:val="24"/>
                <w:szCs w:val="24"/>
              </w:rPr>
              <w:t>在空气净化市场的份额。与艾易西的战略合作将</w:t>
            </w:r>
            <w:r w:rsidRPr="00F71167">
              <w:rPr>
                <w:rFonts w:asciiTheme="minorEastAsia" w:hAnsiTheme="minorEastAsia" w:hint="eastAsia"/>
                <w:sz w:val="24"/>
                <w:szCs w:val="24"/>
              </w:rPr>
              <w:t>有利于公司</w:t>
            </w:r>
            <w:r w:rsidRPr="00F71167">
              <w:rPr>
                <w:rFonts w:asciiTheme="minorEastAsia" w:hAnsiTheme="minorEastAsia"/>
                <w:sz w:val="24"/>
                <w:szCs w:val="24"/>
              </w:rPr>
              <w:t>开拓环境健康电器市场，加快外延式发展步伐，推动公司在大健康产业领域的发</w:t>
            </w:r>
            <w:r w:rsidRPr="00F71167">
              <w:rPr>
                <w:rFonts w:asciiTheme="minorEastAsia" w:hAnsiTheme="minorEastAsia"/>
                <w:sz w:val="24"/>
                <w:szCs w:val="24"/>
              </w:rPr>
              <w:lastRenderedPageBreak/>
              <w:t>展，增强公司盈利能力。</w:t>
            </w:r>
          </w:p>
          <w:p w:rsidR="00F71167" w:rsidRDefault="00F71167" w:rsidP="00D32C84">
            <w:pPr>
              <w:spacing w:line="360" w:lineRule="auto"/>
              <w:ind w:firstLineChars="200" w:firstLine="480"/>
              <w:rPr>
                <w:rFonts w:asciiTheme="minorEastAsia" w:hAnsiTheme="minorEastAsia"/>
                <w:sz w:val="24"/>
                <w:szCs w:val="24"/>
              </w:rPr>
            </w:pPr>
            <w:r w:rsidRPr="00F71167">
              <w:rPr>
                <w:rFonts w:asciiTheme="minorEastAsia" w:hAnsiTheme="minorEastAsia" w:hint="eastAsia"/>
                <w:sz w:val="24"/>
                <w:szCs w:val="24"/>
              </w:rPr>
              <w:t>关于专利和生产，公司在</w:t>
            </w:r>
            <w:r w:rsidRPr="00F71167">
              <w:rPr>
                <w:rFonts w:asciiTheme="minorEastAsia" w:hAnsiTheme="minorEastAsia"/>
                <w:sz w:val="24"/>
                <w:szCs w:val="24"/>
              </w:rPr>
              <w:t>6月2日《关于对外投资设立合资公司的公告》中披露，艾易西将把其包括但不限于目前已经使用在艾易西空气净化相关产品上的全部专利及专有技术装入合资公司中，并在后续由合资公司生产和销售空气净化相关产品。</w:t>
            </w:r>
          </w:p>
          <w:p w:rsidR="00615DD9" w:rsidRPr="006A6F45" w:rsidRDefault="00615DD9" w:rsidP="0099082D">
            <w:pPr>
              <w:spacing w:line="360" w:lineRule="auto"/>
              <w:ind w:firstLineChars="200" w:firstLine="480"/>
              <w:rPr>
                <w:rFonts w:asciiTheme="minorEastAsia" w:hAnsiTheme="minorEastAsia"/>
                <w:sz w:val="24"/>
                <w:szCs w:val="24"/>
              </w:rPr>
            </w:pPr>
          </w:p>
          <w:p w:rsidR="00F71167" w:rsidRPr="00F71167" w:rsidRDefault="00F71167" w:rsidP="006A6F45">
            <w:pPr>
              <w:pStyle w:val="a6"/>
              <w:numPr>
                <w:ilvl w:val="0"/>
                <w:numId w:val="4"/>
              </w:numPr>
              <w:spacing w:line="360" w:lineRule="auto"/>
              <w:ind w:left="0" w:firstLineChars="0" w:firstLine="0"/>
              <w:rPr>
                <w:rFonts w:asciiTheme="minorEastAsia" w:hAnsiTheme="minorEastAsia"/>
                <w:b/>
                <w:bCs/>
                <w:sz w:val="24"/>
                <w:szCs w:val="24"/>
              </w:rPr>
            </w:pPr>
            <w:r w:rsidRPr="00F71167">
              <w:rPr>
                <w:rFonts w:asciiTheme="minorEastAsia" w:hAnsiTheme="minorEastAsia" w:hint="eastAsia"/>
                <w:b/>
                <w:bCs/>
                <w:sz w:val="24"/>
                <w:szCs w:val="24"/>
              </w:rPr>
              <w:t>与国美空气净化器的战略合作进度如何，是否有开展具体的产品和是否开始铺货？</w:t>
            </w:r>
          </w:p>
          <w:p w:rsidR="006A6F45" w:rsidRDefault="006A6F45" w:rsidP="00EA73B9">
            <w:pPr>
              <w:pStyle w:val="a6"/>
              <w:spacing w:line="360" w:lineRule="auto"/>
              <w:ind w:firstLine="480"/>
              <w:rPr>
                <w:rFonts w:asciiTheme="minorEastAsia" w:hAnsiTheme="minorEastAsia" w:hint="eastAsia"/>
                <w:bCs/>
                <w:sz w:val="24"/>
                <w:szCs w:val="24"/>
              </w:rPr>
            </w:pPr>
            <w:r w:rsidRPr="006A6F45">
              <w:rPr>
                <w:rFonts w:asciiTheme="minorEastAsia" w:hAnsiTheme="minorEastAsia" w:hint="eastAsia"/>
                <w:bCs/>
                <w:sz w:val="24"/>
                <w:szCs w:val="24"/>
              </w:rPr>
              <w:t>目前与国美电器的合作正在有序推进中。根据公司与国美电器的战略合作协议，国美电器将通过其线下门店及线上商城等销售渠道销售由公司供销的产品，在充分发挥各自优势的基础上就产品开发事宜进行合作，金莱特还将依托自身完善的研发体系及多年的技术研发经验及技术积累为国美电器开发专供产品。除空气净化器系列产品，未来双方还将进行照明灯具、电风扇等家用电器产品的销售与合作。</w:t>
            </w:r>
            <w:r w:rsidRPr="006A6F45">
              <w:rPr>
                <w:rFonts w:asciiTheme="minorEastAsia" w:hAnsiTheme="minorEastAsia" w:hint="eastAsia"/>
                <w:bCs/>
                <w:sz w:val="24"/>
                <w:szCs w:val="24"/>
              </w:rPr>
              <w:cr/>
              <w:t>与国美电器的战略合作将有助于增强公司品牌的市场认知度，提升公司小家电产品的市场份额和占有率，拓宽国内市场及销售渠道。关于具体的合作进展，敬请留意公司后续在法定披露平台上发布的相关公告。</w:t>
            </w:r>
          </w:p>
          <w:p w:rsidR="00EA73B9" w:rsidRPr="00EA73B9" w:rsidRDefault="00EA73B9" w:rsidP="00EA73B9">
            <w:pPr>
              <w:pStyle w:val="a6"/>
              <w:spacing w:line="360" w:lineRule="auto"/>
              <w:ind w:firstLine="480"/>
              <w:rPr>
                <w:rFonts w:asciiTheme="minorEastAsia" w:hAnsiTheme="minorEastAsia"/>
                <w:bCs/>
                <w:sz w:val="24"/>
                <w:szCs w:val="24"/>
              </w:rPr>
            </w:pPr>
            <w:bookmarkStart w:id="0" w:name="_GoBack"/>
            <w:bookmarkEnd w:id="0"/>
          </w:p>
          <w:p w:rsidR="00F71167" w:rsidRPr="00F71167" w:rsidRDefault="00F71167" w:rsidP="006A6F45">
            <w:pPr>
              <w:pStyle w:val="a6"/>
              <w:numPr>
                <w:ilvl w:val="0"/>
                <w:numId w:val="4"/>
              </w:numPr>
              <w:spacing w:line="360" w:lineRule="auto"/>
              <w:ind w:left="0" w:firstLineChars="0" w:firstLine="0"/>
              <w:rPr>
                <w:rFonts w:asciiTheme="minorEastAsia" w:hAnsiTheme="minorEastAsia"/>
                <w:b/>
                <w:bCs/>
                <w:sz w:val="24"/>
                <w:szCs w:val="24"/>
              </w:rPr>
            </w:pPr>
            <w:r w:rsidRPr="00F71167">
              <w:rPr>
                <w:rFonts w:asciiTheme="minorEastAsia" w:hAnsiTheme="minorEastAsia" w:hint="eastAsia"/>
                <w:b/>
                <w:bCs/>
                <w:sz w:val="24"/>
                <w:szCs w:val="24"/>
              </w:rPr>
              <w:t>公司目前正在发力建筑领域。面对市场竞争压力，公司表示在传统家电板块和工程板块可以做到合作共赢。请问具体工作互补和合作共赢的模式有哪些，请详细说明。</w:t>
            </w:r>
          </w:p>
          <w:p w:rsidR="00F71167" w:rsidRPr="00F71167" w:rsidRDefault="00F71167" w:rsidP="006A6F45">
            <w:pPr>
              <w:spacing w:line="360" w:lineRule="auto"/>
              <w:ind w:firstLineChars="200" w:firstLine="480"/>
              <w:rPr>
                <w:rFonts w:asciiTheme="minorEastAsia" w:hAnsiTheme="minorEastAsia"/>
                <w:sz w:val="24"/>
                <w:szCs w:val="24"/>
              </w:rPr>
            </w:pPr>
            <w:r w:rsidRPr="00F71167">
              <w:rPr>
                <w:rFonts w:asciiTheme="minorEastAsia" w:hAnsiTheme="minorEastAsia" w:hint="eastAsia"/>
                <w:sz w:val="24"/>
                <w:szCs w:val="24"/>
              </w:rPr>
              <w:t>公司</w:t>
            </w:r>
            <w:proofErr w:type="gramStart"/>
            <w:r w:rsidRPr="00F71167">
              <w:rPr>
                <w:rFonts w:asciiTheme="minorEastAsia" w:hAnsiTheme="minorEastAsia" w:hint="eastAsia"/>
                <w:sz w:val="24"/>
                <w:szCs w:val="24"/>
              </w:rPr>
              <w:t>收购国</w:t>
            </w:r>
            <w:proofErr w:type="gramEnd"/>
            <w:r w:rsidRPr="00F71167">
              <w:rPr>
                <w:rFonts w:asciiTheme="minorEastAsia" w:hAnsiTheme="minorEastAsia" w:hint="eastAsia"/>
                <w:sz w:val="24"/>
                <w:szCs w:val="24"/>
              </w:rPr>
              <w:t>海建设，实现小家电业务和工程施工业务的双轮驱动发展，主要有三个方面的</w:t>
            </w:r>
            <w:proofErr w:type="gramStart"/>
            <w:r w:rsidRPr="00F71167">
              <w:rPr>
                <w:rFonts w:asciiTheme="minorEastAsia" w:hAnsiTheme="minorEastAsia" w:hint="eastAsia"/>
                <w:sz w:val="24"/>
                <w:szCs w:val="24"/>
              </w:rPr>
              <w:t>考量</w:t>
            </w:r>
            <w:proofErr w:type="gramEnd"/>
            <w:r w:rsidRPr="00F71167">
              <w:rPr>
                <w:rFonts w:asciiTheme="minorEastAsia" w:hAnsiTheme="minorEastAsia" w:hint="eastAsia"/>
                <w:sz w:val="24"/>
                <w:szCs w:val="24"/>
              </w:rPr>
              <w:t>。首先，目前全球移动照明市场规模上存在一定的天花板，公司作</w:t>
            </w:r>
            <w:r w:rsidRPr="00F71167">
              <w:rPr>
                <w:rFonts w:asciiTheme="minorEastAsia" w:hAnsiTheme="minorEastAsia" w:hint="eastAsia"/>
                <w:sz w:val="24"/>
                <w:szCs w:val="24"/>
              </w:rPr>
              <w:lastRenderedPageBreak/>
              <w:t>为移动照明行业龙头，一方面将在该领域继续深耕，但另一方面也在积极开拓业务增长点，因此公司并购国海建设，涉足基建行业，符合产业多元化的目标。其次，基建行业具有</w:t>
            </w:r>
            <w:r w:rsidRPr="00F71167">
              <w:rPr>
                <w:rFonts w:asciiTheme="minorEastAsia" w:hAnsiTheme="minorEastAsia"/>
                <w:sz w:val="24"/>
                <w:szCs w:val="24"/>
              </w:rPr>
              <w:t>逆经济周期的特质</w:t>
            </w:r>
            <w:r w:rsidRPr="00F71167">
              <w:rPr>
                <w:rFonts w:asciiTheme="minorEastAsia" w:hAnsiTheme="minorEastAsia" w:hint="eastAsia"/>
                <w:sz w:val="24"/>
                <w:szCs w:val="24"/>
              </w:rPr>
              <w:t>，今年受新冠疫情等方面影响，国家大力在基建方面进行投入，发展基建业务可以分散公司单一主业的经营风险。第三，金莱特建立了覆盖</w:t>
            </w:r>
            <w:r w:rsidRPr="00F71167">
              <w:rPr>
                <w:rFonts w:asciiTheme="minorEastAsia" w:hAnsiTheme="minorEastAsia"/>
                <w:sz w:val="24"/>
                <w:szCs w:val="24"/>
              </w:rPr>
              <w:t>全球100多个国家和地区的市场营销网络</w:t>
            </w:r>
            <w:r w:rsidRPr="00F71167">
              <w:rPr>
                <w:rFonts w:asciiTheme="minorEastAsia" w:hAnsiTheme="minorEastAsia" w:hint="eastAsia"/>
                <w:sz w:val="24"/>
                <w:szCs w:val="24"/>
              </w:rPr>
              <w:t>，大多数为发展中国家和地区，有较高发展基建的诉求，国</w:t>
            </w:r>
            <w:proofErr w:type="gramStart"/>
            <w:r w:rsidRPr="00F71167">
              <w:rPr>
                <w:rFonts w:asciiTheme="minorEastAsia" w:hAnsiTheme="minorEastAsia" w:hint="eastAsia"/>
                <w:sz w:val="24"/>
                <w:szCs w:val="24"/>
              </w:rPr>
              <w:t>海建设</w:t>
            </w:r>
            <w:proofErr w:type="gramEnd"/>
            <w:r w:rsidRPr="00F71167">
              <w:rPr>
                <w:rFonts w:asciiTheme="minorEastAsia" w:hAnsiTheme="minorEastAsia" w:hint="eastAsia"/>
                <w:sz w:val="24"/>
                <w:szCs w:val="24"/>
              </w:rPr>
              <w:t>有望借助公司的市场布局，在海外市场上进行更深层的业务开拓。</w:t>
            </w:r>
          </w:p>
          <w:p w:rsidR="00F71167" w:rsidRPr="00F71167" w:rsidRDefault="00F71167" w:rsidP="00F71167">
            <w:pPr>
              <w:rPr>
                <w:rFonts w:asciiTheme="minorEastAsia" w:hAnsiTheme="minorEastAsia"/>
                <w:sz w:val="24"/>
                <w:szCs w:val="24"/>
              </w:rPr>
            </w:pPr>
          </w:p>
          <w:p w:rsidR="00F71167" w:rsidRPr="00F71167" w:rsidRDefault="00F71167" w:rsidP="006A6F45">
            <w:pPr>
              <w:pStyle w:val="a6"/>
              <w:numPr>
                <w:ilvl w:val="0"/>
                <w:numId w:val="4"/>
              </w:numPr>
              <w:spacing w:line="360" w:lineRule="auto"/>
              <w:ind w:left="0" w:firstLineChars="0" w:firstLine="0"/>
              <w:rPr>
                <w:rFonts w:asciiTheme="minorEastAsia" w:hAnsiTheme="minorEastAsia"/>
                <w:b/>
                <w:bCs/>
                <w:sz w:val="24"/>
                <w:szCs w:val="24"/>
              </w:rPr>
            </w:pPr>
            <w:r w:rsidRPr="00F71167">
              <w:rPr>
                <w:rFonts w:asciiTheme="minorEastAsia" w:hAnsiTheme="minorEastAsia" w:hint="eastAsia"/>
                <w:b/>
                <w:bCs/>
                <w:sz w:val="24"/>
                <w:szCs w:val="24"/>
              </w:rPr>
              <w:t>金莱特在照明灯具市场是否有布局高端家电的想法？</w:t>
            </w:r>
          </w:p>
          <w:p w:rsidR="00F71167" w:rsidRPr="00F71167" w:rsidRDefault="00F71167" w:rsidP="006A6F45">
            <w:pPr>
              <w:spacing w:afterLines="50" w:after="156" w:line="360" w:lineRule="auto"/>
              <w:ind w:firstLineChars="200" w:firstLine="480"/>
              <w:rPr>
                <w:rFonts w:asciiTheme="minorEastAsia" w:hAnsiTheme="minorEastAsia"/>
                <w:sz w:val="24"/>
                <w:szCs w:val="24"/>
              </w:rPr>
            </w:pPr>
            <w:r w:rsidRPr="00F71167">
              <w:rPr>
                <w:rFonts w:asciiTheme="minorEastAsia" w:hAnsiTheme="minorEastAsia"/>
                <w:sz w:val="24"/>
                <w:szCs w:val="24"/>
              </w:rPr>
              <w:t>国内方面，近年来，消费者逐渐从满足基本用途转向对智能化、功能多样化、设计新时尚等方面的追求。公司顺应大趋势，在设计、制造、管理、服务等方面进行升级。今年，公司在灯具、风扇、电蚊拍等小家电品类中推出了移动mini风扇灯、手持mini风扇、卡通便携充电风扇、触摸可调节充电小台灯、多档位可调节智能风扇小台灯和低功耗低噪电蚊拍等多款新品。</w:t>
            </w:r>
            <w:r w:rsidRPr="00F71167">
              <w:rPr>
                <w:rFonts w:asciiTheme="minorEastAsia" w:hAnsiTheme="minorEastAsia" w:hint="eastAsia"/>
                <w:sz w:val="24"/>
                <w:szCs w:val="24"/>
              </w:rPr>
              <w:t>目前，</w:t>
            </w:r>
            <w:r w:rsidRPr="00F71167">
              <w:rPr>
                <w:rFonts w:asciiTheme="minorEastAsia" w:hAnsiTheme="minorEastAsia"/>
                <w:sz w:val="24"/>
                <w:szCs w:val="24"/>
              </w:rPr>
              <w:t>公司针对年轻一代需求与偏好，设计具有时尚感的高品质智能化产品，</w:t>
            </w:r>
            <w:r w:rsidRPr="00F71167">
              <w:rPr>
                <w:rFonts w:asciiTheme="minorEastAsia" w:hAnsiTheme="minorEastAsia" w:hint="eastAsia"/>
                <w:sz w:val="24"/>
                <w:szCs w:val="24"/>
              </w:rPr>
              <w:t>深耕</w:t>
            </w:r>
            <w:r w:rsidRPr="00F71167">
              <w:rPr>
                <w:rFonts w:asciiTheme="minorEastAsia" w:hAnsiTheme="minorEastAsia"/>
                <w:sz w:val="24"/>
                <w:szCs w:val="24"/>
              </w:rPr>
              <w:t>国内市场，通过电商、直播等新零售渠道，往时尚化、快捷化、消费化和智能化方向走。</w:t>
            </w:r>
          </w:p>
          <w:p w:rsidR="00F71167" w:rsidRPr="00F71167" w:rsidRDefault="00F71167" w:rsidP="00EA73B9">
            <w:pPr>
              <w:spacing w:line="360" w:lineRule="auto"/>
              <w:rPr>
                <w:rFonts w:asciiTheme="minorEastAsia" w:hAnsiTheme="minorEastAsia"/>
                <w:sz w:val="24"/>
                <w:szCs w:val="24"/>
              </w:rPr>
            </w:pPr>
            <w:r w:rsidRPr="00F71167">
              <w:rPr>
                <w:rFonts w:asciiTheme="minorEastAsia" w:hAnsiTheme="minorEastAsia"/>
                <w:sz w:val="24"/>
                <w:szCs w:val="24"/>
              </w:rPr>
              <w:t>在国外市场，</w:t>
            </w:r>
            <w:r w:rsidRPr="00F71167">
              <w:rPr>
                <w:rFonts w:asciiTheme="minorEastAsia" w:hAnsiTheme="minorEastAsia" w:hint="eastAsia"/>
                <w:sz w:val="24"/>
                <w:szCs w:val="24"/>
              </w:rPr>
              <w:t>公司产品主要销往“一带一路”国家和地区，客户更看重产品的耐用性及质量，公司也将按照客户实际需求进行产品的研发及制造。同时，</w:t>
            </w:r>
            <w:r w:rsidRPr="00F71167">
              <w:rPr>
                <w:rFonts w:asciiTheme="minorEastAsia" w:hAnsiTheme="minorEastAsia"/>
                <w:sz w:val="24"/>
                <w:szCs w:val="24"/>
              </w:rPr>
              <w:t>公司希望通过亚马逊等</w:t>
            </w:r>
            <w:r w:rsidRPr="00F71167">
              <w:rPr>
                <w:rFonts w:asciiTheme="minorEastAsia" w:hAnsiTheme="minorEastAsia" w:hint="eastAsia"/>
                <w:sz w:val="24"/>
                <w:szCs w:val="24"/>
              </w:rPr>
              <w:t>线上</w:t>
            </w:r>
            <w:r w:rsidRPr="00F71167">
              <w:rPr>
                <w:rFonts w:asciiTheme="minorEastAsia" w:hAnsiTheme="minorEastAsia"/>
                <w:sz w:val="24"/>
                <w:szCs w:val="24"/>
              </w:rPr>
              <w:t>平台针对欧美、日本市场发力，满足欧美、日本市场</w:t>
            </w:r>
            <w:r w:rsidRPr="00F71167">
              <w:rPr>
                <w:rFonts w:asciiTheme="minorEastAsia" w:hAnsiTheme="minorEastAsia" w:hint="eastAsia"/>
                <w:sz w:val="24"/>
                <w:szCs w:val="24"/>
              </w:rPr>
              <w:t>对</w:t>
            </w:r>
            <w:r w:rsidRPr="00F71167">
              <w:rPr>
                <w:rFonts w:asciiTheme="minorEastAsia" w:hAnsiTheme="minorEastAsia"/>
                <w:sz w:val="24"/>
                <w:szCs w:val="24"/>
              </w:rPr>
              <w:t>产品</w:t>
            </w:r>
            <w:r w:rsidRPr="00F71167">
              <w:rPr>
                <w:rFonts w:asciiTheme="minorEastAsia" w:hAnsiTheme="minorEastAsia" w:hint="eastAsia"/>
                <w:sz w:val="24"/>
                <w:szCs w:val="24"/>
              </w:rPr>
              <w:t>类别</w:t>
            </w:r>
            <w:r w:rsidRPr="00F71167">
              <w:rPr>
                <w:rFonts w:asciiTheme="minorEastAsia" w:hAnsiTheme="minorEastAsia"/>
                <w:sz w:val="24"/>
                <w:szCs w:val="24"/>
              </w:rPr>
              <w:t>的需求。目前公司阿里巴巴国际站已开通试运行，初步取得较好效果。</w:t>
            </w:r>
          </w:p>
          <w:p w:rsidR="00F71167" w:rsidRPr="006A6F45" w:rsidRDefault="00F71167" w:rsidP="006A6F45">
            <w:pPr>
              <w:pStyle w:val="a6"/>
              <w:numPr>
                <w:ilvl w:val="0"/>
                <w:numId w:val="4"/>
              </w:numPr>
              <w:spacing w:line="360" w:lineRule="auto"/>
              <w:ind w:left="0" w:firstLineChars="0" w:firstLine="0"/>
              <w:rPr>
                <w:rFonts w:asciiTheme="minorEastAsia" w:hAnsiTheme="minorEastAsia"/>
                <w:b/>
                <w:bCs/>
                <w:sz w:val="24"/>
                <w:szCs w:val="24"/>
              </w:rPr>
            </w:pPr>
            <w:r w:rsidRPr="00F71167">
              <w:rPr>
                <w:rFonts w:asciiTheme="minorEastAsia" w:hAnsiTheme="minorEastAsia" w:hint="eastAsia"/>
                <w:b/>
                <w:bCs/>
                <w:sz w:val="24"/>
                <w:szCs w:val="24"/>
              </w:rPr>
              <w:lastRenderedPageBreak/>
              <w:t>与国美电器在小家电产品销售方面的战略合作是否有排他性条款？</w:t>
            </w:r>
          </w:p>
          <w:p w:rsidR="00F14110" w:rsidRPr="003A7D11" w:rsidRDefault="00F71167" w:rsidP="003A7D11">
            <w:pPr>
              <w:spacing w:afterLines="50" w:after="156" w:line="360" w:lineRule="auto"/>
              <w:ind w:firstLineChars="200" w:firstLine="480"/>
              <w:rPr>
                <w:rFonts w:asciiTheme="minorEastAsia" w:hAnsiTheme="minorEastAsia"/>
                <w:sz w:val="24"/>
                <w:szCs w:val="24"/>
              </w:rPr>
            </w:pPr>
            <w:r w:rsidRPr="00F71167">
              <w:rPr>
                <w:rFonts w:asciiTheme="minorEastAsia" w:hAnsiTheme="minorEastAsia" w:hint="eastAsia"/>
                <w:sz w:val="24"/>
                <w:szCs w:val="24"/>
              </w:rPr>
              <w:t>根据公司与国美电器的战略合作协议，国美电器将</w:t>
            </w:r>
            <w:r w:rsidRPr="00F71167">
              <w:rPr>
                <w:rFonts w:asciiTheme="minorEastAsia" w:hAnsiTheme="minorEastAsia"/>
                <w:sz w:val="24"/>
                <w:szCs w:val="24"/>
              </w:rPr>
              <w:t>通过其线下门店及线上商城等销售渠道销售</w:t>
            </w:r>
            <w:r w:rsidRPr="00F71167">
              <w:rPr>
                <w:rFonts w:asciiTheme="minorEastAsia" w:hAnsiTheme="minorEastAsia" w:hint="eastAsia"/>
                <w:sz w:val="24"/>
                <w:szCs w:val="24"/>
              </w:rPr>
              <w:t>由公司</w:t>
            </w:r>
            <w:r w:rsidRPr="00F71167">
              <w:rPr>
                <w:rFonts w:asciiTheme="minorEastAsia" w:hAnsiTheme="minorEastAsia"/>
                <w:sz w:val="24"/>
                <w:szCs w:val="24"/>
              </w:rPr>
              <w:t>供销的</w:t>
            </w:r>
            <w:r w:rsidRPr="00F71167">
              <w:rPr>
                <w:rFonts w:asciiTheme="minorEastAsia" w:hAnsiTheme="minorEastAsia" w:hint="eastAsia"/>
                <w:sz w:val="24"/>
                <w:szCs w:val="24"/>
              </w:rPr>
              <w:t>小家电</w:t>
            </w:r>
            <w:r w:rsidRPr="00F71167">
              <w:rPr>
                <w:rFonts w:asciiTheme="minorEastAsia" w:hAnsiTheme="minorEastAsia"/>
                <w:sz w:val="24"/>
                <w:szCs w:val="24"/>
              </w:rPr>
              <w:t>产品，不仅限于</w:t>
            </w:r>
            <w:r w:rsidRPr="00F71167">
              <w:rPr>
                <w:rFonts w:asciiTheme="minorEastAsia" w:hAnsiTheme="minorEastAsia" w:hint="eastAsia"/>
                <w:sz w:val="24"/>
                <w:szCs w:val="24"/>
              </w:rPr>
              <w:t>公司的空气净化器系列产品，还包括</w:t>
            </w:r>
            <w:r w:rsidRPr="00F71167">
              <w:rPr>
                <w:rFonts w:asciiTheme="minorEastAsia" w:hAnsiTheme="minorEastAsia"/>
                <w:sz w:val="24"/>
                <w:szCs w:val="24"/>
              </w:rPr>
              <w:t>照明灯具、电风扇等家用电器产品</w:t>
            </w:r>
            <w:r w:rsidRPr="00F71167">
              <w:rPr>
                <w:rFonts w:asciiTheme="minorEastAsia" w:hAnsiTheme="minorEastAsia" w:hint="eastAsia"/>
                <w:sz w:val="24"/>
                <w:szCs w:val="24"/>
              </w:rPr>
              <w:t>的销售与合作。公司与国美电器的战略合作不具有排他性。</w:t>
            </w:r>
          </w:p>
        </w:tc>
      </w:tr>
      <w:tr w:rsidR="007D295A" w:rsidRPr="007D295A" w:rsidTr="00967D5C">
        <w:tc>
          <w:tcPr>
            <w:tcW w:w="2817" w:type="dxa"/>
          </w:tcPr>
          <w:p w:rsidR="007D295A" w:rsidRPr="007D295A" w:rsidRDefault="00F14110">
            <w:pPr>
              <w:rPr>
                <w:sz w:val="24"/>
                <w:szCs w:val="24"/>
              </w:rPr>
            </w:pPr>
            <w:r>
              <w:rPr>
                <w:rFonts w:hint="eastAsia"/>
                <w:sz w:val="24"/>
                <w:szCs w:val="24"/>
              </w:rPr>
              <w:lastRenderedPageBreak/>
              <w:t>附件清单（如有）</w:t>
            </w:r>
          </w:p>
        </w:tc>
        <w:tc>
          <w:tcPr>
            <w:tcW w:w="6080" w:type="dxa"/>
          </w:tcPr>
          <w:p w:rsidR="007D295A" w:rsidRPr="007D295A" w:rsidRDefault="00F635B6">
            <w:pPr>
              <w:rPr>
                <w:sz w:val="24"/>
                <w:szCs w:val="24"/>
              </w:rPr>
            </w:pPr>
            <w:r>
              <w:rPr>
                <w:rFonts w:hint="eastAsia"/>
                <w:sz w:val="24"/>
                <w:szCs w:val="24"/>
              </w:rPr>
              <w:t>无</w:t>
            </w:r>
          </w:p>
        </w:tc>
      </w:tr>
      <w:tr w:rsidR="007D295A" w:rsidRPr="007D295A" w:rsidTr="00967D5C">
        <w:tc>
          <w:tcPr>
            <w:tcW w:w="2817" w:type="dxa"/>
          </w:tcPr>
          <w:p w:rsidR="007D295A" w:rsidRPr="007D295A" w:rsidRDefault="00F14110">
            <w:pPr>
              <w:rPr>
                <w:sz w:val="24"/>
                <w:szCs w:val="24"/>
              </w:rPr>
            </w:pPr>
            <w:r>
              <w:rPr>
                <w:rFonts w:hint="eastAsia"/>
                <w:sz w:val="24"/>
                <w:szCs w:val="24"/>
              </w:rPr>
              <w:t>日期</w:t>
            </w:r>
          </w:p>
        </w:tc>
        <w:tc>
          <w:tcPr>
            <w:tcW w:w="6080" w:type="dxa"/>
          </w:tcPr>
          <w:p w:rsidR="007D295A" w:rsidRPr="007D295A" w:rsidRDefault="00F635B6">
            <w:pPr>
              <w:rPr>
                <w:sz w:val="24"/>
                <w:szCs w:val="24"/>
              </w:rPr>
            </w:pPr>
            <w:r>
              <w:rPr>
                <w:rFonts w:hint="eastAsia"/>
                <w:sz w:val="24"/>
                <w:szCs w:val="24"/>
              </w:rPr>
              <w:t>2020</w:t>
            </w:r>
            <w:r>
              <w:rPr>
                <w:rFonts w:hint="eastAsia"/>
                <w:sz w:val="24"/>
                <w:szCs w:val="24"/>
              </w:rPr>
              <w:t>年</w:t>
            </w:r>
            <w:r>
              <w:rPr>
                <w:rFonts w:hint="eastAsia"/>
                <w:sz w:val="24"/>
                <w:szCs w:val="24"/>
              </w:rPr>
              <w:t>7</w:t>
            </w:r>
            <w:r>
              <w:rPr>
                <w:rFonts w:hint="eastAsia"/>
                <w:sz w:val="24"/>
                <w:szCs w:val="24"/>
              </w:rPr>
              <w:t>月</w:t>
            </w:r>
            <w:r>
              <w:rPr>
                <w:rFonts w:hint="eastAsia"/>
                <w:sz w:val="24"/>
                <w:szCs w:val="24"/>
              </w:rPr>
              <w:t>14</w:t>
            </w:r>
            <w:r>
              <w:rPr>
                <w:rFonts w:hint="eastAsia"/>
                <w:sz w:val="24"/>
                <w:szCs w:val="24"/>
              </w:rPr>
              <w:t>日</w:t>
            </w:r>
          </w:p>
        </w:tc>
      </w:tr>
    </w:tbl>
    <w:p w:rsidR="007D295A" w:rsidRDefault="007D295A"/>
    <w:sectPr w:rsidR="007D295A">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ED8" w:rsidRDefault="00ED3ED8" w:rsidP="000D6016">
      <w:r>
        <w:separator/>
      </w:r>
    </w:p>
  </w:endnote>
  <w:endnote w:type="continuationSeparator" w:id="0">
    <w:p w:rsidR="00ED3ED8" w:rsidRDefault="00ED3ED8" w:rsidP="000D6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ED8" w:rsidRDefault="00ED3ED8" w:rsidP="000D6016">
      <w:r>
        <w:separator/>
      </w:r>
    </w:p>
  </w:footnote>
  <w:footnote w:type="continuationSeparator" w:id="0">
    <w:p w:rsidR="00ED3ED8" w:rsidRDefault="00ED3ED8" w:rsidP="000D60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6F45" w:rsidRDefault="006A6F45" w:rsidP="006A6F45">
    <w:pPr>
      <w:pStyle w:val="a3"/>
      <w:jc w:val="right"/>
    </w:pPr>
    <w:r>
      <w:rPr>
        <w:noProof/>
      </w:rPr>
      <w:drawing>
        <wp:inline distT="0" distB="0" distL="0" distR="0" wp14:anchorId="0612BD49" wp14:editId="17F45397">
          <wp:extent cx="1329416" cy="21907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E LOGO2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2973" cy="221309"/>
                  </a:xfrm>
                  <a:prstGeom prst="rect">
                    <a:avLst/>
                  </a:prstGeom>
                </pic:spPr>
              </pic:pic>
            </a:graphicData>
          </a:graphic>
        </wp:inline>
      </w:drawing>
    </w:r>
  </w:p>
  <w:p w:rsidR="006A6F45" w:rsidRDefault="006A6F45">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F"/>
    <w:multiLevelType w:val="hybridMultilevel"/>
    <w:tmpl w:val="000022EE"/>
    <w:lvl w:ilvl="0" w:tplc="FFFFFFFF">
      <w:start w:val="102"/>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2FAD374A"/>
    <w:multiLevelType w:val="hybridMultilevel"/>
    <w:tmpl w:val="2E248460"/>
    <w:lvl w:ilvl="0" w:tplc="8F58B05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41C554C"/>
    <w:multiLevelType w:val="hybridMultilevel"/>
    <w:tmpl w:val="2E8C03FE"/>
    <w:lvl w:ilvl="0" w:tplc="3C1667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8CA2229"/>
    <w:multiLevelType w:val="hybridMultilevel"/>
    <w:tmpl w:val="5FACE532"/>
    <w:lvl w:ilvl="0" w:tplc="4C362344">
      <w:start w:val="1"/>
      <w:numFmt w:val="decimal"/>
      <w:lvlText w:val="%1、"/>
      <w:lvlJc w:val="left"/>
      <w:pPr>
        <w:ind w:left="375" w:hanging="375"/>
      </w:pPr>
      <w:rPr>
        <w:rFonts w:ascii="Calibri" w:eastAsiaTheme="minorEastAsia" w:hAnsi="Calibri"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3E0"/>
    <w:rsid w:val="000D6016"/>
    <w:rsid w:val="001D6C3E"/>
    <w:rsid w:val="002901D8"/>
    <w:rsid w:val="0032678A"/>
    <w:rsid w:val="003563E0"/>
    <w:rsid w:val="003A7D11"/>
    <w:rsid w:val="003C14AB"/>
    <w:rsid w:val="003F5586"/>
    <w:rsid w:val="0048761C"/>
    <w:rsid w:val="0054168F"/>
    <w:rsid w:val="005919D3"/>
    <w:rsid w:val="00615DD9"/>
    <w:rsid w:val="00684464"/>
    <w:rsid w:val="006A6F45"/>
    <w:rsid w:val="007D295A"/>
    <w:rsid w:val="008B3F2B"/>
    <w:rsid w:val="00967D5C"/>
    <w:rsid w:val="0099082D"/>
    <w:rsid w:val="009E4436"/>
    <w:rsid w:val="00A001FA"/>
    <w:rsid w:val="00A05F36"/>
    <w:rsid w:val="00C20AB0"/>
    <w:rsid w:val="00D32C84"/>
    <w:rsid w:val="00E44912"/>
    <w:rsid w:val="00EA73B9"/>
    <w:rsid w:val="00ED3ED8"/>
    <w:rsid w:val="00F14110"/>
    <w:rsid w:val="00F379D7"/>
    <w:rsid w:val="00F452E8"/>
    <w:rsid w:val="00F635B6"/>
    <w:rsid w:val="00F71167"/>
    <w:rsid w:val="00FB6BB2"/>
    <w:rsid w:val="00FD5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016"/>
    <w:rPr>
      <w:rFonts w:ascii="Calibri" w:hAnsi="Calibri" w:cs="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60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6016"/>
    <w:rPr>
      <w:sz w:val="18"/>
      <w:szCs w:val="18"/>
    </w:rPr>
  </w:style>
  <w:style w:type="paragraph" w:styleId="a4">
    <w:name w:val="footer"/>
    <w:basedOn w:val="a"/>
    <w:link w:val="Char0"/>
    <w:uiPriority w:val="99"/>
    <w:unhideWhenUsed/>
    <w:rsid w:val="000D6016"/>
    <w:pPr>
      <w:tabs>
        <w:tab w:val="center" w:pos="4153"/>
        <w:tab w:val="right" w:pos="8306"/>
      </w:tabs>
      <w:snapToGrid w:val="0"/>
    </w:pPr>
    <w:rPr>
      <w:sz w:val="18"/>
      <w:szCs w:val="18"/>
    </w:rPr>
  </w:style>
  <w:style w:type="character" w:customStyle="1" w:styleId="Char0">
    <w:name w:val="页脚 Char"/>
    <w:basedOn w:val="a0"/>
    <w:link w:val="a4"/>
    <w:uiPriority w:val="99"/>
    <w:rsid w:val="000D6016"/>
    <w:rPr>
      <w:sz w:val="18"/>
      <w:szCs w:val="18"/>
    </w:rPr>
  </w:style>
  <w:style w:type="table" w:styleId="a5">
    <w:name w:val="Table Grid"/>
    <w:basedOn w:val="a1"/>
    <w:uiPriority w:val="39"/>
    <w:rsid w:val="007D29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A05F36"/>
    <w:pPr>
      <w:ind w:firstLineChars="200" w:firstLine="420"/>
    </w:pPr>
  </w:style>
  <w:style w:type="paragraph" w:styleId="a7">
    <w:name w:val="Balloon Text"/>
    <w:basedOn w:val="a"/>
    <w:link w:val="Char1"/>
    <w:uiPriority w:val="99"/>
    <w:semiHidden/>
    <w:unhideWhenUsed/>
    <w:rsid w:val="006A6F45"/>
    <w:rPr>
      <w:sz w:val="18"/>
      <w:szCs w:val="18"/>
    </w:rPr>
  </w:style>
  <w:style w:type="character" w:customStyle="1" w:styleId="Char1">
    <w:name w:val="批注框文本 Char"/>
    <w:basedOn w:val="a0"/>
    <w:link w:val="a7"/>
    <w:uiPriority w:val="99"/>
    <w:semiHidden/>
    <w:rsid w:val="006A6F45"/>
    <w:rPr>
      <w:rFonts w:ascii="Calibri" w:hAnsi="Calibri" w:cs="Arial"/>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016"/>
    <w:rPr>
      <w:rFonts w:ascii="Calibri" w:hAnsi="Calibri" w:cs="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60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D6016"/>
    <w:rPr>
      <w:sz w:val="18"/>
      <w:szCs w:val="18"/>
    </w:rPr>
  </w:style>
  <w:style w:type="paragraph" w:styleId="a4">
    <w:name w:val="footer"/>
    <w:basedOn w:val="a"/>
    <w:link w:val="Char0"/>
    <w:uiPriority w:val="99"/>
    <w:unhideWhenUsed/>
    <w:rsid w:val="000D6016"/>
    <w:pPr>
      <w:tabs>
        <w:tab w:val="center" w:pos="4153"/>
        <w:tab w:val="right" w:pos="8306"/>
      </w:tabs>
      <w:snapToGrid w:val="0"/>
    </w:pPr>
    <w:rPr>
      <w:sz w:val="18"/>
      <w:szCs w:val="18"/>
    </w:rPr>
  </w:style>
  <w:style w:type="character" w:customStyle="1" w:styleId="Char0">
    <w:name w:val="页脚 Char"/>
    <w:basedOn w:val="a0"/>
    <w:link w:val="a4"/>
    <w:uiPriority w:val="99"/>
    <w:rsid w:val="000D6016"/>
    <w:rPr>
      <w:sz w:val="18"/>
      <w:szCs w:val="18"/>
    </w:rPr>
  </w:style>
  <w:style w:type="table" w:styleId="a5">
    <w:name w:val="Table Grid"/>
    <w:basedOn w:val="a1"/>
    <w:uiPriority w:val="39"/>
    <w:rsid w:val="007D29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A05F36"/>
    <w:pPr>
      <w:ind w:firstLineChars="200" w:firstLine="420"/>
    </w:pPr>
  </w:style>
  <w:style w:type="paragraph" w:styleId="a7">
    <w:name w:val="Balloon Text"/>
    <w:basedOn w:val="a"/>
    <w:link w:val="Char1"/>
    <w:uiPriority w:val="99"/>
    <w:semiHidden/>
    <w:unhideWhenUsed/>
    <w:rsid w:val="006A6F45"/>
    <w:rPr>
      <w:sz w:val="18"/>
      <w:szCs w:val="18"/>
    </w:rPr>
  </w:style>
  <w:style w:type="character" w:customStyle="1" w:styleId="Char1">
    <w:name w:val="批注框文本 Char"/>
    <w:basedOn w:val="a0"/>
    <w:link w:val="a7"/>
    <w:uiPriority w:val="99"/>
    <w:semiHidden/>
    <w:rsid w:val="006A6F45"/>
    <w:rPr>
      <w:rFonts w:ascii="Calibri" w:hAnsi="Calibri" w:cs="Arial"/>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306</Words>
  <Characters>1750</Characters>
  <Application>Microsoft Office Word</Application>
  <DocSecurity>0</DocSecurity>
  <Lines>14</Lines>
  <Paragraphs>4</Paragraphs>
  <ScaleCrop>false</ScaleCrop>
  <Company>china</Company>
  <LinksUpToDate>false</LinksUpToDate>
  <CharactersWithSpaces>2052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Administrator</cp:lastModifiedBy>
  <cp:revision>3</cp:revision>
  <dcterms:created xsi:type="dcterms:W3CDTF">2020-07-15T10:55:00Z</dcterms:created>
  <dcterms:modified xsi:type="dcterms:W3CDTF">2020-07-15T11:01:00Z</dcterms:modified>
</cp:coreProperties>
</file>