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7C2D" w:rsidRDefault="0066358B">
      <w:pPr>
        <w:rPr>
          <w:rFonts w:ascii="宋体" w:hAnsi="宋体"/>
          <w:bCs/>
          <w:iCs/>
          <w:sz w:val="24"/>
        </w:rPr>
      </w:pPr>
      <w:bookmarkStart w:id="0" w:name="_GoBack"/>
      <w:bookmarkEnd w:id="0"/>
      <w:r>
        <w:rPr>
          <w:rFonts w:ascii="宋体" w:hAnsi="宋体" w:hint="eastAsia"/>
          <w:bCs/>
          <w:iCs/>
          <w:sz w:val="24"/>
        </w:rPr>
        <w:t>证券代码：300438                                         证券简称：鹏辉能源</w:t>
      </w:r>
    </w:p>
    <w:p w:rsidR="00587C2D" w:rsidRDefault="0066358B">
      <w:pPr>
        <w:spacing w:beforeLines="100" w:before="312" w:afterLines="50" w:after="156" w:line="400" w:lineRule="exact"/>
        <w:jc w:val="center"/>
        <w:rPr>
          <w:rFonts w:ascii="宋体" w:hAnsi="宋体"/>
          <w:b/>
          <w:bCs/>
          <w:iCs/>
          <w:sz w:val="32"/>
          <w:szCs w:val="32"/>
        </w:rPr>
      </w:pPr>
      <w:r>
        <w:rPr>
          <w:rFonts w:ascii="宋体" w:hAnsi="宋体" w:hint="eastAsia"/>
          <w:b/>
          <w:bCs/>
          <w:iCs/>
          <w:sz w:val="32"/>
          <w:szCs w:val="32"/>
        </w:rPr>
        <w:t>广州鹏辉能源科技股份有限公司</w:t>
      </w:r>
    </w:p>
    <w:p w:rsidR="00587C2D" w:rsidRDefault="0066358B">
      <w:pPr>
        <w:spacing w:beforeLines="50" w:before="156" w:afterLines="50" w:after="156" w:line="400" w:lineRule="exact"/>
        <w:jc w:val="center"/>
        <w:rPr>
          <w:rFonts w:ascii="宋体" w:hAnsi="宋体"/>
          <w:b/>
          <w:bCs/>
          <w:iCs/>
          <w:sz w:val="32"/>
          <w:szCs w:val="32"/>
        </w:rPr>
      </w:pPr>
      <w:r>
        <w:rPr>
          <w:rFonts w:ascii="宋体" w:hAnsi="宋体" w:hint="eastAsia"/>
          <w:b/>
          <w:bCs/>
          <w:iCs/>
          <w:sz w:val="32"/>
          <w:szCs w:val="32"/>
        </w:rPr>
        <w:t>投资者关系活动记录表</w:t>
      </w:r>
    </w:p>
    <w:p w:rsidR="00587C2D" w:rsidRDefault="0066358B">
      <w:pPr>
        <w:spacing w:line="400" w:lineRule="exact"/>
        <w:rPr>
          <w:rFonts w:ascii="宋体" w:hAnsi="宋体"/>
          <w:bCs/>
          <w:iCs/>
          <w:sz w:val="24"/>
        </w:rPr>
      </w:pPr>
      <w:r>
        <w:rPr>
          <w:rFonts w:ascii="宋体" w:hAnsi="宋体" w:hint="eastAsia"/>
          <w:bCs/>
          <w:iCs/>
          <w:sz w:val="24"/>
        </w:rPr>
        <w:t xml:space="preserve">                                                      </w:t>
      </w:r>
      <w:r>
        <w:rPr>
          <w:rFonts w:ascii="宋体" w:hAnsi="宋体"/>
          <w:bCs/>
          <w:iCs/>
          <w:sz w:val="24"/>
        </w:rPr>
        <w:t xml:space="preserve">      </w:t>
      </w:r>
      <w:r>
        <w:rPr>
          <w:rFonts w:ascii="宋体" w:hAnsi="宋体" w:hint="eastAsia"/>
          <w:bCs/>
          <w:iCs/>
          <w:sz w:val="24"/>
        </w:rPr>
        <w:t>编号：PH20</w:t>
      </w:r>
      <w:r>
        <w:rPr>
          <w:rFonts w:ascii="宋体" w:hAnsi="宋体"/>
          <w:bCs/>
          <w:iCs/>
          <w:sz w:val="24"/>
        </w:rPr>
        <w:t>200827</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7272"/>
      </w:tblGrid>
      <w:tr w:rsidR="00587C2D">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rPr>
                <w:rFonts w:ascii="宋体" w:hAnsi="宋体"/>
                <w:bCs/>
                <w:iCs/>
                <w:sz w:val="24"/>
              </w:rPr>
            </w:pPr>
            <w:r>
              <w:rPr>
                <w:rFonts w:ascii="宋体" w:hAnsi="宋体" w:hint="eastAsia"/>
                <w:bCs/>
                <w:iCs/>
                <w:sz w:val="24"/>
              </w:rPr>
              <w:t>投资者关系活动类别</w:t>
            </w:r>
          </w:p>
          <w:p w:rsidR="00587C2D" w:rsidRDefault="00587C2D">
            <w:pPr>
              <w:spacing w:line="480" w:lineRule="atLeast"/>
              <w:rPr>
                <w:rFonts w:ascii="宋体" w:hAnsi="宋体"/>
                <w:bCs/>
                <w:iCs/>
                <w:sz w:val="24"/>
              </w:rPr>
            </w:pPr>
          </w:p>
        </w:tc>
        <w:tc>
          <w:tcPr>
            <w:tcW w:w="7272" w:type="dxa"/>
            <w:tcBorders>
              <w:top w:val="single" w:sz="4" w:space="0" w:color="auto"/>
              <w:left w:val="single" w:sz="4" w:space="0" w:color="auto"/>
              <w:bottom w:val="single" w:sz="4" w:space="0" w:color="auto"/>
              <w:right w:val="single" w:sz="4" w:space="0" w:color="auto"/>
            </w:tcBorders>
          </w:tcPr>
          <w:p w:rsidR="00587C2D" w:rsidRDefault="0066358B">
            <w:pPr>
              <w:spacing w:line="480" w:lineRule="atLeast"/>
              <w:rPr>
                <w:rFonts w:ascii="宋体" w:hAnsi="宋体"/>
                <w:bCs/>
                <w:iCs/>
                <w:sz w:val="24"/>
              </w:rPr>
            </w:pPr>
            <w:r>
              <w:rPr>
                <w:rFonts w:ascii="宋体" w:hAnsi="宋体" w:hint="eastAsia"/>
                <w:bCs/>
                <w:iCs/>
                <w:sz w:val="24"/>
              </w:rPr>
              <w:t>□</w:t>
            </w:r>
            <w:r>
              <w:rPr>
                <w:rFonts w:ascii="宋体" w:hAnsi="宋体" w:hint="eastAsia"/>
                <w:sz w:val="24"/>
              </w:rPr>
              <w:t xml:space="preserve">特定对象调研        </w:t>
            </w:r>
            <w:r>
              <w:rPr>
                <w:rFonts w:ascii="宋体" w:hAnsi="宋体" w:hint="eastAsia"/>
                <w:bCs/>
                <w:iCs/>
                <w:sz w:val="24"/>
              </w:rPr>
              <w:t>□</w:t>
            </w:r>
            <w:r>
              <w:rPr>
                <w:rFonts w:ascii="宋体" w:hAnsi="宋体" w:hint="eastAsia"/>
                <w:sz w:val="24"/>
              </w:rPr>
              <w:t>分析师会议</w:t>
            </w:r>
          </w:p>
          <w:p w:rsidR="00587C2D" w:rsidRDefault="0066358B">
            <w:pPr>
              <w:spacing w:line="480" w:lineRule="atLeast"/>
              <w:rPr>
                <w:rFonts w:ascii="宋体" w:hAnsi="宋体"/>
                <w:bCs/>
                <w:iCs/>
                <w:sz w:val="24"/>
              </w:rPr>
            </w:pPr>
            <w:r>
              <w:rPr>
                <w:rFonts w:ascii="宋体" w:hAnsi="宋体" w:hint="eastAsia"/>
                <w:bCs/>
                <w:iCs/>
                <w:sz w:val="24"/>
              </w:rPr>
              <w:t>□</w:t>
            </w:r>
            <w:r>
              <w:rPr>
                <w:rFonts w:ascii="宋体" w:hAnsi="宋体" w:hint="eastAsia"/>
                <w:sz w:val="24"/>
              </w:rPr>
              <w:t xml:space="preserve">媒体采访            </w:t>
            </w:r>
            <w:r>
              <w:rPr>
                <w:rFonts w:ascii="宋体" w:hAnsi="宋体" w:hint="eastAsia"/>
                <w:bCs/>
                <w:iCs/>
                <w:sz w:val="24"/>
              </w:rPr>
              <w:t>□</w:t>
            </w:r>
            <w:r>
              <w:rPr>
                <w:rFonts w:ascii="宋体" w:hAnsi="宋体" w:hint="eastAsia"/>
                <w:sz w:val="24"/>
              </w:rPr>
              <w:t>业绩说明会</w:t>
            </w:r>
          </w:p>
          <w:p w:rsidR="00587C2D" w:rsidRDefault="0066358B">
            <w:pPr>
              <w:spacing w:line="480" w:lineRule="atLeast"/>
              <w:rPr>
                <w:rFonts w:ascii="宋体" w:hAnsi="宋体"/>
                <w:bCs/>
                <w:iCs/>
                <w:sz w:val="24"/>
              </w:rPr>
            </w:pPr>
            <w:r>
              <w:rPr>
                <w:rFonts w:ascii="宋体" w:hAnsi="宋体" w:hint="eastAsia"/>
                <w:bCs/>
                <w:iCs/>
                <w:sz w:val="24"/>
              </w:rPr>
              <w:t>□</w:t>
            </w:r>
            <w:r>
              <w:rPr>
                <w:rFonts w:ascii="宋体" w:hAnsi="宋体" w:hint="eastAsia"/>
                <w:sz w:val="24"/>
              </w:rPr>
              <w:t xml:space="preserve">新闻发布会          </w:t>
            </w:r>
            <w:r>
              <w:rPr>
                <w:rFonts w:ascii="宋体" w:hAnsi="宋体" w:hint="eastAsia"/>
                <w:bCs/>
                <w:iCs/>
                <w:sz w:val="24"/>
              </w:rPr>
              <w:t>□</w:t>
            </w:r>
            <w:r>
              <w:rPr>
                <w:rFonts w:ascii="宋体" w:hAnsi="宋体" w:hint="eastAsia"/>
                <w:sz w:val="24"/>
              </w:rPr>
              <w:t>路演活动</w:t>
            </w:r>
          </w:p>
          <w:p w:rsidR="00587C2D" w:rsidRDefault="0066358B">
            <w:pPr>
              <w:tabs>
                <w:tab w:val="left" w:pos="3045"/>
                <w:tab w:val="center" w:pos="3199"/>
              </w:tabs>
              <w:spacing w:line="480" w:lineRule="atLeast"/>
              <w:rPr>
                <w:rFonts w:ascii="宋体" w:hAnsi="宋体"/>
                <w:bCs/>
                <w:iCs/>
                <w:sz w:val="24"/>
              </w:rPr>
            </w:pPr>
            <w:r>
              <w:rPr>
                <w:rFonts w:ascii="宋体" w:hAnsi="宋体" w:hint="eastAsia"/>
                <w:bCs/>
                <w:iCs/>
                <w:sz w:val="24"/>
              </w:rPr>
              <w:t>□</w:t>
            </w:r>
            <w:r>
              <w:rPr>
                <w:rFonts w:ascii="宋体" w:hAnsi="宋体" w:hint="eastAsia"/>
                <w:sz w:val="24"/>
              </w:rPr>
              <w:t>现场参观</w:t>
            </w:r>
            <w:r>
              <w:rPr>
                <w:rFonts w:ascii="宋体" w:hAnsi="宋体" w:hint="eastAsia"/>
                <w:bCs/>
                <w:iCs/>
                <w:sz w:val="24"/>
              </w:rPr>
              <w:tab/>
            </w:r>
          </w:p>
          <w:p w:rsidR="00587C2D" w:rsidRDefault="0066358B">
            <w:pPr>
              <w:tabs>
                <w:tab w:val="center" w:pos="3199"/>
              </w:tabs>
              <w:spacing w:line="480" w:lineRule="atLeast"/>
              <w:rPr>
                <w:rFonts w:ascii="宋体" w:hAnsi="宋体"/>
                <w:bCs/>
                <w:iCs/>
                <w:sz w:val="24"/>
              </w:rPr>
            </w:pPr>
            <w:r>
              <w:rPr>
                <w:rFonts w:ascii="宋体" w:hAnsi="宋体" w:cs="宋体" w:hint="eastAsia"/>
                <w:bCs/>
                <w:iCs/>
                <w:sz w:val="24"/>
              </w:rPr>
              <w:t>■</w:t>
            </w:r>
            <w:r>
              <w:rPr>
                <w:rFonts w:ascii="宋体" w:hAnsi="宋体" w:hint="eastAsia"/>
                <w:sz w:val="24"/>
              </w:rPr>
              <w:t>其他 （投资者电话交流会）</w:t>
            </w:r>
          </w:p>
        </w:tc>
      </w:tr>
      <w:tr w:rsidR="00587C2D" w:rsidTr="00094BA0">
        <w:trPr>
          <w:trHeight w:val="6640"/>
        </w:trPr>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rPr>
                <w:rFonts w:ascii="宋体" w:hAnsi="宋体"/>
                <w:bCs/>
                <w:iCs/>
                <w:sz w:val="24"/>
              </w:rPr>
            </w:pPr>
            <w:r>
              <w:rPr>
                <w:rFonts w:ascii="宋体" w:hAnsi="宋体" w:hint="eastAsia"/>
                <w:bCs/>
                <w:iCs/>
                <w:sz w:val="24"/>
              </w:rPr>
              <w:t>参与单位名称及人员姓名</w:t>
            </w:r>
          </w:p>
        </w:tc>
        <w:tc>
          <w:tcPr>
            <w:tcW w:w="7272" w:type="dxa"/>
            <w:tcBorders>
              <w:top w:val="single" w:sz="4" w:space="0" w:color="auto"/>
              <w:left w:val="single" w:sz="4" w:space="0" w:color="auto"/>
              <w:bottom w:val="single" w:sz="4" w:space="0" w:color="auto"/>
              <w:right w:val="single" w:sz="4" w:space="0" w:color="auto"/>
            </w:tcBorders>
          </w:tcPr>
          <w:p w:rsidR="00587C2D" w:rsidRDefault="0066358B">
            <w:pPr>
              <w:spacing w:line="276" w:lineRule="auto"/>
              <w:rPr>
                <w:rFonts w:ascii="宋体" w:hAnsi="宋体"/>
                <w:bCs/>
                <w:iCs/>
                <w:sz w:val="24"/>
              </w:rPr>
            </w:pPr>
            <w:r>
              <w:rPr>
                <w:rFonts w:ascii="宋体" w:hAnsi="宋体" w:hint="eastAsia"/>
                <w:bCs/>
                <w:iCs/>
                <w:sz w:val="24"/>
              </w:rPr>
              <w:t>中信证券：宋韶灵、阚玉贺；美的资本：</w:t>
            </w:r>
            <w:proofErr w:type="gramStart"/>
            <w:r>
              <w:rPr>
                <w:rFonts w:ascii="宋体" w:hAnsi="宋体" w:hint="eastAsia"/>
                <w:bCs/>
                <w:iCs/>
                <w:sz w:val="24"/>
              </w:rPr>
              <w:t>杨雁宇</w:t>
            </w:r>
            <w:proofErr w:type="gramEnd"/>
            <w:r>
              <w:rPr>
                <w:rFonts w:ascii="宋体" w:hAnsi="宋体" w:hint="eastAsia"/>
                <w:bCs/>
                <w:iCs/>
                <w:sz w:val="24"/>
              </w:rPr>
              <w:t>、李远；</w:t>
            </w:r>
            <w:proofErr w:type="gramStart"/>
            <w:r>
              <w:rPr>
                <w:rFonts w:ascii="宋体" w:hAnsi="宋体" w:hint="eastAsia"/>
                <w:bCs/>
                <w:iCs/>
                <w:sz w:val="24"/>
              </w:rPr>
              <w:t>华融证券</w:t>
            </w:r>
            <w:proofErr w:type="gramEnd"/>
            <w:r>
              <w:rPr>
                <w:rFonts w:ascii="宋体" w:hAnsi="宋体" w:hint="eastAsia"/>
                <w:bCs/>
                <w:iCs/>
                <w:sz w:val="24"/>
              </w:rPr>
              <w:t>：杜汉颐；</w:t>
            </w:r>
            <w:proofErr w:type="gramStart"/>
            <w:r>
              <w:rPr>
                <w:rFonts w:ascii="宋体" w:hAnsi="宋体" w:hint="eastAsia"/>
                <w:bCs/>
                <w:iCs/>
                <w:sz w:val="24"/>
              </w:rPr>
              <w:t>枫瑞资产</w:t>
            </w:r>
            <w:proofErr w:type="gramEnd"/>
            <w:r>
              <w:rPr>
                <w:rFonts w:ascii="宋体" w:hAnsi="宋体" w:hint="eastAsia"/>
                <w:bCs/>
                <w:iCs/>
                <w:sz w:val="24"/>
              </w:rPr>
              <w:t>：吴蕊；顶天投资：张超；华夏基金：李彦；施罗德基金：宋敬祎；中信资管：卢华权；</w:t>
            </w:r>
            <w:proofErr w:type="gramStart"/>
            <w:r>
              <w:rPr>
                <w:rFonts w:ascii="宋体" w:hAnsi="宋体" w:hint="eastAsia"/>
                <w:bCs/>
                <w:iCs/>
                <w:sz w:val="24"/>
              </w:rPr>
              <w:t>凯</w:t>
            </w:r>
            <w:proofErr w:type="gramEnd"/>
            <w:r>
              <w:rPr>
                <w:rFonts w:ascii="宋体" w:hAnsi="宋体" w:hint="eastAsia"/>
                <w:bCs/>
                <w:iCs/>
                <w:sz w:val="24"/>
              </w:rPr>
              <w:t>读投资：杨琳；中金财富：王琛；大成基金：李巍宇；红土创新：石炯；中</w:t>
            </w:r>
            <w:proofErr w:type="gramStart"/>
            <w:r>
              <w:rPr>
                <w:rFonts w:ascii="宋体" w:hAnsi="宋体" w:hint="eastAsia"/>
                <w:bCs/>
                <w:iCs/>
                <w:sz w:val="24"/>
              </w:rPr>
              <w:t>再资产</w:t>
            </w:r>
            <w:proofErr w:type="gramEnd"/>
            <w:r>
              <w:rPr>
                <w:rFonts w:ascii="宋体" w:hAnsi="宋体" w:hint="eastAsia"/>
                <w:bCs/>
                <w:iCs/>
                <w:sz w:val="24"/>
              </w:rPr>
              <w:t>管理：赵勇</w:t>
            </w:r>
            <w:r w:rsidR="00012938">
              <w:rPr>
                <w:rFonts w:ascii="宋体" w:hAnsi="宋体" w:hint="eastAsia"/>
                <w:bCs/>
                <w:iCs/>
                <w:sz w:val="24"/>
              </w:rPr>
              <w:t>、王海涛</w:t>
            </w:r>
            <w:r>
              <w:rPr>
                <w:rFonts w:ascii="宋体" w:hAnsi="宋体" w:hint="eastAsia"/>
                <w:bCs/>
                <w:iCs/>
                <w:sz w:val="24"/>
              </w:rPr>
              <w:t>；</w:t>
            </w:r>
            <w:proofErr w:type="gramStart"/>
            <w:r>
              <w:rPr>
                <w:rFonts w:ascii="宋体" w:hAnsi="宋体" w:hint="eastAsia"/>
                <w:bCs/>
                <w:iCs/>
                <w:sz w:val="24"/>
              </w:rPr>
              <w:t>瞰</w:t>
            </w:r>
            <w:proofErr w:type="gramEnd"/>
            <w:r>
              <w:rPr>
                <w:rFonts w:ascii="宋体" w:hAnsi="宋体" w:hint="eastAsia"/>
                <w:bCs/>
                <w:iCs/>
                <w:sz w:val="24"/>
              </w:rPr>
              <w:t>渡资产：谢敏；广发证券：王俊爽；顶天投资：魏颖；宝新能源：闫鸣；</w:t>
            </w:r>
            <w:proofErr w:type="gramStart"/>
            <w:r>
              <w:rPr>
                <w:rFonts w:ascii="宋体" w:hAnsi="宋体" w:hint="eastAsia"/>
                <w:bCs/>
                <w:iCs/>
                <w:sz w:val="24"/>
              </w:rPr>
              <w:t>睿</w:t>
            </w:r>
            <w:proofErr w:type="gramEnd"/>
            <w:r>
              <w:rPr>
                <w:rFonts w:ascii="宋体" w:hAnsi="宋体" w:hint="eastAsia"/>
                <w:bCs/>
                <w:iCs/>
                <w:sz w:val="24"/>
              </w:rPr>
              <w:t>郡资产：王子尧；梧桐智睿：周一</w:t>
            </w:r>
            <w:proofErr w:type="gramStart"/>
            <w:r>
              <w:rPr>
                <w:rFonts w:ascii="宋体" w:hAnsi="宋体" w:hint="eastAsia"/>
                <w:bCs/>
                <w:iCs/>
                <w:sz w:val="24"/>
              </w:rPr>
              <w:t>帆</w:t>
            </w:r>
            <w:proofErr w:type="gramEnd"/>
          </w:p>
          <w:p w:rsidR="00587C2D" w:rsidRPr="00012938" w:rsidRDefault="00587C2D">
            <w:pPr>
              <w:spacing w:line="276" w:lineRule="auto"/>
              <w:rPr>
                <w:rFonts w:ascii="宋体" w:hAnsi="宋体"/>
                <w:bCs/>
                <w:iCs/>
                <w:sz w:val="24"/>
              </w:rPr>
            </w:pPr>
          </w:p>
          <w:p w:rsidR="00587C2D" w:rsidRDefault="0066358B">
            <w:pPr>
              <w:spacing w:line="276" w:lineRule="auto"/>
              <w:rPr>
                <w:rFonts w:ascii="宋体" w:hAnsi="宋体"/>
                <w:bCs/>
                <w:iCs/>
                <w:sz w:val="24"/>
              </w:rPr>
            </w:pPr>
            <w:r>
              <w:rPr>
                <w:rFonts w:ascii="宋体" w:hAnsi="宋体" w:hint="eastAsia"/>
                <w:bCs/>
                <w:iCs/>
                <w:sz w:val="24"/>
              </w:rPr>
              <w:t>东方证券：卢日鑫、顾高臣、李梦强；</w:t>
            </w:r>
            <w:proofErr w:type="gramStart"/>
            <w:r>
              <w:rPr>
                <w:rFonts w:ascii="宋体" w:hAnsi="宋体" w:hint="eastAsia"/>
                <w:bCs/>
                <w:iCs/>
                <w:sz w:val="24"/>
              </w:rPr>
              <w:t>中庚基金</w:t>
            </w:r>
            <w:proofErr w:type="gramEnd"/>
            <w:r>
              <w:rPr>
                <w:rFonts w:ascii="宋体" w:hAnsi="宋体" w:hint="eastAsia"/>
                <w:bCs/>
                <w:iCs/>
                <w:sz w:val="24"/>
              </w:rPr>
              <w:t>：王震；弯道投资：杜兵；中银基金：史彬；嘉实基金：</w:t>
            </w:r>
            <w:proofErr w:type="gramStart"/>
            <w:r>
              <w:rPr>
                <w:rFonts w:ascii="宋体" w:hAnsi="宋体" w:hint="eastAsia"/>
                <w:bCs/>
                <w:iCs/>
                <w:sz w:val="24"/>
              </w:rPr>
              <w:t>赖礼辉</w:t>
            </w:r>
            <w:proofErr w:type="gramEnd"/>
            <w:r>
              <w:rPr>
                <w:rFonts w:ascii="宋体" w:hAnsi="宋体" w:hint="eastAsia"/>
                <w:bCs/>
                <w:iCs/>
                <w:sz w:val="24"/>
              </w:rPr>
              <w:t>；上投摩根：翟旭；太平资产：赵洋；</w:t>
            </w:r>
            <w:proofErr w:type="gramStart"/>
            <w:r>
              <w:rPr>
                <w:rFonts w:ascii="宋体" w:hAnsi="宋体" w:hint="eastAsia"/>
                <w:bCs/>
                <w:iCs/>
                <w:sz w:val="24"/>
              </w:rPr>
              <w:t>申万菱</w:t>
            </w:r>
            <w:proofErr w:type="gramEnd"/>
            <w:r>
              <w:rPr>
                <w:rFonts w:ascii="宋体" w:hAnsi="宋体" w:hint="eastAsia"/>
                <w:bCs/>
                <w:iCs/>
                <w:sz w:val="24"/>
              </w:rPr>
              <w:t>信基金：谭涛；西部利得基金：曹斌佳、温震宇；诺德基金：黄伟；烟台东</w:t>
            </w:r>
            <w:proofErr w:type="gramStart"/>
            <w:r>
              <w:rPr>
                <w:rFonts w:ascii="宋体" w:hAnsi="宋体" w:hint="eastAsia"/>
                <w:bCs/>
                <w:iCs/>
                <w:sz w:val="24"/>
              </w:rPr>
              <w:t>凯</w:t>
            </w:r>
            <w:proofErr w:type="gramEnd"/>
            <w:r>
              <w:rPr>
                <w:rFonts w:ascii="宋体" w:hAnsi="宋体" w:hint="eastAsia"/>
                <w:bCs/>
                <w:iCs/>
                <w:sz w:val="24"/>
              </w:rPr>
              <w:t>新：薛德强；中</w:t>
            </w:r>
            <w:proofErr w:type="gramStart"/>
            <w:r>
              <w:rPr>
                <w:rFonts w:ascii="宋体" w:hAnsi="宋体" w:hint="eastAsia"/>
                <w:bCs/>
                <w:iCs/>
                <w:sz w:val="24"/>
              </w:rPr>
              <w:t>邮创业</w:t>
            </w:r>
            <w:proofErr w:type="gramEnd"/>
            <w:r>
              <w:rPr>
                <w:rFonts w:ascii="宋体" w:hAnsi="宋体" w:hint="eastAsia"/>
                <w:bCs/>
                <w:iCs/>
                <w:sz w:val="24"/>
              </w:rPr>
              <w:t>基金：许进财；</w:t>
            </w:r>
            <w:proofErr w:type="gramStart"/>
            <w:r>
              <w:rPr>
                <w:rFonts w:ascii="宋体" w:hAnsi="宋体" w:hint="eastAsia"/>
                <w:bCs/>
                <w:iCs/>
                <w:sz w:val="24"/>
              </w:rPr>
              <w:t>朴易资产</w:t>
            </w:r>
            <w:proofErr w:type="gramEnd"/>
            <w:r>
              <w:rPr>
                <w:rFonts w:ascii="宋体" w:hAnsi="宋体" w:hint="eastAsia"/>
                <w:bCs/>
                <w:iCs/>
                <w:sz w:val="24"/>
              </w:rPr>
              <w:t>：</w:t>
            </w:r>
            <w:proofErr w:type="gramStart"/>
            <w:r>
              <w:rPr>
                <w:rFonts w:ascii="宋体" w:hAnsi="宋体" w:hint="eastAsia"/>
                <w:bCs/>
                <w:iCs/>
                <w:sz w:val="24"/>
              </w:rPr>
              <w:t>陈俏宇</w:t>
            </w:r>
            <w:proofErr w:type="gramEnd"/>
            <w:r>
              <w:rPr>
                <w:rFonts w:ascii="宋体" w:hAnsi="宋体" w:hint="eastAsia"/>
                <w:bCs/>
                <w:iCs/>
                <w:sz w:val="24"/>
              </w:rPr>
              <w:t>；</w:t>
            </w:r>
            <w:proofErr w:type="gramStart"/>
            <w:r>
              <w:rPr>
                <w:rFonts w:ascii="宋体" w:hAnsi="宋体" w:hint="eastAsia"/>
                <w:bCs/>
                <w:iCs/>
                <w:sz w:val="24"/>
              </w:rPr>
              <w:t>汇添富</w:t>
            </w:r>
            <w:proofErr w:type="gramEnd"/>
            <w:r>
              <w:rPr>
                <w:rFonts w:ascii="宋体" w:hAnsi="宋体" w:hint="eastAsia"/>
                <w:bCs/>
                <w:iCs/>
                <w:sz w:val="24"/>
              </w:rPr>
              <w:t>基金：马翔</w:t>
            </w:r>
          </w:p>
          <w:p w:rsidR="00587C2D" w:rsidRDefault="00587C2D">
            <w:pPr>
              <w:spacing w:line="276" w:lineRule="auto"/>
              <w:rPr>
                <w:rFonts w:ascii="宋体" w:hAnsi="宋体"/>
                <w:bCs/>
                <w:iCs/>
                <w:sz w:val="24"/>
              </w:rPr>
            </w:pPr>
          </w:p>
          <w:p w:rsidR="00587C2D" w:rsidRDefault="0066358B">
            <w:pPr>
              <w:spacing w:line="276" w:lineRule="auto"/>
              <w:rPr>
                <w:rFonts w:ascii="宋体" w:hAnsi="宋体"/>
                <w:bCs/>
                <w:iCs/>
                <w:sz w:val="24"/>
              </w:rPr>
            </w:pPr>
            <w:r>
              <w:rPr>
                <w:rFonts w:ascii="宋体" w:hAnsi="宋体"/>
                <w:bCs/>
                <w:iCs/>
                <w:sz w:val="24"/>
              </w:rPr>
              <w:t>西部证券</w:t>
            </w:r>
            <w:r>
              <w:rPr>
                <w:rFonts w:ascii="宋体" w:hAnsi="宋体" w:hint="eastAsia"/>
                <w:bCs/>
                <w:iCs/>
                <w:sz w:val="24"/>
              </w:rPr>
              <w:t>：李航；光大自营：陈峰；华夏基金：刘健庭；恒昇基金：罗娟；</w:t>
            </w:r>
            <w:proofErr w:type="gramStart"/>
            <w:r>
              <w:rPr>
                <w:rFonts w:ascii="宋体" w:hAnsi="宋体" w:hint="eastAsia"/>
                <w:bCs/>
                <w:iCs/>
                <w:sz w:val="24"/>
              </w:rPr>
              <w:t>源乘投资</w:t>
            </w:r>
            <w:proofErr w:type="gramEnd"/>
            <w:r>
              <w:rPr>
                <w:rFonts w:ascii="宋体" w:hAnsi="宋体" w:hint="eastAsia"/>
                <w:bCs/>
                <w:iCs/>
                <w:sz w:val="24"/>
              </w:rPr>
              <w:t>：</w:t>
            </w:r>
            <w:proofErr w:type="gramStart"/>
            <w:r>
              <w:rPr>
                <w:rFonts w:ascii="宋体" w:hAnsi="宋体" w:hint="eastAsia"/>
                <w:bCs/>
                <w:iCs/>
                <w:sz w:val="24"/>
              </w:rPr>
              <w:t>苏柳竹</w:t>
            </w:r>
            <w:proofErr w:type="gramEnd"/>
            <w:r>
              <w:rPr>
                <w:rFonts w:ascii="宋体" w:hAnsi="宋体" w:hint="eastAsia"/>
                <w:bCs/>
                <w:iCs/>
                <w:sz w:val="24"/>
              </w:rPr>
              <w:t>、曾尚；</w:t>
            </w:r>
            <w:proofErr w:type="gramStart"/>
            <w:r>
              <w:rPr>
                <w:rFonts w:ascii="宋体" w:hAnsi="宋体" w:hint="eastAsia"/>
                <w:bCs/>
                <w:iCs/>
                <w:sz w:val="24"/>
              </w:rPr>
              <w:t>银谷智胜</w:t>
            </w:r>
            <w:proofErr w:type="gramEnd"/>
            <w:r>
              <w:rPr>
                <w:rFonts w:ascii="宋体" w:hAnsi="宋体" w:hint="eastAsia"/>
                <w:bCs/>
                <w:iCs/>
                <w:sz w:val="24"/>
              </w:rPr>
              <w:t>：王庭轩；西部利得：温震宇；嘉实基金：谢泽林；富利达基金：樊继浩；</w:t>
            </w:r>
            <w:proofErr w:type="gramStart"/>
            <w:r>
              <w:rPr>
                <w:rFonts w:ascii="宋体" w:hAnsi="宋体" w:hint="eastAsia"/>
                <w:bCs/>
                <w:iCs/>
                <w:sz w:val="24"/>
              </w:rPr>
              <w:t>睿</w:t>
            </w:r>
            <w:proofErr w:type="gramEnd"/>
            <w:r>
              <w:rPr>
                <w:rFonts w:ascii="宋体" w:hAnsi="宋体" w:hint="eastAsia"/>
                <w:bCs/>
                <w:iCs/>
                <w:sz w:val="24"/>
              </w:rPr>
              <w:t>亿投资：李敬尧；</w:t>
            </w:r>
            <w:proofErr w:type="gramStart"/>
            <w:r>
              <w:rPr>
                <w:rFonts w:ascii="宋体" w:hAnsi="宋体" w:hint="eastAsia"/>
                <w:bCs/>
                <w:iCs/>
                <w:sz w:val="24"/>
              </w:rPr>
              <w:t>青士投资</w:t>
            </w:r>
            <w:proofErr w:type="gramEnd"/>
            <w:r>
              <w:rPr>
                <w:rFonts w:ascii="宋体" w:hAnsi="宋体" w:hint="eastAsia"/>
                <w:bCs/>
                <w:iCs/>
                <w:sz w:val="24"/>
              </w:rPr>
              <w:t>：吴嘉诚；九章资管：周坦诠；华泰柏瑞：陆从珍；和谐健康保险：</w:t>
            </w:r>
            <w:proofErr w:type="gramStart"/>
            <w:r>
              <w:rPr>
                <w:rFonts w:ascii="宋体" w:hAnsi="宋体" w:hint="eastAsia"/>
                <w:bCs/>
                <w:iCs/>
                <w:sz w:val="24"/>
              </w:rPr>
              <w:t>吝</w:t>
            </w:r>
            <w:proofErr w:type="gramEnd"/>
            <w:r>
              <w:rPr>
                <w:rFonts w:ascii="宋体" w:hAnsi="宋体" w:hint="eastAsia"/>
                <w:bCs/>
                <w:iCs/>
                <w:sz w:val="24"/>
              </w:rPr>
              <w:t>丹</w:t>
            </w:r>
            <w:proofErr w:type="gramStart"/>
            <w:r>
              <w:rPr>
                <w:rFonts w:ascii="宋体" w:hAnsi="宋体" w:hint="eastAsia"/>
                <w:bCs/>
                <w:iCs/>
                <w:sz w:val="24"/>
              </w:rPr>
              <w:t>丹</w:t>
            </w:r>
            <w:proofErr w:type="gramEnd"/>
          </w:p>
        </w:tc>
      </w:tr>
      <w:tr w:rsidR="00587C2D">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rPr>
                <w:rFonts w:ascii="宋体" w:hAnsi="宋体"/>
                <w:bCs/>
                <w:iCs/>
                <w:sz w:val="24"/>
              </w:rPr>
            </w:pPr>
            <w:r>
              <w:rPr>
                <w:rFonts w:ascii="宋体" w:hAnsi="宋体" w:hint="eastAsia"/>
                <w:bCs/>
                <w:iCs/>
                <w:sz w:val="24"/>
              </w:rPr>
              <w:t>时间</w:t>
            </w:r>
          </w:p>
        </w:tc>
        <w:tc>
          <w:tcPr>
            <w:tcW w:w="7272" w:type="dxa"/>
            <w:tcBorders>
              <w:top w:val="single" w:sz="4" w:space="0" w:color="auto"/>
              <w:left w:val="single" w:sz="4" w:space="0" w:color="auto"/>
              <w:bottom w:val="single" w:sz="4" w:space="0" w:color="auto"/>
              <w:right w:val="single" w:sz="4" w:space="0" w:color="auto"/>
            </w:tcBorders>
          </w:tcPr>
          <w:p w:rsidR="00587C2D" w:rsidRDefault="0066358B">
            <w:pPr>
              <w:spacing w:line="480" w:lineRule="atLeast"/>
              <w:rPr>
                <w:rFonts w:ascii="宋体" w:hAnsi="宋体"/>
                <w:bCs/>
                <w:iCs/>
                <w:sz w:val="24"/>
              </w:rPr>
            </w:pPr>
            <w:r>
              <w:rPr>
                <w:rFonts w:ascii="宋体" w:hAnsi="宋体" w:hint="eastAsia"/>
                <w:bCs/>
                <w:iCs/>
                <w:sz w:val="24"/>
              </w:rPr>
              <w:t>20</w:t>
            </w:r>
            <w:r>
              <w:rPr>
                <w:rFonts w:ascii="宋体" w:hAnsi="宋体"/>
                <w:bCs/>
                <w:iCs/>
                <w:sz w:val="24"/>
              </w:rPr>
              <w:t>20</w:t>
            </w:r>
            <w:r>
              <w:rPr>
                <w:rFonts w:ascii="宋体" w:hAnsi="宋体" w:hint="eastAsia"/>
                <w:bCs/>
                <w:iCs/>
                <w:sz w:val="24"/>
              </w:rPr>
              <w:t>年</w:t>
            </w:r>
            <w:r>
              <w:rPr>
                <w:rFonts w:ascii="宋体" w:hAnsi="宋体"/>
                <w:bCs/>
                <w:iCs/>
                <w:sz w:val="24"/>
              </w:rPr>
              <w:t>8</w:t>
            </w:r>
            <w:r>
              <w:rPr>
                <w:rFonts w:ascii="宋体" w:hAnsi="宋体" w:hint="eastAsia"/>
                <w:bCs/>
                <w:iCs/>
                <w:sz w:val="24"/>
              </w:rPr>
              <w:t>月</w:t>
            </w:r>
            <w:r>
              <w:rPr>
                <w:rFonts w:ascii="宋体" w:hAnsi="宋体"/>
                <w:bCs/>
                <w:iCs/>
                <w:sz w:val="24"/>
              </w:rPr>
              <w:t>27</w:t>
            </w:r>
            <w:r>
              <w:rPr>
                <w:rFonts w:ascii="宋体" w:hAnsi="宋体" w:hint="eastAsia"/>
                <w:bCs/>
                <w:iCs/>
                <w:sz w:val="24"/>
              </w:rPr>
              <w:t>日</w:t>
            </w:r>
          </w:p>
        </w:tc>
      </w:tr>
      <w:tr w:rsidR="00587C2D">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rPr>
                <w:rFonts w:ascii="宋体" w:hAnsi="宋体"/>
                <w:bCs/>
                <w:iCs/>
                <w:sz w:val="24"/>
              </w:rPr>
            </w:pPr>
            <w:r>
              <w:rPr>
                <w:rFonts w:ascii="宋体" w:hAnsi="宋体" w:hint="eastAsia"/>
                <w:bCs/>
                <w:iCs/>
                <w:sz w:val="24"/>
              </w:rPr>
              <w:t>地点</w:t>
            </w:r>
          </w:p>
        </w:tc>
        <w:tc>
          <w:tcPr>
            <w:tcW w:w="7272" w:type="dxa"/>
            <w:tcBorders>
              <w:top w:val="single" w:sz="4" w:space="0" w:color="auto"/>
              <w:left w:val="single" w:sz="4" w:space="0" w:color="auto"/>
              <w:bottom w:val="single" w:sz="4" w:space="0" w:color="auto"/>
              <w:right w:val="single" w:sz="4" w:space="0" w:color="auto"/>
            </w:tcBorders>
          </w:tcPr>
          <w:p w:rsidR="00587C2D" w:rsidRDefault="0066358B">
            <w:pPr>
              <w:spacing w:line="480" w:lineRule="atLeast"/>
              <w:rPr>
                <w:rFonts w:ascii="宋体" w:hAnsi="宋体"/>
                <w:bCs/>
                <w:iCs/>
                <w:sz w:val="24"/>
              </w:rPr>
            </w:pPr>
            <w:r>
              <w:rPr>
                <w:rFonts w:ascii="宋体" w:hAnsi="宋体" w:hint="eastAsia"/>
                <w:bCs/>
                <w:iCs/>
                <w:sz w:val="24"/>
              </w:rPr>
              <w:t>广州鹏辉能源科技股份有限公司七楼会议室</w:t>
            </w:r>
          </w:p>
        </w:tc>
      </w:tr>
      <w:tr w:rsidR="00587C2D">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rPr>
                <w:rFonts w:ascii="宋体" w:hAnsi="宋体"/>
                <w:bCs/>
                <w:iCs/>
                <w:sz w:val="24"/>
              </w:rPr>
            </w:pPr>
            <w:r>
              <w:rPr>
                <w:rFonts w:ascii="宋体" w:hAnsi="宋体" w:hint="eastAsia"/>
                <w:bCs/>
                <w:iCs/>
                <w:sz w:val="24"/>
              </w:rPr>
              <w:t>上市公司参与人员姓名</w:t>
            </w:r>
          </w:p>
        </w:tc>
        <w:tc>
          <w:tcPr>
            <w:tcW w:w="7272" w:type="dxa"/>
            <w:tcBorders>
              <w:top w:val="single" w:sz="4" w:space="0" w:color="auto"/>
              <w:left w:val="single" w:sz="4" w:space="0" w:color="auto"/>
              <w:bottom w:val="single" w:sz="4" w:space="0" w:color="auto"/>
              <w:right w:val="single" w:sz="4" w:space="0" w:color="auto"/>
            </w:tcBorders>
          </w:tcPr>
          <w:p w:rsidR="00587C2D" w:rsidRDefault="0066358B">
            <w:pPr>
              <w:spacing w:line="480" w:lineRule="atLeast"/>
              <w:rPr>
                <w:rFonts w:ascii="宋体" w:hAnsi="宋体"/>
                <w:bCs/>
                <w:iCs/>
                <w:sz w:val="24"/>
              </w:rPr>
            </w:pPr>
            <w:r>
              <w:rPr>
                <w:rFonts w:ascii="宋体" w:hAnsi="宋体"/>
                <w:bCs/>
                <w:iCs/>
                <w:sz w:val="24"/>
              </w:rPr>
              <w:t>董事</w:t>
            </w:r>
            <w:r>
              <w:rPr>
                <w:rFonts w:ascii="宋体" w:hAnsi="宋体" w:hint="eastAsia"/>
                <w:bCs/>
                <w:iCs/>
                <w:sz w:val="24"/>
              </w:rPr>
              <w:t>：</w:t>
            </w:r>
            <w:r>
              <w:rPr>
                <w:rFonts w:ascii="宋体" w:hAnsi="宋体"/>
                <w:bCs/>
                <w:iCs/>
                <w:sz w:val="24"/>
              </w:rPr>
              <w:t>夏杨</w:t>
            </w:r>
          </w:p>
          <w:p w:rsidR="00587C2D" w:rsidRDefault="0066358B">
            <w:pPr>
              <w:spacing w:line="480" w:lineRule="atLeast"/>
              <w:rPr>
                <w:rFonts w:ascii="宋体" w:hAnsi="宋体"/>
                <w:bCs/>
                <w:iCs/>
                <w:sz w:val="24"/>
              </w:rPr>
            </w:pPr>
            <w:r>
              <w:rPr>
                <w:rFonts w:ascii="宋体" w:hAnsi="宋体" w:hint="eastAsia"/>
                <w:bCs/>
                <w:iCs/>
                <w:sz w:val="24"/>
              </w:rPr>
              <w:t>董事会秘书：</w:t>
            </w:r>
            <w:proofErr w:type="gramStart"/>
            <w:r>
              <w:rPr>
                <w:rFonts w:ascii="宋体" w:hAnsi="宋体" w:hint="eastAsia"/>
                <w:bCs/>
                <w:iCs/>
                <w:sz w:val="24"/>
              </w:rPr>
              <w:t>鲁宏力</w:t>
            </w:r>
            <w:proofErr w:type="gramEnd"/>
          </w:p>
          <w:p w:rsidR="00587C2D" w:rsidRDefault="0066358B">
            <w:pPr>
              <w:spacing w:line="480" w:lineRule="atLeast"/>
              <w:rPr>
                <w:rFonts w:ascii="宋体" w:hAnsi="宋体"/>
                <w:bCs/>
                <w:iCs/>
                <w:sz w:val="24"/>
              </w:rPr>
            </w:pPr>
            <w:r>
              <w:rPr>
                <w:rFonts w:ascii="宋体" w:hAnsi="宋体" w:hint="eastAsia"/>
                <w:bCs/>
                <w:iCs/>
                <w:sz w:val="24"/>
              </w:rPr>
              <w:t>证券事务代表：刘小林</w:t>
            </w:r>
          </w:p>
        </w:tc>
      </w:tr>
      <w:tr w:rsidR="00587C2D">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jc w:val="center"/>
              <w:rPr>
                <w:rFonts w:ascii="宋体" w:hAnsi="宋体"/>
                <w:bCs/>
                <w:iCs/>
                <w:sz w:val="24"/>
              </w:rPr>
            </w:pPr>
            <w:r>
              <w:rPr>
                <w:rFonts w:ascii="宋体" w:hAnsi="宋体" w:hint="eastAsia"/>
                <w:bCs/>
                <w:iCs/>
                <w:sz w:val="24"/>
              </w:rPr>
              <w:lastRenderedPageBreak/>
              <w:t>投资者关系活动主要内容介绍</w:t>
            </w:r>
          </w:p>
        </w:tc>
        <w:tc>
          <w:tcPr>
            <w:tcW w:w="7272" w:type="dxa"/>
            <w:tcBorders>
              <w:top w:val="single" w:sz="4" w:space="0" w:color="auto"/>
              <w:left w:val="single" w:sz="4" w:space="0" w:color="auto"/>
              <w:bottom w:val="single" w:sz="4" w:space="0" w:color="auto"/>
              <w:right w:val="single" w:sz="4" w:space="0" w:color="auto"/>
            </w:tcBorders>
          </w:tcPr>
          <w:p w:rsidR="00587C2D" w:rsidRDefault="0066358B">
            <w:pPr>
              <w:spacing w:line="460" w:lineRule="exact"/>
              <w:ind w:firstLineChars="200" w:firstLine="482"/>
              <w:rPr>
                <w:rFonts w:ascii="宋体" w:hAnsi="宋体"/>
                <w:b/>
                <w:sz w:val="24"/>
              </w:rPr>
            </w:pPr>
            <w:r>
              <w:rPr>
                <w:rFonts w:ascii="宋体" w:hAnsi="宋体" w:hint="eastAsia"/>
                <w:b/>
                <w:sz w:val="24"/>
              </w:rPr>
              <w:t>一、</w:t>
            </w:r>
            <w:r>
              <w:rPr>
                <w:rFonts w:ascii="宋体" w:hAnsi="宋体"/>
                <w:b/>
                <w:bCs/>
                <w:sz w:val="24"/>
              </w:rPr>
              <w:t>公司2020年半年报主要业务情况简要介绍</w:t>
            </w:r>
          </w:p>
          <w:p w:rsidR="00587C2D" w:rsidRDefault="0066358B">
            <w:pPr>
              <w:spacing w:line="460" w:lineRule="exact"/>
              <w:ind w:firstLineChars="200" w:firstLine="480"/>
              <w:rPr>
                <w:rFonts w:ascii="宋体" w:hAnsi="宋体"/>
                <w:sz w:val="24"/>
              </w:rPr>
            </w:pPr>
            <w:r>
              <w:rPr>
                <w:rFonts w:ascii="宋体" w:hAnsi="宋体" w:cs="宋体" w:hint="eastAsia"/>
                <w:kern w:val="0"/>
                <w:sz w:val="24"/>
                <w:lang w:val="zh-CN"/>
              </w:rPr>
              <w:t>公司实现营业收入13.</w:t>
            </w:r>
            <w:r>
              <w:rPr>
                <w:rFonts w:ascii="宋体" w:hAnsi="宋体" w:cs="宋体"/>
                <w:kern w:val="0"/>
                <w:sz w:val="24"/>
                <w:lang w:val="zh-CN"/>
              </w:rPr>
              <w:t>14亿元</w:t>
            </w:r>
            <w:r>
              <w:rPr>
                <w:rFonts w:ascii="宋体" w:hAnsi="宋体" w:cs="宋体" w:hint="eastAsia"/>
                <w:kern w:val="0"/>
                <w:sz w:val="24"/>
                <w:lang w:val="zh-CN"/>
              </w:rPr>
              <w:t>，同比下降9.16 %，</w:t>
            </w:r>
            <w:proofErr w:type="gramStart"/>
            <w:r>
              <w:rPr>
                <w:rFonts w:ascii="宋体" w:hAnsi="宋体" w:cs="宋体" w:hint="eastAsia"/>
                <w:kern w:val="0"/>
                <w:sz w:val="24"/>
                <w:lang w:val="zh-CN"/>
              </w:rPr>
              <w:t>归母净利润</w:t>
            </w:r>
            <w:proofErr w:type="gramEnd"/>
            <w:r>
              <w:rPr>
                <w:rFonts w:ascii="宋体" w:hAnsi="宋体" w:cs="宋体" w:hint="eastAsia"/>
                <w:kern w:val="0"/>
                <w:sz w:val="24"/>
                <w:lang w:val="zh-CN"/>
              </w:rPr>
              <w:t>7,091.45万元，同比下降48.03%，</w:t>
            </w:r>
            <w:proofErr w:type="gramStart"/>
            <w:r>
              <w:rPr>
                <w:rFonts w:ascii="宋体" w:hAnsi="宋体" w:cs="宋体" w:hint="eastAsia"/>
                <w:kern w:val="0"/>
                <w:sz w:val="24"/>
                <w:lang w:val="zh-CN"/>
              </w:rPr>
              <w:t>扣非归母净</w:t>
            </w:r>
            <w:proofErr w:type="gramEnd"/>
            <w:r>
              <w:rPr>
                <w:rFonts w:ascii="宋体" w:hAnsi="宋体" w:cs="宋体" w:hint="eastAsia"/>
                <w:kern w:val="0"/>
                <w:sz w:val="24"/>
                <w:lang w:val="zh-CN"/>
              </w:rPr>
              <w:t>利润4,479.46万元，同比下降65.25%，同比业绩下降的主要原因是受新冠疫情影响比较大。公司第二季度经营情况恢复良好，营业收入环比增长95.29%，归</w:t>
            </w:r>
            <w:proofErr w:type="gramStart"/>
            <w:r>
              <w:rPr>
                <w:rFonts w:ascii="宋体" w:hAnsi="宋体" w:cs="宋体" w:hint="eastAsia"/>
                <w:kern w:val="0"/>
                <w:sz w:val="24"/>
                <w:lang w:val="zh-CN"/>
              </w:rPr>
              <w:t>母净利润环</w:t>
            </w:r>
            <w:proofErr w:type="gramEnd"/>
            <w:r>
              <w:rPr>
                <w:rFonts w:ascii="宋体" w:hAnsi="宋体" w:cs="宋体" w:hint="eastAsia"/>
                <w:kern w:val="0"/>
                <w:sz w:val="24"/>
                <w:lang w:val="zh-CN"/>
              </w:rPr>
              <w:t>比增长151.37%，</w:t>
            </w:r>
            <w:proofErr w:type="gramStart"/>
            <w:r>
              <w:rPr>
                <w:rFonts w:ascii="宋体" w:hAnsi="宋体" w:cs="宋体" w:hint="eastAsia"/>
                <w:kern w:val="0"/>
                <w:sz w:val="24"/>
                <w:lang w:val="zh-CN"/>
              </w:rPr>
              <w:t>扣非归母净利润环</w:t>
            </w:r>
            <w:proofErr w:type="gramEnd"/>
            <w:r>
              <w:rPr>
                <w:rFonts w:ascii="宋体" w:hAnsi="宋体" w:cs="宋体" w:hint="eastAsia"/>
                <w:kern w:val="0"/>
                <w:sz w:val="24"/>
                <w:lang w:val="zh-CN"/>
              </w:rPr>
              <w:t>比增长3,556.82%。 另外，上半年公司加强货款催收和客户信用管控，经营活动现金流同比增加562.38%。</w:t>
            </w:r>
          </w:p>
          <w:p w:rsidR="00587C2D" w:rsidRDefault="0066358B">
            <w:pPr>
              <w:pStyle w:val="A6"/>
              <w:spacing w:line="460" w:lineRule="exact"/>
              <w:ind w:firstLineChars="200" w:firstLine="480"/>
              <w:rPr>
                <w:rFonts w:ascii="宋体" w:eastAsia="宋体" w:hAnsi="宋体" w:hint="default"/>
                <w:bCs/>
                <w:color w:val="auto"/>
                <w:sz w:val="24"/>
                <w:szCs w:val="24"/>
              </w:rPr>
            </w:pPr>
            <w:r>
              <w:rPr>
                <w:rFonts w:ascii="宋体" w:eastAsia="宋体" w:hAnsi="宋体"/>
                <w:sz w:val="24"/>
                <w:szCs w:val="24"/>
              </w:rPr>
              <w:t>上半年公司主要受疫情影响，同比业绩有所下滑，但也可以看到公司总体在持续持向好健康发展，这主要包括公司现金流大幅好转，由负转正1.5亿；应收账款、存货同比均有下降。这也是公司近年来开展大客户战略的效果显现，随着公司大客户战略的逐步推进，今年以来公司成功切入TTI、中兴通讯供应链体系，成功中标中国铁塔项目，下半年预计还将给小米</w:t>
            </w:r>
            <w:proofErr w:type="gramStart"/>
            <w:r>
              <w:rPr>
                <w:rFonts w:ascii="宋体" w:eastAsia="宋体" w:hAnsi="宋体"/>
                <w:sz w:val="24"/>
                <w:szCs w:val="24"/>
              </w:rPr>
              <w:t>和万魔声学</w:t>
            </w:r>
            <w:proofErr w:type="gramEnd"/>
            <w:r>
              <w:rPr>
                <w:rFonts w:ascii="宋体" w:eastAsia="宋体" w:hAnsi="宋体"/>
                <w:sz w:val="24"/>
                <w:szCs w:val="24"/>
              </w:rPr>
              <w:t>批量供应TWS耳机电池。另外，公司上半年在储能和轻型动力电池市场发力，</w:t>
            </w:r>
            <w:proofErr w:type="gramStart"/>
            <w:r>
              <w:rPr>
                <w:rFonts w:ascii="宋体" w:eastAsia="宋体" w:hAnsi="宋体"/>
                <w:sz w:val="24"/>
                <w:szCs w:val="24"/>
              </w:rPr>
              <w:t>市占率大幅</w:t>
            </w:r>
            <w:proofErr w:type="gramEnd"/>
            <w:r>
              <w:rPr>
                <w:rFonts w:ascii="宋体" w:eastAsia="宋体" w:hAnsi="宋体"/>
                <w:sz w:val="24"/>
                <w:szCs w:val="24"/>
              </w:rPr>
              <w:t>提高，在国内通讯储能市场和轻型动力市场</w:t>
            </w:r>
            <w:proofErr w:type="gramStart"/>
            <w:r>
              <w:rPr>
                <w:rFonts w:ascii="宋体" w:eastAsia="宋体" w:hAnsi="宋体"/>
                <w:sz w:val="24"/>
                <w:szCs w:val="24"/>
              </w:rPr>
              <w:t>市占率名列前茅</w:t>
            </w:r>
            <w:proofErr w:type="gramEnd"/>
            <w:r>
              <w:rPr>
                <w:rFonts w:ascii="宋体" w:eastAsia="宋体" w:hAnsi="宋体"/>
                <w:sz w:val="24"/>
                <w:szCs w:val="24"/>
              </w:rPr>
              <w:t>；公司轻型动力电池收入今年二季度同比增长52%，发展势头强劲。</w:t>
            </w:r>
          </w:p>
          <w:p w:rsidR="00587C2D" w:rsidRDefault="00427D6E">
            <w:pPr>
              <w:pStyle w:val="A6"/>
              <w:spacing w:beforeLines="50" w:before="156" w:line="460" w:lineRule="exact"/>
              <w:ind w:firstLineChars="200" w:firstLine="482"/>
              <w:rPr>
                <w:rFonts w:ascii="宋体" w:eastAsia="宋体" w:hAnsi="宋体" w:hint="default"/>
                <w:b/>
                <w:bCs/>
                <w:color w:val="auto"/>
                <w:sz w:val="24"/>
                <w:szCs w:val="24"/>
              </w:rPr>
            </w:pPr>
            <w:r>
              <w:rPr>
                <w:rFonts w:ascii="宋体" w:eastAsia="宋体" w:hAnsi="宋体"/>
                <w:b/>
                <w:bCs/>
                <w:color w:val="auto"/>
                <w:sz w:val="24"/>
                <w:szCs w:val="24"/>
              </w:rPr>
              <w:t>二、主要交流情况如下</w:t>
            </w:r>
          </w:p>
          <w:p w:rsidR="00587C2D" w:rsidRDefault="0066358B">
            <w:pPr>
              <w:spacing w:line="460" w:lineRule="exact"/>
              <w:ind w:firstLineChars="200" w:firstLine="482"/>
              <w:rPr>
                <w:b/>
                <w:sz w:val="24"/>
              </w:rPr>
            </w:pPr>
            <w:r>
              <w:rPr>
                <w:rFonts w:hint="eastAsia"/>
                <w:b/>
                <w:sz w:val="24"/>
              </w:rPr>
              <w:t>1</w:t>
            </w:r>
            <w:r>
              <w:rPr>
                <w:rFonts w:hint="eastAsia"/>
                <w:b/>
                <w:sz w:val="24"/>
              </w:rPr>
              <w:t>、公司上半年消费类电池主要细分应用领域销售情况如何？主要客户有哪些？</w:t>
            </w:r>
            <w:r>
              <w:rPr>
                <w:b/>
                <w:sz w:val="24"/>
              </w:rPr>
              <w:t xml:space="preserve"> </w:t>
            </w:r>
          </w:p>
          <w:p w:rsidR="00587C2D" w:rsidRDefault="0066358B">
            <w:pPr>
              <w:spacing w:line="460" w:lineRule="exact"/>
              <w:ind w:firstLineChars="200" w:firstLine="480"/>
              <w:rPr>
                <w:sz w:val="24"/>
              </w:rPr>
            </w:pPr>
            <w:r>
              <w:rPr>
                <w:rFonts w:hint="eastAsia"/>
                <w:sz w:val="24"/>
              </w:rPr>
              <w:t>答：消费类数码电池业务为公司传统优势业务，产品主要应用于蓝牙音箱、</w:t>
            </w:r>
            <w:proofErr w:type="gramStart"/>
            <w:r>
              <w:rPr>
                <w:rFonts w:hint="eastAsia"/>
                <w:sz w:val="24"/>
              </w:rPr>
              <w:t>蓝牙耳机</w:t>
            </w:r>
            <w:proofErr w:type="gramEnd"/>
            <w:r>
              <w:rPr>
                <w:rFonts w:hint="eastAsia"/>
                <w:sz w:val="24"/>
              </w:rPr>
              <w:t>、机器人、可穿戴设备、</w:t>
            </w:r>
            <w:r>
              <w:rPr>
                <w:rFonts w:hint="eastAsia"/>
                <w:sz w:val="24"/>
              </w:rPr>
              <w:t>ETC</w:t>
            </w:r>
            <w:r>
              <w:rPr>
                <w:rFonts w:hint="eastAsia"/>
                <w:sz w:val="24"/>
              </w:rPr>
              <w:t>设备、电子烟、电动护理产品等领域。上半年电子烟电池销售同比增长近</w:t>
            </w:r>
            <w:r>
              <w:rPr>
                <w:rFonts w:hint="eastAsia"/>
                <w:sz w:val="24"/>
              </w:rPr>
              <w:t>6</w:t>
            </w:r>
            <w:r>
              <w:rPr>
                <w:rFonts w:hint="eastAsia"/>
                <w:sz w:val="24"/>
              </w:rPr>
              <w:t>倍，客户有</w:t>
            </w:r>
            <w:proofErr w:type="gramStart"/>
            <w:r>
              <w:rPr>
                <w:rFonts w:hint="eastAsia"/>
                <w:sz w:val="24"/>
              </w:rPr>
              <w:t>麦克韦尔等</w:t>
            </w:r>
            <w:proofErr w:type="gramEnd"/>
            <w:r>
              <w:rPr>
                <w:rFonts w:hint="eastAsia"/>
                <w:sz w:val="24"/>
              </w:rPr>
              <w:t>主流电子烟厂商；</w:t>
            </w:r>
            <w:r>
              <w:rPr>
                <w:rFonts w:ascii="宋体" w:hAnsi="宋体" w:hint="eastAsia"/>
                <w:sz w:val="24"/>
              </w:rPr>
              <w:t>T</w:t>
            </w:r>
            <w:r>
              <w:rPr>
                <w:rFonts w:ascii="宋体" w:hAnsi="宋体"/>
                <w:sz w:val="24"/>
              </w:rPr>
              <w:t>WS耳机电池保持平稳销售</w:t>
            </w:r>
            <w:r>
              <w:rPr>
                <w:rFonts w:ascii="宋体" w:hAnsi="宋体" w:hint="eastAsia"/>
                <w:sz w:val="24"/>
              </w:rPr>
              <w:t>，客户</w:t>
            </w:r>
            <w:r>
              <w:rPr>
                <w:rFonts w:ascii="宋体" w:hAnsi="宋体"/>
                <w:sz w:val="24"/>
              </w:rPr>
              <w:t>主要有</w:t>
            </w:r>
            <w:r>
              <w:rPr>
                <w:rFonts w:ascii="宋体" w:hAnsi="宋体" w:hint="eastAsia"/>
                <w:sz w:val="24"/>
              </w:rPr>
              <w:t>J</w:t>
            </w:r>
            <w:r>
              <w:rPr>
                <w:rFonts w:ascii="宋体" w:hAnsi="宋体"/>
                <w:sz w:val="24"/>
              </w:rPr>
              <w:t>BL</w:t>
            </w:r>
            <w:r>
              <w:rPr>
                <w:rFonts w:ascii="宋体" w:hAnsi="宋体" w:hint="eastAsia"/>
                <w:sz w:val="24"/>
              </w:rPr>
              <w:t>、</w:t>
            </w:r>
            <w:r>
              <w:rPr>
                <w:rFonts w:ascii="宋体" w:hAnsi="宋体"/>
                <w:sz w:val="24"/>
              </w:rPr>
              <w:t>佳禾智能等</w:t>
            </w:r>
            <w:r>
              <w:rPr>
                <w:rFonts w:ascii="宋体" w:hAnsi="宋体" w:hint="eastAsia"/>
                <w:sz w:val="24"/>
              </w:rPr>
              <w:t>；</w:t>
            </w:r>
            <w:r>
              <w:rPr>
                <w:rFonts w:ascii="宋体" w:hAnsi="宋体"/>
                <w:sz w:val="24"/>
              </w:rPr>
              <w:t>个人护理产品电池销售收入</w:t>
            </w:r>
            <w:r>
              <w:rPr>
                <w:rFonts w:ascii="宋体" w:hAnsi="宋体" w:hint="eastAsia"/>
                <w:sz w:val="24"/>
              </w:rPr>
              <w:t>同比增长超2倍</w:t>
            </w:r>
            <w:r>
              <w:rPr>
                <w:rFonts w:hint="eastAsia"/>
                <w:sz w:val="24"/>
              </w:rPr>
              <w:t>。综合来看公司上半年消费类电池产品销售较好，实现了平稳增长。</w:t>
            </w:r>
          </w:p>
          <w:p w:rsidR="00587C2D" w:rsidRDefault="0066358B">
            <w:pPr>
              <w:spacing w:line="460" w:lineRule="exact"/>
              <w:ind w:firstLineChars="200" w:firstLine="482"/>
              <w:rPr>
                <w:b/>
                <w:sz w:val="24"/>
              </w:rPr>
            </w:pPr>
            <w:r>
              <w:rPr>
                <w:rFonts w:hint="eastAsia"/>
                <w:b/>
                <w:sz w:val="24"/>
              </w:rPr>
              <w:t>2</w:t>
            </w:r>
            <w:r>
              <w:rPr>
                <w:rFonts w:hint="eastAsia"/>
                <w:b/>
                <w:sz w:val="24"/>
              </w:rPr>
              <w:t>、公司</w:t>
            </w:r>
            <w:r>
              <w:rPr>
                <w:rFonts w:hint="eastAsia"/>
                <w:b/>
                <w:sz w:val="24"/>
              </w:rPr>
              <w:t>TWS</w:t>
            </w:r>
            <w:r>
              <w:rPr>
                <w:rFonts w:hint="eastAsia"/>
                <w:b/>
                <w:sz w:val="24"/>
              </w:rPr>
              <w:t>耳机电池新客户拓展情况如何？</w:t>
            </w:r>
            <w:r>
              <w:rPr>
                <w:b/>
                <w:sz w:val="24"/>
              </w:rPr>
              <w:t xml:space="preserve"> </w:t>
            </w:r>
          </w:p>
          <w:p w:rsidR="00587C2D" w:rsidRDefault="0066358B">
            <w:pPr>
              <w:spacing w:line="460" w:lineRule="exact"/>
              <w:ind w:firstLineChars="200" w:firstLine="480"/>
              <w:rPr>
                <w:sz w:val="24"/>
              </w:rPr>
            </w:pPr>
            <w:r>
              <w:rPr>
                <w:rFonts w:hint="eastAsia"/>
                <w:sz w:val="24"/>
              </w:rPr>
              <w:t>答：公司</w:t>
            </w:r>
            <w:r>
              <w:rPr>
                <w:rFonts w:hint="eastAsia"/>
                <w:sz w:val="24"/>
              </w:rPr>
              <w:t>TWS</w:t>
            </w:r>
            <w:r>
              <w:rPr>
                <w:rFonts w:hint="eastAsia"/>
                <w:sz w:val="24"/>
              </w:rPr>
              <w:t>耳机电池新客户开发工作一直在有序开展，目前已经进入小米</w:t>
            </w:r>
            <w:proofErr w:type="gramStart"/>
            <w:r>
              <w:rPr>
                <w:rFonts w:hint="eastAsia"/>
                <w:sz w:val="24"/>
              </w:rPr>
              <w:t>和万魔声学</w:t>
            </w:r>
            <w:proofErr w:type="gramEnd"/>
            <w:r>
              <w:rPr>
                <w:rFonts w:hint="eastAsia"/>
                <w:sz w:val="24"/>
              </w:rPr>
              <w:t>供应链体系，预计下半年将批量供货。</w:t>
            </w:r>
          </w:p>
          <w:p w:rsidR="00587C2D" w:rsidRDefault="0066358B">
            <w:pPr>
              <w:spacing w:line="460" w:lineRule="exact"/>
              <w:ind w:firstLineChars="200" w:firstLine="482"/>
              <w:rPr>
                <w:b/>
                <w:sz w:val="24"/>
              </w:rPr>
            </w:pPr>
            <w:r>
              <w:rPr>
                <w:rFonts w:hint="eastAsia"/>
                <w:b/>
                <w:sz w:val="24"/>
              </w:rPr>
              <w:t>3</w:t>
            </w:r>
            <w:r>
              <w:rPr>
                <w:rFonts w:hint="eastAsia"/>
                <w:b/>
                <w:sz w:val="24"/>
              </w:rPr>
              <w:t>、公司汽车动力电池主要客户有哪些？公司给上汽通用五</w:t>
            </w:r>
            <w:proofErr w:type="gramStart"/>
            <w:r>
              <w:rPr>
                <w:rFonts w:hint="eastAsia"/>
                <w:b/>
                <w:sz w:val="24"/>
              </w:rPr>
              <w:t>菱配</w:t>
            </w:r>
            <w:r>
              <w:rPr>
                <w:rFonts w:hint="eastAsia"/>
                <w:b/>
                <w:sz w:val="24"/>
              </w:rPr>
              <w:lastRenderedPageBreak/>
              <w:t>套</w:t>
            </w:r>
            <w:proofErr w:type="gramEnd"/>
            <w:r>
              <w:rPr>
                <w:rFonts w:hint="eastAsia"/>
                <w:b/>
                <w:sz w:val="24"/>
              </w:rPr>
              <w:t>了哪几款车型？</w:t>
            </w:r>
          </w:p>
          <w:p w:rsidR="00587C2D" w:rsidRDefault="0066358B">
            <w:pPr>
              <w:spacing w:line="460" w:lineRule="exact"/>
              <w:ind w:firstLineChars="200" w:firstLine="480"/>
              <w:rPr>
                <w:b/>
                <w:sz w:val="24"/>
              </w:rPr>
            </w:pPr>
            <w:r>
              <w:rPr>
                <w:rFonts w:hint="eastAsia"/>
                <w:sz w:val="24"/>
              </w:rPr>
              <w:t>答：公司与上汽通用</w:t>
            </w:r>
            <w:proofErr w:type="gramStart"/>
            <w:r>
              <w:rPr>
                <w:rFonts w:hint="eastAsia"/>
                <w:sz w:val="24"/>
              </w:rPr>
              <w:t>五菱于</w:t>
            </w:r>
            <w:r>
              <w:rPr>
                <w:rFonts w:hint="eastAsia"/>
                <w:sz w:val="24"/>
              </w:rPr>
              <w:t>2</w:t>
            </w:r>
            <w:r>
              <w:rPr>
                <w:sz w:val="24"/>
              </w:rPr>
              <w:t>019</w:t>
            </w:r>
            <w:r>
              <w:rPr>
                <w:sz w:val="24"/>
              </w:rPr>
              <w:t>年</w:t>
            </w:r>
            <w:proofErr w:type="gramEnd"/>
            <w:r>
              <w:rPr>
                <w:rFonts w:hint="eastAsia"/>
                <w:sz w:val="24"/>
              </w:rPr>
              <w:t>结</w:t>
            </w:r>
            <w:r>
              <w:rPr>
                <w:sz w:val="24"/>
              </w:rPr>
              <w:t>为战略合作伙伴关系</w:t>
            </w:r>
            <w:r>
              <w:rPr>
                <w:rFonts w:hint="eastAsia"/>
                <w:sz w:val="24"/>
              </w:rPr>
              <w:t>，目前公司新能源汽车动力电池客户主要有上汽通用五菱、长安汽车、奇瑞汽车、五</w:t>
            </w:r>
            <w:proofErr w:type="gramStart"/>
            <w:r>
              <w:rPr>
                <w:rFonts w:hint="eastAsia"/>
                <w:sz w:val="24"/>
              </w:rPr>
              <w:t>菱工业</w:t>
            </w:r>
            <w:proofErr w:type="gramEnd"/>
            <w:r>
              <w:rPr>
                <w:rFonts w:hint="eastAsia"/>
                <w:sz w:val="24"/>
              </w:rPr>
              <w:t>等。公司给上汽通用五</w:t>
            </w:r>
            <w:proofErr w:type="gramStart"/>
            <w:r>
              <w:rPr>
                <w:rFonts w:hint="eastAsia"/>
                <w:sz w:val="24"/>
              </w:rPr>
              <w:t>菱配套</w:t>
            </w:r>
            <w:proofErr w:type="gramEnd"/>
            <w:r>
              <w:rPr>
                <w:rFonts w:hint="eastAsia"/>
                <w:sz w:val="24"/>
              </w:rPr>
              <w:t>的新能源车型有宝骏</w:t>
            </w:r>
            <w:r>
              <w:rPr>
                <w:rFonts w:hint="eastAsia"/>
                <w:sz w:val="24"/>
              </w:rPr>
              <w:t>E</w:t>
            </w:r>
            <w:r>
              <w:rPr>
                <w:sz w:val="24"/>
              </w:rPr>
              <w:t>100</w:t>
            </w:r>
            <w:r>
              <w:rPr>
                <w:rFonts w:hint="eastAsia"/>
                <w:sz w:val="24"/>
              </w:rPr>
              <w:t>、</w:t>
            </w:r>
            <w:r>
              <w:rPr>
                <w:rFonts w:hint="eastAsia"/>
                <w:sz w:val="24"/>
              </w:rPr>
              <w:t>E</w:t>
            </w:r>
            <w:r>
              <w:rPr>
                <w:sz w:val="24"/>
              </w:rPr>
              <w:t>200</w:t>
            </w:r>
            <w:r>
              <w:rPr>
                <w:rFonts w:hint="eastAsia"/>
                <w:sz w:val="24"/>
              </w:rPr>
              <w:t>、</w:t>
            </w:r>
            <w:r>
              <w:rPr>
                <w:rFonts w:hint="eastAsia"/>
                <w:sz w:val="24"/>
              </w:rPr>
              <w:t>E</w:t>
            </w:r>
            <w:r>
              <w:rPr>
                <w:sz w:val="24"/>
              </w:rPr>
              <w:t>300</w:t>
            </w:r>
            <w:r>
              <w:rPr>
                <w:rFonts w:hint="eastAsia"/>
                <w:sz w:val="24"/>
              </w:rPr>
              <w:t>、</w:t>
            </w:r>
            <w:r>
              <w:rPr>
                <w:rFonts w:hint="eastAsia"/>
                <w:sz w:val="24"/>
              </w:rPr>
              <w:t>E</w:t>
            </w:r>
            <w:r>
              <w:rPr>
                <w:sz w:val="24"/>
              </w:rPr>
              <w:t>300</w:t>
            </w:r>
            <w:r>
              <w:rPr>
                <w:rFonts w:hint="eastAsia"/>
                <w:sz w:val="24"/>
              </w:rPr>
              <w:t>P</w:t>
            </w:r>
            <w:r>
              <w:rPr>
                <w:rFonts w:hint="eastAsia"/>
                <w:sz w:val="24"/>
              </w:rPr>
              <w:t>、</w:t>
            </w:r>
            <w:r>
              <w:rPr>
                <w:sz w:val="24"/>
              </w:rPr>
              <w:t>五菱荣光</w:t>
            </w:r>
            <w:r>
              <w:rPr>
                <w:rFonts w:hint="eastAsia"/>
                <w:sz w:val="24"/>
              </w:rPr>
              <w:t>N300L</w:t>
            </w:r>
            <w:r>
              <w:rPr>
                <w:rFonts w:hint="eastAsia"/>
                <w:sz w:val="24"/>
              </w:rPr>
              <w:t>、</w:t>
            </w:r>
            <w:r>
              <w:rPr>
                <w:sz w:val="24"/>
              </w:rPr>
              <w:t>宏光</w:t>
            </w:r>
            <w:r>
              <w:rPr>
                <w:sz w:val="24"/>
              </w:rPr>
              <w:t>mini EV</w:t>
            </w:r>
            <w:r>
              <w:rPr>
                <w:rFonts w:hint="eastAsia"/>
                <w:sz w:val="24"/>
              </w:rPr>
              <w:t>（</w:t>
            </w:r>
            <w:r>
              <w:rPr>
                <w:rFonts w:hint="eastAsia"/>
                <w:sz w:val="24"/>
              </w:rPr>
              <w:t>200</w:t>
            </w:r>
            <w:r>
              <w:rPr>
                <w:rFonts w:hint="eastAsia"/>
                <w:sz w:val="24"/>
              </w:rPr>
              <w:t>公里</w:t>
            </w:r>
            <w:r>
              <w:rPr>
                <w:sz w:val="24"/>
              </w:rPr>
              <w:t>长续航版</w:t>
            </w:r>
            <w:r>
              <w:rPr>
                <w:rFonts w:hint="eastAsia"/>
                <w:sz w:val="24"/>
              </w:rPr>
              <w:t>）。</w:t>
            </w:r>
          </w:p>
          <w:p w:rsidR="00587C2D" w:rsidRDefault="0066358B">
            <w:pPr>
              <w:spacing w:line="460" w:lineRule="exact"/>
              <w:ind w:firstLineChars="200" w:firstLine="482"/>
              <w:rPr>
                <w:b/>
                <w:sz w:val="24"/>
              </w:rPr>
            </w:pPr>
            <w:r>
              <w:rPr>
                <w:rFonts w:hint="eastAsia"/>
                <w:b/>
                <w:sz w:val="24"/>
              </w:rPr>
              <w:t>4</w:t>
            </w:r>
            <w:r>
              <w:rPr>
                <w:rFonts w:hint="eastAsia"/>
                <w:b/>
                <w:sz w:val="24"/>
              </w:rPr>
              <w:t>、公司上半年汽车动力电池出货量同比下降的原因？</w:t>
            </w:r>
            <w:r>
              <w:rPr>
                <w:rFonts w:hint="eastAsia"/>
                <w:b/>
                <w:sz w:val="24"/>
              </w:rPr>
              <w:t xml:space="preserve"> </w:t>
            </w:r>
            <w:r>
              <w:rPr>
                <w:rFonts w:hint="eastAsia"/>
                <w:b/>
                <w:sz w:val="24"/>
              </w:rPr>
              <w:t>下半年情况如何？</w:t>
            </w:r>
          </w:p>
          <w:p w:rsidR="00587C2D" w:rsidRDefault="0066358B">
            <w:pPr>
              <w:spacing w:line="460" w:lineRule="exact"/>
              <w:ind w:firstLineChars="200" w:firstLine="480"/>
              <w:rPr>
                <w:sz w:val="24"/>
              </w:rPr>
            </w:pPr>
            <w:r>
              <w:rPr>
                <w:rFonts w:hint="eastAsia"/>
                <w:sz w:val="24"/>
              </w:rPr>
              <w:t>答：公司汽车动力电池销售较上年同期下降的主要原因是今年一季度受到疫情的影响，公司主要动力电池生产基地复工较晚；二季度受到国家</w:t>
            </w:r>
            <w:r>
              <w:rPr>
                <w:sz w:val="24"/>
              </w:rPr>
              <w:t>新能源汽车</w:t>
            </w:r>
            <w:r>
              <w:rPr>
                <w:rFonts w:hint="eastAsia"/>
                <w:sz w:val="24"/>
              </w:rPr>
              <w:t>补贴政策调整的影响，公司对相关电池配套方案进行调整。随着国内新能源汽车销售逐步回暖，电池配套方案的调整到位，以及新增</w:t>
            </w:r>
            <w:proofErr w:type="gramStart"/>
            <w:r>
              <w:rPr>
                <w:rFonts w:hint="eastAsia"/>
                <w:sz w:val="24"/>
              </w:rPr>
              <w:t>配套宝骏</w:t>
            </w:r>
            <w:proofErr w:type="gramEnd"/>
            <w:r>
              <w:rPr>
                <w:rFonts w:hint="eastAsia"/>
                <w:sz w:val="24"/>
              </w:rPr>
              <w:t>E300P</w:t>
            </w:r>
            <w:r>
              <w:rPr>
                <w:rFonts w:hint="eastAsia"/>
                <w:sz w:val="24"/>
              </w:rPr>
              <w:t>、</w:t>
            </w:r>
            <w:r>
              <w:rPr>
                <w:sz w:val="24"/>
              </w:rPr>
              <w:t>宏光</w:t>
            </w:r>
            <w:r>
              <w:rPr>
                <w:sz w:val="24"/>
              </w:rPr>
              <w:t>mini EV</w:t>
            </w:r>
            <w:r>
              <w:rPr>
                <w:rFonts w:hint="eastAsia"/>
                <w:sz w:val="24"/>
              </w:rPr>
              <w:t>等，</w:t>
            </w:r>
            <w:r>
              <w:rPr>
                <w:sz w:val="24"/>
              </w:rPr>
              <w:t>下半年公司汽车动力电池销售将持续恢复</w:t>
            </w:r>
            <w:r>
              <w:rPr>
                <w:rFonts w:hint="eastAsia"/>
                <w:sz w:val="24"/>
              </w:rPr>
              <w:t>，订单大部分将体现在下半年。</w:t>
            </w:r>
          </w:p>
          <w:p w:rsidR="00587C2D" w:rsidRDefault="0066358B">
            <w:pPr>
              <w:spacing w:line="460" w:lineRule="exact"/>
              <w:ind w:firstLineChars="200" w:firstLine="482"/>
              <w:rPr>
                <w:b/>
                <w:sz w:val="24"/>
              </w:rPr>
            </w:pPr>
            <w:r>
              <w:rPr>
                <w:b/>
                <w:sz w:val="24"/>
              </w:rPr>
              <w:t>5</w:t>
            </w:r>
            <w:r>
              <w:rPr>
                <w:rFonts w:hint="eastAsia"/>
                <w:b/>
                <w:sz w:val="24"/>
              </w:rPr>
              <w:t>、储能电池方面情况怎么样？下半年预计会怎样？</w:t>
            </w:r>
          </w:p>
          <w:p w:rsidR="00587C2D" w:rsidRDefault="0066358B">
            <w:pPr>
              <w:spacing w:line="460" w:lineRule="exact"/>
              <w:ind w:firstLineChars="200" w:firstLine="480"/>
              <w:rPr>
                <w:sz w:val="24"/>
              </w:rPr>
            </w:pPr>
            <w:r>
              <w:rPr>
                <w:rFonts w:hint="eastAsia"/>
                <w:sz w:val="24"/>
              </w:rPr>
              <w:t>答：在储能电池领域，公司拥有完整的储能产品线，涵盖储能电芯、通信基站电池标准模块、便携式储能箱、家用储能一体机、大型储能（含电池簇、储能机柜、集装箱储能系统）等诸多产品。上半年，受疫情影响，公司储能业务业绩有一些下滑，但在</w:t>
            </w:r>
            <w:r>
              <w:rPr>
                <w:rFonts w:hint="eastAsia"/>
                <w:sz w:val="24"/>
              </w:rPr>
              <w:t>5</w:t>
            </w:r>
            <w:r>
              <w:rPr>
                <w:rFonts w:hint="eastAsia"/>
                <w:sz w:val="24"/>
              </w:rPr>
              <w:t>月底公司中标“中国铁塔</w:t>
            </w:r>
            <w:r>
              <w:rPr>
                <w:rFonts w:hint="eastAsia"/>
                <w:sz w:val="24"/>
              </w:rPr>
              <w:t>2020</w:t>
            </w:r>
            <w:r>
              <w:rPr>
                <w:rFonts w:hint="eastAsia"/>
                <w:sz w:val="24"/>
              </w:rPr>
              <w:t>年备电用磷酸铁锂蓄电池组产品集约化电商采购项目”，并开发了其他一些优质大客户，为下半年储能业务增长打下了良好的基础，也就是说，储能的订单大部分将集中在下半年交货。</w:t>
            </w:r>
          </w:p>
          <w:p w:rsidR="00587C2D" w:rsidRDefault="0066358B">
            <w:pPr>
              <w:spacing w:line="460" w:lineRule="exact"/>
              <w:ind w:firstLineChars="200" w:firstLine="482"/>
              <w:rPr>
                <w:b/>
                <w:sz w:val="24"/>
              </w:rPr>
            </w:pPr>
            <w:r>
              <w:rPr>
                <w:b/>
                <w:sz w:val="24"/>
              </w:rPr>
              <w:t>6</w:t>
            </w:r>
            <w:r>
              <w:rPr>
                <w:rFonts w:hint="eastAsia"/>
                <w:b/>
                <w:sz w:val="24"/>
              </w:rPr>
              <w:t>、请介绍一下轻型动力电池方面情况？</w:t>
            </w:r>
            <w:r>
              <w:rPr>
                <w:rFonts w:hint="eastAsia"/>
                <w:b/>
                <w:sz w:val="24"/>
              </w:rPr>
              <w:t xml:space="preserve"> </w:t>
            </w:r>
          </w:p>
          <w:p w:rsidR="00587C2D" w:rsidRDefault="0066358B">
            <w:pPr>
              <w:spacing w:line="460" w:lineRule="exact"/>
              <w:ind w:firstLineChars="200" w:firstLine="480"/>
              <w:rPr>
                <w:sz w:val="24"/>
              </w:rPr>
            </w:pPr>
            <w:r>
              <w:rPr>
                <w:rFonts w:hint="eastAsia"/>
                <w:sz w:val="24"/>
              </w:rPr>
              <w:t>答：上半年公司轻型动力电池业务收入与上年同期比大体上持平，但二季度收入比一季度环比增长二倍多，，与去年二季度同比增长</w:t>
            </w:r>
            <w:r>
              <w:rPr>
                <w:rFonts w:hint="eastAsia"/>
                <w:sz w:val="24"/>
              </w:rPr>
              <w:t>52%</w:t>
            </w:r>
            <w:r>
              <w:rPr>
                <w:rFonts w:hint="eastAsia"/>
                <w:sz w:val="24"/>
              </w:rPr>
              <w:t>，发展势头不错。公司凭借深厚的锂电池技术积累和多元化的技术路线，获得了源自行业内头部客户如哈</w:t>
            </w:r>
            <w:proofErr w:type="gramStart"/>
            <w:r>
              <w:rPr>
                <w:rFonts w:hint="eastAsia"/>
                <w:sz w:val="24"/>
              </w:rPr>
              <w:t>喽换电、铁搭换电</w:t>
            </w:r>
            <w:proofErr w:type="gramEnd"/>
            <w:r>
              <w:rPr>
                <w:rFonts w:hint="eastAsia"/>
                <w:sz w:val="24"/>
              </w:rPr>
              <w:t>等的大批量订单，电动自行车锂电池销售势头良好。除换电模式市场外，公司还在大力开拓前装市场头部客户。电动工具方面，报告期内，公司加大研发力度，严抓质量控制，向市场推出了高性价比、高安全性</w:t>
            </w:r>
            <w:r>
              <w:rPr>
                <w:rFonts w:hint="eastAsia"/>
                <w:sz w:val="24"/>
              </w:rPr>
              <w:lastRenderedPageBreak/>
              <w:t>能的</w:t>
            </w:r>
            <w:r>
              <w:rPr>
                <w:rFonts w:hint="eastAsia"/>
                <w:sz w:val="24"/>
              </w:rPr>
              <w:t xml:space="preserve">18650 2000mAh-10C </w:t>
            </w:r>
            <w:r>
              <w:rPr>
                <w:rFonts w:hint="eastAsia"/>
                <w:sz w:val="24"/>
              </w:rPr>
              <w:t>电动工具电芯，并促使公司在</w:t>
            </w:r>
            <w:r>
              <w:rPr>
                <w:rFonts w:hint="eastAsia"/>
                <w:sz w:val="24"/>
              </w:rPr>
              <w:t>7</w:t>
            </w:r>
            <w:r>
              <w:rPr>
                <w:rFonts w:hint="eastAsia"/>
                <w:sz w:val="24"/>
              </w:rPr>
              <w:t>月初成功通过国际电动工具</w:t>
            </w:r>
            <w:proofErr w:type="gramStart"/>
            <w:r>
              <w:rPr>
                <w:rFonts w:hint="eastAsia"/>
                <w:sz w:val="24"/>
              </w:rPr>
              <w:t>龙头创科集团</w:t>
            </w:r>
            <w:proofErr w:type="gramEnd"/>
            <w:r>
              <w:rPr>
                <w:rFonts w:hint="eastAsia"/>
                <w:sz w:val="24"/>
              </w:rPr>
              <w:t>（</w:t>
            </w:r>
            <w:r>
              <w:rPr>
                <w:rFonts w:hint="eastAsia"/>
                <w:sz w:val="24"/>
              </w:rPr>
              <w:t>TTI</w:t>
            </w:r>
            <w:r>
              <w:rPr>
                <w:rFonts w:hint="eastAsia"/>
                <w:sz w:val="24"/>
              </w:rPr>
              <w:t>）最终审核。轻型动力产品的市场空间很大，公司将对这领域加强投入。未来随着市场需求的持续释放，公司在轻型动力电池市场将继续发力，将获得更多的市场份额。</w:t>
            </w:r>
          </w:p>
          <w:p w:rsidR="00587C2D" w:rsidRDefault="0066358B">
            <w:pPr>
              <w:spacing w:line="460" w:lineRule="exact"/>
              <w:ind w:firstLineChars="200" w:firstLine="482"/>
              <w:rPr>
                <w:b/>
                <w:sz w:val="24"/>
              </w:rPr>
            </w:pPr>
            <w:r>
              <w:rPr>
                <w:b/>
                <w:sz w:val="24"/>
              </w:rPr>
              <w:t>7</w:t>
            </w:r>
            <w:r>
              <w:rPr>
                <w:rFonts w:hint="eastAsia"/>
                <w:b/>
                <w:sz w:val="24"/>
              </w:rPr>
              <w:t>、公司</w:t>
            </w:r>
            <w:r>
              <w:rPr>
                <w:b/>
                <w:sz w:val="24"/>
              </w:rPr>
              <w:t>为</w:t>
            </w:r>
            <w:r>
              <w:rPr>
                <w:rFonts w:hint="eastAsia"/>
                <w:b/>
                <w:sz w:val="24"/>
              </w:rPr>
              <w:t>T</w:t>
            </w:r>
            <w:r>
              <w:rPr>
                <w:b/>
                <w:sz w:val="24"/>
              </w:rPr>
              <w:t>TI</w:t>
            </w:r>
            <w:r>
              <w:rPr>
                <w:b/>
                <w:sz w:val="24"/>
              </w:rPr>
              <w:t>配套的电动工具电池产品何时批量供货</w:t>
            </w:r>
            <w:r>
              <w:rPr>
                <w:rFonts w:hint="eastAsia"/>
                <w:b/>
                <w:sz w:val="24"/>
              </w:rPr>
              <w:t>？</w:t>
            </w:r>
            <w:r>
              <w:rPr>
                <w:rFonts w:hint="eastAsia"/>
                <w:b/>
                <w:sz w:val="24"/>
              </w:rPr>
              <w:t xml:space="preserve"> </w:t>
            </w:r>
          </w:p>
          <w:p w:rsidR="00587C2D" w:rsidRDefault="0066358B">
            <w:pPr>
              <w:spacing w:line="460" w:lineRule="exact"/>
              <w:ind w:firstLineChars="200" w:firstLine="480"/>
              <w:rPr>
                <w:sz w:val="24"/>
              </w:rPr>
            </w:pPr>
            <w:r>
              <w:rPr>
                <w:rFonts w:hint="eastAsia"/>
                <w:sz w:val="24"/>
              </w:rPr>
              <w:t>答：今年</w:t>
            </w:r>
            <w:r>
              <w:rPr>
                <w:rFonts w:hint="eastAsia"/>
                <w:sz w:val="24"/>
              </w:rPr>
              <w:t>7</w:t>
            </w:r>
            <w:r>
              <w:rPr>
                <w:rFonts w:hint="eastAsia"/>
                <w:sz w:val="24"/>
              </w:rPr>
              <w:t>月初公司成功通过</w:t>
            </w:r>
            <w:r>
              <w:rPr>
                <w:rFonts w:hint="eastAsia"/>
                <w:sz w:val="24"/>
              </w:rPr>
              <w:t>TTI</w:t>
            </w:r>
            <w:r>
              <w:rPr>
                <w:rFonts w:hint="eastAsia"/>
                <w:sz w:val="24"/>
              </w:rPr>
              <w:t>最终审核，进入其产品供应链体系，目前配套产品已在小批量试产及海外市场验证，未来将根据市场及客户需求情况安排批量生产。</w:t>
            </w:r>
          </w:p>
          <w:p w:rsidR="00587C2D" w:rsidRDefault="0066358B">
            <w:pPr>
              <w:spacing w:line="460" w:lineRule="exact"/>
              <w:ind w:firstLineChars="200" w:firstLine="482"/>
              <w:rPr>
                <w:b/>
                <w:sz w:val="24"/>
              </w:rPr>
            </w:pPr>
            <w:r>
              <w:rPr>
                <w:b/>
                <w:sz w:val="24"/>
              </w:rPr>
              <w:t>8</w:t>
            </w:r>
            <w:r>
              <w:rPr>
                <w:rFonts w:hint="eastAsia"/>
                <w:b/>
                <w:sz w:val="24"/>
              </w:rPr>
              <w:t>、公司动力电池产能扩建情况如何？</w:t>
            </w:r>
          </w:p>
          <w:p w:rsidR="00587C2D" w:rsidRDefault="0066358B">
            <w:pPr>
              <w:spacing w:line="460" w:lineRule="exact"/>
              <w:ind w:firstLineChars="200" w:firstLine="480"/>
              <w:rPr>
                <w:sz w:val="24"/>
              </w:rPr>
            </w:pPr>
            <w:r>
              <w:rPr>
                <w:rFonts w:hint="eastAsia"/>
                <w:sz w:val="24"/>
              </w:rPr>
              <w:t>答：公司今年下半年动力电池产能建设主要在常州基地，目前</w:t>
            </w:r>
            <w:r>
              <w:rPr>
                <w:rFonts w:ascii="宋体" w:hAnsi="宋体" w:hint="eastAsia"/>
                <w:sz w:val="24"/>
              </w:rPr>
              <w:t>有2</w:t>
            </w:r>
            <w:r>
              <w:rPr>
                <w:rFonts w:ascii="宋体" w:hAnsi="宋体"/>
                <w:sz w:val="24"/>
              </w:rPr>
              <w:t>GWh方形电池产能在建</w:t>
            </w:r>
            <w:r>
              <w:rPr>
                <w:rFonts w:ascii="宋体" w:hAnsi="宋体" w:hint="eastAsia"/>
                <w:sz w:val="24"/>
              </w:rPr>
              <w:t>，</w:t>
            </w:r>
            <w:r>
              <w:rPr>
                <w:rFonts w:ascii="宋体" w:hAnsi="宋体"/>
                <w:sz w:val="24"/>
              </w:rPr>
              <w:t>预计</w:t>
            </w:r>
            <w:r>
              <w:rPr>
                <w:rFonts w:ascii="宋体" w:hAnsi="宋体" w:hint="eastAsia"/>
                <w:sz w:val="24"/>
              </w:rPr>
              <w:t>第四季度将有一条方形铝壳线</w:t>
            </w:r>
            <w:r>
              <w:rPr>
                <w:rFonts w:ascii="宋体" w:hAnsi="宋体"/>
                <w:sz w:val="24"/>
              </w:rPr>
              <w:t>进行试产</w:t>
            </w:r>
            <w:r>
              <w:rPr>
                <w:rFonts w:ascii="宋体" w:hAnsi="宋体" w:hint="eastAsia"/>
                <w:sz w:val="24"/>
              </w:rPr>
              <w:t>。</w:t>
            </w:r>
          </w:p>
        </w:tc>
      </w:tr>
      <w:tr w:rsidR="00587C2D">
        <w:trPr>
          <w:trHeight w:val="802"/>
        </w:trPr>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40" w:lineRule="atLeast"/>
              <w:rPr>
                <w:rFonts w:ascii="宋体" w:hAnsi="宋体"/>
                <w:bCs/>
                <w:iCs/>
                <w:sz w:val="24"/>
              </w:rPr>
            </w:pPr>
            <w:r>
              <w:rPr>
                <w:rFonts w:ascii="宋体" w:hAnsi="宋体" w:hint="eastAsia"/>
                <w:bCs/>
                <w:iCs/>
                <w:sz w:val="24"/>
              </w:rPr>
              <w:lastRenderedPageBreak/>
              <w:t>附件清单（如有）</w:t>
            </w:r>
          </w:p>
        </w:tc>
        <w:tc>
          <w:tcPr>
            <w:tcW w:w="7272"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40" w:lineRule="atLeast"/>
              <w:rPr>
                <w:rFonts w:ascii="宋体" w:hAnsi="宋体"/>
                <w:bCs/>
                <w:iCs/>
                <w:sz w:val="24"/>
              </w:rPr>
            </w:pPr>
            <w:r>
              <w:rPr>
                <w:rFonts w:ascii="宋体" w:hAnsi="宋体" w:hint="eastAsia"/>
                <w:bCs/>
                <w:iCs/>
                <w:sz w:val="24"/>
              </w:rPr>
              <w:t>无</w:t>
            </w:r>
          </w:p>
        </w:tc>
      </w:tr>
      <w:tr w:rsidR="00587C2D">
        <w:trPr>
          <w:trHeight w:val="516"/>
        </w:trPr>
        <w:tc>
          <w:tcPr>
            <w:tcW w:w="1800"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rPr>
                <w:rFonts w:ascii="宋体" w:hAnsi="宋体"/>
                <w:bCs/>
                <w:iCs/>
                <w:sz w:val="24"/>
              </w:rPr>
            </w:pPr>
            <w:r>
              <w:rPr>
                <w:rFonts w:ascii="宋体" w:hAnsi="宋体" w:hint="eastAsia"/>
                <w:bCs/>
                <w:iCs/>
                <w:sz w:val="24"/>
              </w:rPr>
              <w:t>日期</w:t>
            </w:r>
          </w:p>
        </w:tc>
        <w:tc>
          <w:tcPr>
            <w:tcW w:w="7272" w:type="dxa"/>
            <w:tcBorders>
              <w:top w:val="single" w:sz="4" w:space="0" w:color="auto"/>
              <w:left w:val="single" w:sz="4" w:space="0" w:color="auto"/>
              <w:bottom w:val="single" w:sz="4" w:space="0" w:color="auto"/>
              <w:right w:val="single" w:sz="4" w:space="0" w:color="auto"/>
            </w:tcBorders>
            <w:vAlign w:val="center"/>
          </w:tcPr>
          <w:p w:rsidR="00587C2D" w:rsidRDefault="0066358B">
            <w:pPr>
              <w:spacing w:line="480" w:lineRule="atLeast"/>
              <w:rPr>
                <w:rFonts w:ascii="宋体" w:hAnsi="宋体"/>
                <w:bCs/>
                <w:iCs/>
                <w:sz w:val="24"/>
              </w:rPr>
            </w:pPr>
            <w:r>
              <w:rPr>
                <w:rFonts w:ascii="宋体" w:hAnsi="宋体" w:hint="eastAsia"/>
                <w:bCs/>
                <w:iCs/>
                <w:sz w:val="24"/>
              </w:rPr>
              <w:t>20</w:t>
            </w:r>
            <w:r>
              <w:rPr>
                <w:rFonts w:ascii="宋体" w:hAnsi="宋体"/>
                <w:bCs/>
                <w:iCs/>
                <w:sz w:val="24"/>
              </w:rPr>
              <w:t>20</w:t>
            </w:r>
            <w:r>
              <w:rPr>
                <w:rFonts w:ascii="宋体" w:hAnsi="宋体" w:hint="eastAsia"/>
                <w:bCs/>
                <w:iCs/>
                <w:sz w:val="24"/>
              </w:rPr>
              <w:t>年</w:t>
            </w:r>
            <w:r>
              <w:rPr>
                <w:rFonts w:ascii="宋体" w:hAnsi="宋体"/>
                <w:bCs/>
                <w:iCs/>
                <w:sz w:val="24"/>
              </w:rPr>
              <w:t>8</w:t>
            </w:r>
            <w:r>
              <w:rPr>
                <w:rFonts w:ascii="宋体" w:hAnsi="宋体" w:hint="eastAsia"/>
                <w:bCs/>
                <w:iCs/>
                <w:sz w:val="24"/>
              </w:rPr>
              <w:t>月</w:t>
            </w:r>
            <w:r>
              <w:rPr>
                <w:rFonts w:ascii="宋体" w:hAnsi="宋体"/>
                <w:bCs/>
                <w:iCs/>
                <w:sz w:val="24"/>
              </w:rPr>
              <w:t>27</w:t>
            </w:r>
            <w:r>
              <w:rPr>
                <w:rFonts w:ascii="宋体" w:hAnsi="宋体" w:hint="eastAsia"/>
                <w:bCs/>
                <w:iCs/>
                <w:sz w:val="24"/>
              </w:rPr>
              <w:t>日</w:t>
            </w:r>
          </w:p>
        </w:tc>
      </w:tr>
    </w:tbl>
    <w:p w:rsidR="00587C2D" w:rsidRDefault="00587C2D"/>
    <w:sectPr w:rsidR="00587C2D">
      <w:pgSz w:w="11906" w:h="16838"/>
      <w:pgMar w:top="1418" w:right="1361" w:bottom="1418"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75F"/>
    <w:rsid w:val="00012938"/>
    <w:rsid w:val="000165B8"/>
    <w:rsid w:val="000331A3"/>
    <w:rsid w:val="000402B4"/>
    <w:rsid w:val="00094BA0"/>
    <w:rsid w:val="000C0EF4"/>
    <w:rsid w:val="000F0E74"/>
    <w:rsid w:val="00104E82"/>
    <w:rsid w:val="0012263D"/>
    <w:rsid w:val="001321F1"/>
    <w:rsid w:val="00155DBE"/>
    <w:rsid w:val="001F646F"/>
    <w:rsid w:val="0021636A"/>
    <w:rsid w:val="0026771B"/>
    <w:rsid w:val="00283011"/>
    <w:rsid w:val="00285F40"/>
    <w:rsid w:val="00294E26"/>
    <w:rsid w:val="002A275F"/>
    <w:rsid w:val="002A5222"/>
    <w:rsid w:val="002B4F03"/>
    <w:rsid w:val="002D7BEC"/>
    <w:rsid w:val="00312545"/>
    <w:rsid w:val="003227C6"/>
    <w:rsid w:val="0033662B"/>
    <w:rsid w:val="003C5BCE"/>
    <w:rsid w:val="003D30C5"/>
    <w:rsid w:val="003F03D3"/>
    <w:rsid w:val="00415553"/>
    <w:rsid w:val="00427D6E"/>
    <w:rsid w:val="004848AD"/>
    <w:rsid w:val="00520CFF"/>
    <w:rsid w:val="00540CDB"/>
    <w:rsid w:val="005538AF"/>
    <w:rsid w:val="00560F88"/>
    <w:rsid w:val="00587C2D"/>
    <w:rsid w:val="00592D7B"/>
    <w:rsid w:val="005C741E"/>
    <w:rsid w:val="005C7BCA"/>
    <w:rsid w:val="005D0ADC"/>
    <w:rsid w:val="00636442"/>
    <w:rsid w:val="00657D9D"/>
    <w:rsid w:val="0066358B"/>
    <w:rsid w:val="00664C80"/>
    <w:rsid w:val="006A6418"/>
    <w:rsid w:val="006C3B98"/>
    <w:rsid w:val="006E0DF9"/>
    <w:rsid w:val="007616E6"/>
    <w:rsid w:val="00791978"/>
    <w:rsid w:val="007942AC"/>
    <w:rsid w:val="007949E0"/>
    <w:rsid w:val="007B03D4"/>
    <w:rsid w:val="007C2F79"/>
    <w:rsid w:val="007D038C"/>
    <w:rsid w:val="007D7367"/>
    <w:rsid w:val="007F65FF"/>
    <w:rsid w:val="007F7C06"/>
    <w:rsid w:val="008051EC"/>
    <w:rsid w:val="00816CB5"/>
    <w:rsid w:val="0082249B"/>
    <w:rsid w:val="00883269"/>
    <w:rsid w:val="008C5D3D"/>
    <w:rsid w:val="008F2A0F"/>
    <w:rsid w:val="0096325D"/>
    <w:rsid w:val="009A3579"/>
    <w:rsid w:val="009D31A7"/>
    <w:rsid w:val="00A037E0"/>
    <w:rsid w:val="00A22F75"/>
    <w:rsid w:val="00A27F46"/>
    <w:rsid w:val="00A50BFC"/>
    <w:rsid w:val="00A5628F"/>
    <w:rsid w:val="00A74C7D"/>
    <w:rsid w:val="00AF3A1E"/>
    <w:rsid w:val="00B00A2E"/>
    <w:rsid w:val="00B0192A"/>
    <w:rsid w:val="00B05B8A"/>
    <w:rsid w:val="00BD5E2D"/>
    <w:rsid w:val="00C063A1"/>
    <w:rsid w:val="00C40AAD"/>
    <w:rsid w:val="00C460AA"/>
    <w:rsid w:val="00C8315E"/>
    <w:rsid w:val="00CE2691"/>
    <w:rsid w:val="00CE574F"/>
    <w:rsid w:val="00CE7966"/>
    <w:rsid w:val="00D56144"/>
    <w:rsid w:val="00D706C3"/>
    <w:rsid w:val="00D95056"/>
    <w:rsid w:val="00D9673D"/>
    <w:rsid w:val="00D96AE5"/>
    <w:rsid w:val="00D96F25"/>
    <w:rsid w:val="00DE72E0"/>
    <w:rsid w:val="00DF760C"/>
    <w:rsid w:val="00E47133"/>
    <w:rsid w:val="00E932CF"/>
    <w:rsid w:val="00E93311"/>
    <w:rsid w:val="00EB31E5"/>
    <w:rsid w:val="00ED567B"/>
    <w:rsid w:val="00EE459A"/>
    <w:rsid w:val="00F17686"/>
    <w:rsid w:val="00FC6657"/>
    <w:rsid w:val="062C0FCE"/>
    <w:rsid w:val="10620BC3"/>
    <w:rsid w:val="149178C1"/>
    <w:rsid w:val="1A093995"/>
    <w:rsid w:val="1B5D0EAE"/>
    <w:rsid w:val="2C905CC6"/>
    <w:rsid w:val="375A1888"/>
    <w:rsid w:val="3F5A0591"/>
    <w:rsid w:val="41C52687"/>
    <w:rsid w:val="493E34CE"/>
    <w:rsid w:val="51F33592"/>
    <w:rsid w:val="548732A7"/>
    <w:rsid w:val="5C077DC5"/>
    <w:rsid w:val="63615AD1"/>
    <w:rsid w:val="65A51610"/>
    <w:rsid w:val="66C453CE"/>
    <w:rsid w:val="695B419B"/>
    <w:rsid w:val="6CAA398D"/>
    <w:rsid w:val="6ECB52B8"/>
    <w:rsid w:val="79B757CF"/>
    <w:rsid w:val="79E83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9C9DC6-DA96-4418-8300-F79FB50BD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paragraph" w:customStyle="1" w:styleId="A6">
    <w:name w:val="正文 A"/>
    <w:qFormat/>
    <w:pPr>
      <w:widowControl w:val="0"/>
      <w:jc w:val="both"/>
    </w:pPr>
    <w:rPr>
      <w:rFonts w:ascii="Arial Unicode MS" w:eastAsia="Arial Unicode MS" w:hAnsi="Arial Unicode MS" w:cs="Arial Unicode MS" w:hint="eastAsia"/>
      <w:color w:val="000000"/>
      <w:kern w:val="2"/>
      <w:sz w:val="21"/>
      <w:szCs w:val="21"/>
      <w:u w:color="000000"/>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421</Words>
  <Characters>2401</Characters>
  <Application>Microsoft Office Word</Application>
  <DocSecurity>0</DocSecurity>
  <Lines>20</Lines>
  <Paragraphs>5</Paragraphs>
  <ScaleCrop>false</ScaleCrop>
  <Company/>
  <LinksUpToDate>false</LinksUpToDate>
  <CharactersWithSpaces>2817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王钰明</dc:creator>
  <cp:lastModifiedBy>刘小林</cp:lastModifiedBy>
  <cp:revision>74</cp:revision>
  <dcterms:created xsi:type="dcterms:W3CDTF">2020-08-27T13:44:00Z</dcterms:created>
  <dcterms:modified xsi:type="dcterms:W3CDTF">2020-08-30T05:09:00Z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