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50BF" w:rsidRPr="002250BF" w:rsidRDefault="002250BF" w:rsidP="002250BF">
      <w:pPr>
        <w:widowControl/>
        <w:shd w:val="clear" w:color="auto" w:fill="FFFFFF"/>
        <w:jc w:val="center"/>
        <w:rPr>
          <w:rFonts w:ascii="微软雅黑" w:eastAsia="微软雅黑" w:hAnsi="微软雅黑" w:cs="宋体"/>
          <w:color w:val="000000"/>
          <w:kern w:val="0"/>
          <w:sz w:val="27"/>
          <w:szCs w:val="27"/>
        </w:rPr>
      </w:pPr>
      <w:r w:rsidRPr="002250BF">
        <w:rPr>
          <w:rFonts w:ascii="微软雅黑" w:eastAsia="微软雅黑" w:hAnsi="微软雅黑" w:cs="宋体" w:hint="eastAsia"/>
          <w:color w:val="000000"/>
          <w:kern w:val="0"/>
          <w:sz w:val="27"/>
          <w:szCs w:val="27"/>
        </w:rPr>
        <w:t>东吴期货牧羊五号集合资产管理计划开放日情况说明</w:t>
      </w:r>
    </w:p>
    <w:p w:rsidR="002250BF" w:rsidRPr="002250BF" w:rsidRDefault="002250BF" w:rsidP="002250BF">
      <w:pPr>
        <w:widowControl/>
        <w:shd w:val="clear" w:color="auto" w:fill="FFFFFF"/>
        <w:jc w:val="center"/>
        <w:rPr>
          <w:rFonts w:ascii="微软雅黑" w:eastAsia="微软雅黑" w:hAnsi="微软雅黑" w:cs="宋体" w:hint="eastAsia"/>
          <w:color w:val="000000"/>
          <w:kern w:val="0"/>
          <w:sz w:val="27"/>
          <w:szCs w:val="27"/>
        </w:rPr>
      </w:pPr>
    </w:p>
    <w:p w:rsidR="002250BF" w:rsidRPr="002250BF" w:rsidRDefault="002250BF" w:rsidP="002250BF">
      <w:pPr>
        <w:widowControl/>
        <w:shd w:val="clear" w:color="auto" w:fill="FFFFFF"/>
        <w:ind w:firstLine="700"/>
        <w:jc w:val="left"/>
        <w:rPr>
          <w:rFonts w:ascii="微软雅黑" w:eastAsia="微软雅黑" w:hAnsi="微软雅黑" w:cs="宋体" w:hint="eastAsia"/>
          <w:color w:val="000000"/>
          <w:kern w:val="0"/>
          <w:sz w:val="27"/>
          <w:szCs w:val="27"/>
        </w:rPr>
      </w:pPr>
      <w:r w:rsidRPr="002250BF">
        <w:rPr>
          <w:rFonts w:ascii="微软雅黑" w:eastAsia="微软雅黑" w:hAnsi="微软雅黑" w:cs="宋体" w:hint="eastAsia"/>
          <w:color w:val="000000"/>
          <w:kern w:val="0"/>
          <w:sz w:val="27"/>
          <w:szCs w:val="27"/>
        </w:rPr>
        <w:t>根据《东吴期货牧羊五号集合资产管理计划》(产品编码 SCL274)资管合同第三十四条 “本资产管理计划运行期间每个投资年度的最后一个交易日为可参与可退出的开放日。”2019年3月26日为年度开放日，申购可赎回，开放日单位净值为0.925元，开放日赎回5000408.35份， 截止2019年3月26日产品份额为9500952.78份（其中从业人员认购1500116.67份，占总规模15.79%）。</w:t>
      </w:r>
    </w:p>
    <w:p w:rsidR="002250BF" w:rsidRPr="002250BF" w:rsidRDefault="002250BF" w:rsidP="002250BF">
      <w:pPr>
        <w:widowControl/>
        <w:shd w:val="clear" w:color="auto" w:fill="FFFFFF"/>
        <w:ind w:firstLine="700"/>
        <w:jc w:val="left"/>
        <w:rPr>
          <w:rFonts w:ascii="微软雅黑" w:eastAsia="微软雅黑" w:hAnsi="微软雅黑" w:cs="宋体" w:hint="eastAsia"/>
          <w:color w:val="000000"/>
          <w:kern w:val="0"/>
          <w:sz w:val="27"/>
          <w:szCs w:val="27"/>
        </w:rPr>
      </w:pPr>
    </w:p>
    <w:p w:rsidR="002250BF" w:rsidRPr="002250BF" w:rsidRDefault="002250BF" w:rsidP="002250BF">
      <w:pPr>
        <w:widowControl/>
        <w:shd w:val="clear" w:color="auto" w:fill="FFFFFF"/>
        <w:jc w:val="left"/>
        <w:rPr>
          <w:rFonts w:ascii="微软雅黑" w:eastAsia="微软雅黑" w:hAnsi="微软雅黑" w:cs="宋体" w:hint="eastAsia"/>
          <w:color w:val="000000"/>
          <w:kern w:val="0"/>
          <w:sz w:val="27"/>
          <w:szCs w:val="27"/>
        </w:rPr>
      </w:pPr>
    </w:p>
    <w:p w:rsidR="002250BF" w:rsidRPr="002250BF" w:rsidRDefault="002250BF" w:rsidP="002250BF">
      <w:pPr>
        <w:widowControl/>
        <w:shd w:val="clear" w:color="auto" w:fill="FFFFFF"/>
        <w:ind w:firstLine="700"/>
        <w:jc w:val="right"/>
        <w:rPr>
          <w:rFonts w:ascii="微软雅黑" w:eastAsia="微软雅黑" w:hAnsi="微软雅黑" w:cs="宋体" w:hint="eastAsia"/>
          <w:color w:val="000000"/>
          <w:kern w:val="0"/>
          <w:sz w:val="27"/>
          <w:szCs w:val="27"/>
        </w:rPr>
      </w:pPr>
      <w:r w:rsidRPr="002250BF">
        <w:rPr>
          <w:rFonts w:ascii="微软雅黑" w:eastAsia="微软雅黑" w:hAnsi="微软雅黑" w:cs="宋体" w:hint="eastAsia"/>
          <w:color w:val="000000"/>
          <w:kern w:val="0"/>
          <w:sz w:val="27"/>
          <w:szCs w:val="27"/>
        </w:rPr>
        <w:t>东吴期货有限公司</w:t>
      </w:r>
    </w:p>
    <w:p w:rsidR="002250BF" w:rsidRPr="002250BF" w:rsidRDefault="002250BF" w:rsidP="002250BF">
      <w:pPr>
        <w:widowControl/>
        <w:shd w:val="clear" w:color="auto" w:fill="FFFFFF"/>
        <w:ind w:firstLine="700"/>
        <w:jc w:val="right"/>
        <w:rPr>
          <w:rFonts w:ascii="微软雅黑" w:eastAsia="微软雅黑" w:hAnsi="微软雅黑" w:cs="宋体" w:hint="eastAsia"/>
          <w:color w:val="000000"/>
          <w:kern w:val="0"/>
          <w:sz w:val="27"/>
          <w:szCs w:val="27"/>
        </w:rPr>
      </w:pPr>
      <w:r w:rsidRPr="002250BF">
        <w:rPr>
          <w:rFonts w:ascii="微软雅黑" w:eastAsia="微软雅黑" w:hAnsi="微软雅黑" w:cs="宋体" w:hint="eastAsia"/>
          <w:color w:val="000000"/>
          <w:kern w:val="0"/>
          <w:sz w:val="27"/>
          <w:szCs w:val="27"/>
        </w:rPr>
        <w:t>2019年3月28日</w:t>
      </w:r>
    </w:p>
    <w:p w:rsidR="00382985" w:rsidRDefault="00382985">
      <w:bookmarkStart w:id="0" w:name="_GoBack"/>
      <w:bookmarkEnd w:id="0"/>
    </w:p>
    <w:sectPr w:rsidR="0038298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78FC"/>
    <w:rsid w:val="002250BF"/>
    <w:rsid w:val="00382985"/>
    <w:rsid w:val="005078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8496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37</Words>
  <Characters>211</Characters>
  <Application>Microsoft Office Word</Application>
  <DocSecurity>0</DocSecurity>
  <Lines>1</Lines>
  <Paragraphs>1</Paragraphs>
  <ScaleCrop>false</ScaleCrop>
  <Company/>
  <LinksUpToDate>false</LinksUpToDate>
  <CharactersWithSpaces>247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徐亚慧</dc:creator>
  <cp:keywords/>
  <dc:description/>
  <cp:lastModifiedBy>徐亚慧</cp:lastModifiedBy>
  <cp:revision>2</cp:revision>
  <dcterms:created xsi:type="dcterms:W3CDTF">2021-01-20T08:40:00Z</dcterms:created>
  <dcterms:modified xsi:type="dcterms:W3CDTF">2021-01-20T08:40:00Z</dcterms:modified>
</cp:coreProperties>
</file>