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EDB" w:rsidRDefault="00927EDB" w:rsidP="00927EDB">
      <w:pPr>
        <w:pStyle w:val="a3"/>
        <w:jc w:val="center"/>
        <w:rPr>
          <w:rFonts w:ascii="font-size:medium;" w:hAnsi="font-size:medium;"/>
          <w:color w:val="000000"/>
          <w:sz w:val="27"/>
          <w:szCs w:val="27"/>
        </w:rPr>
      </w:pPr>
      <w:r>
        <w:rPr>
          <w:rStyle w:val="a4"/>
          <w:rFonts w:ascii="仿宋" w:eastAsia="仿宋" w:hAnsi="仿宋" w:hint="eastAsia"/>
          <w:color w:val="000000"/>
          <w:sz w:val="32"/>
          <w:szCs w:val="32"/>
        </w:rPr>
        <w:t>东兴期货-</w:t>
      </w:r>
      <w:proofErr w:type="gramStart"/>
      <w:r>
        <w:rPr>
          <w:rStyle w:val="a4"/>
          <w:rFonts w:ascii="仿宋" w:eastAsia="仿宋" w:hAnsi="仿宋" w:hint="eastAsia"/>
          <w:color w:val="000000"/>
          <w:sz w:val="32"/>
          <w:szCs w:val="32"/>
        </w:rPr>
        <w:t>博弘福分</w:t>
      </w:r>
      <w:proofErr w:type="gramEnd"/>
      <w:r>
        <w:rPr>
          <w:rStyle w:val="a4"/>
          <w:rFonts w:ascii="仿宋" w:eastAsia="仿宋" w:hAnsi="仿宋" w:hint="eastAsia"/>
          <w:color w:val="000000"/>
          <w:sz w:val="32"/>
          <w:szCs w:val="32"/>
        </w:rPr>
        <w:t>一号FOF集合资产管理计划开放公告</w:t>
      </w:r>
    </w:p>
    <w:p w:rsidR="00927EDB" w:rsidRDefault="00927EDB" w:rsidP="00927EDB">
      <w:pPr>
        <w:pStyle w:val="a3"/>
        <w:rPr>
          <w:color w:val="000000"/>
          <w:sz w:val="27"/>
          <w:szCs w:val="27"/>
        </w:rPr>
      </w:pPr>
    </w:p>
    <w:p w:rsidR="00927EDB" w:rsidRDefault="00927EDB" w:rsidP="00927EDB">
      <w:pPr>
        <w:pStyle w:val="a3"/>
        <w:rPr>
          <w:rFonts w:ascii="font-size:medium;" w:hAnsi="font-size:medium;"/>
          <w:color w:val="000000"/>
          <w:sz w:val="27"/>
          <w:szCs w:val="27"/>
        </w:rPr>
      </w:pPr>
      <w:r>
        <w:rPr>
          <w:rStyle w:val="a4"/>
          <w:rFonts w:hint="eastAsia"/>
          <w:color w:val="000000"/>
          <w:sz w:val="32"/>
          <w:szCs w:val="32"/>
        </w:rPr>
        <w:t> </w:t>
      </w:r>
      <w:r>
        <w:rPr>
          <w:rStyle w:val="a4"/>
          <w:rFonts w:ascii="仿宋" w:eastAsia="仿宋" w:hAnsi="仿宋" w:hint="eastAsia"/>
          <w:color w:val="000000"/>
          <w:sz w:val="32"/>
          <w:szCs w:val="32"/>
        </w:rPr>
        <w:t xml:space="preserve"> </w:t>
      </w:r>
      <w:r>
        <w:rPr>
          <w:rStyle w:val="a4"/>
          <w:rFonts w:hint="eastAsia"/>
          <w:color w:val="000000"/>
          <w:sz w:val="32"/>
          <w:szCs w:val="32"/>
        </w:rPr>
        <w:t>  </w:t>
      </w:r>
      <w:r>
        <w:rPr>
          <w:rFonts w:ascii="仿宋" w:eastAsia="仿宋" w:hAnsi="仿宋" w:hint="eastAsia"/>
          <w:color w:val="000000"/>
          <w:sz w:val="27"/>
          <w:szCs w:val="27"/>
        </w:rPr>
        <w:t>东兴期货-</w:t>
      </w:r>
      <w:proofErr w:type="gramStart"/>
      <w:r>
        <w:rPr>
          <w:rFonts w:ascii="仿宋" w:eastAsia="仿宋" w:hAnsi="仿宋" w:hint="eastAsia"/>
          <w:color w:val="000000"/>
          <w:sz w:val="27"/>
          <w:szCs w:val="27"/>
        </w:rPr>
        <w:t>博弘福分</w:t>
      </w:r>
      <w:proofErr w:type="gramEnd"/>
      <w:r>
        <w:rPr>
          <w:rFonts w:ascii="仿宋" w:eastAsia="仿宋" w:hAnsi="仿宋" w:hint="eastAsia"/>
          <w:color w:val="000000"/>
          <w:sz w:val="27"/>
          <w:szCs w:val="27"/>
        </w:rPr>
        <w:t>一号FOF集合资产管理计划于2019年10月21日成立。根据</w:t>
      </w:r>
      <w:proofErr w:type="gramStart"/>
      <w:r>
        <w:rPr>
          <w:rFonts w:ascii="仿宋" w:eastAsia="仿宋" w:hAnsi="仿宋" w:hint="eastAsia"/>
          <w:color w:val="000000"/>
          <w:sz w:val="27"/>
          <w:szCs w:val="27"/>
        </w:rPr>
        <w:t>资管合同</w:t>
      </w:r>
      <w:proofErr w:type="gramEnd"/>
      <w:r>
        <w:rPr>
          <w:rFonts w:ascii="仿宋" w:eastAsia="仿宋" w:hAnsi="仿宋" w:hint="eastAsia"/>
          <w:color w:val="000000"/>
          <w:sz w:val="27"/>
          <w:szCs w:val="27"/>
        </w:rPr>
        <w:t>约定，本计划自成立之日起6个月（180个自然日）为封闭期，封闭期届满后的第一个交易日及成立日每半年的对应日（</w:t>
      </w:r>
      <w:proofErr w:type="gramStart"/>
      <w:r>
        <w:rPr>
          <w:rFonts w:ascii="仿宋" w:eastAsia="仿宋" w:hAnsi="仿宋" w:hint="eastAsia"/>
          <w:color w:val="000000"/>
          <w:sz w:val="27"/>
          <w:szCs w:val="27"/>
        </w:rPr>
        <w:t>遇非交易</w:t>
      </w:r>
      <w:proofErr w:type="gramEnd"/>
      <w:r>
        <w:rPr>
          <w:rFonts w:ascii="仿宋" w:eastAsia="仿宋" w:hAnsi="仿宋" w:hint="eastAsia"/>
          <w:color w:val="000000"/>
          <w:sz w:val="27"/>
          <w:szCs w:val="27"/>
        </w:rPr>
        <w:t>日或无该日顺延至下一交易日）开放参与退出。本计划将于2020年10月21日开放，接受投资者参与退出。</w:t>
      </w:r>
    </w:p>
    <w:p w:rsidR="00927EDB" w:rsidRDefault="00927EDB" w:rsidP="00927EDB">
      <w:pPr>
        <w:pStyle w:val="a3"/>
        <w:rPr>
          <w:rFonts w:ascii="font-size:medium;" w:hAnsi="font-size:medium;"/>
          <w:color w:val="000000"/>
          <w:sz w:val="27"/>
          <w:szCs w:val="27"/>
        </w:rPr>
      </w:pPr>
      <w:r>
        <w:rPr>
          <w:rFonts w:hint="eastAsia"/>
          <w:color w:val="000000"/>
          <w:sz w:val="27"/>
          <w:szCs w:val="27"/>
        </w:rPr>
        <w:t> </w:t>
      </w:r>
      <w:r>
        <w:rPr>
          <w:rFonts w:ascii="仿宋" w:eastAsia="仿宋" w:hAnsi="仿宋" w:hint="eastAsia"/>
          <w:color w:val="000000"/>
          <w:sz w:val="27"/>
          <w:szCs w:val="27"/>
        </w:rPr>
        <w:t xml:space="preserve"> </w:t>
      </w:r>
      <w:r>
        <w:rPr>
          <w:rFonts w:hint="eastAsia"/>
          <w:color w:val="000000"/>
          <w:sz w:val="27"/>
          <w:szCs w:val="27"/>
        </w:rPr>
        <w:t> </w:t>
      </w:r>
      <w:r>
        <w:rPr>
          <w:rFonts w:ascii="仿宋" w:eastAsia="仿宋" w:hAnsi="仿宋" w:hint="eastAsia"/>
          <w:color w:val="000000"/>
          <w:sz w:val="27"/>
          <w:szCs w:val="27"/>
        </w:rPr>
        <w:t xml:space="preserve"> 特此公告。</w:t>
      </w:r>
    </w:p>
    <w:p w:rsidR="00927EDB" w:rsidRDefault="00927EDB" w:rsidP="00927EDB">
      <w:pPr>
        <w:pStyle w:val="a3"/>
        <w:rPr>
          <w:rFonts w:ascii="font-size:medium;" w:hAnsi="font-size:medium;"/>
          <w:color w:val="000000"/>
          <w:sz w:val="27"/>
          <w:szCs w:val="27"/>
        </w:rPr>
      </w:pPr>
    </w:p>
    <w:p w:rsidR="00927EDB" w:rsidRDefault="00927EDB" w:rsidP="00927EDB">
      <w:pPr>
        <w:pStyle w:val="a3"/>
        <w:jc w:val="right"/>
        <w:rPr>
          <w:rFonts w:ascii="font-size:medium;" w:hAnsi="font-size:medium;"/>
          <w:color w:val="000000"/>
          <w:sz w:val="27"/>
          <w:szCs w:val="27"/>
        </w:rPr>
      </w:pPr>
      <w:r>
        <w:rPr>
          <w:rFonts w:ascii="FangSong_GB2312" w:hAnsi="FangSong_GB2312"/>
          <w:color w:val="000000"/>
          <w:sz w:val="27"/>
          <w:szCs w:val="27"/>
        </w:rPr>
        <w:t>东兴期货有限责任公司</w:t>
      </w:r>
    </w:p>
    <w:p w:rsidR="00927EDB" w:rsidRDefault="00927EDB" w:rsidP="00927EDB">
      <w:pPr>
        <w:pStyle w:val="a3"/>
        <w:jc w:val="right"/>
        <w:rPr>
          <w:rFonts w:ascii="font-size:medium;" w:hAnsi="font-size:medium;"/>
          <w:color w:val="000000"/>
          <w:sz w:val="27"/>
          <w:szCs w:val="27"/>
        </w:rPr>
      </w:pPr>
    </w:p>
    <w:p w:rsidR="00927EDB" w:rsidRDefault="00927EDB" w:rsidP="00927EDB">
      <w:pPr>
        <w:pStyle w:val="a3"/>
        <w:jc w:val="right"/>
        <w:rPr>
          <w:rFonts w:ascii="font-size:medium;" w:hAnsi="font-size:medium;"/>
          <w:color w:val="000000"/>
          <w:sz w:val="27"/>
          <w:szCs w:val="27"/>
        </w:rPr>
      </w:pPr>
      <w:r>
        <w:rPr>
          <w:rFonts w:ascii="FangSong_GB2312" w:hAnsi="FangSong_GB2312"/>
          <w:color w:val="000000"/>
          <w:sz w:val="27"/>
          <w:szCs w:val="27"/>
        </w:rPr>
        <w:t>2020</w:t>
      </w:r>
      <w:r>
        <w:rPr>
          <w:rFonts w:ascii="FangSong_GB2312" w:hAnsi="FangSong_GB2312"/>
          <w:color w:val="000000"/>
          <w:sz w:val="27"/>
          <w:szCs w:val="27"/>
        </w:rPr>
        <w:t>年</w:t>
      </w:r>
      <w:r>
        <w:rPr>
          <w:rFonts w:ascii="FangSong_GB2312" w:hAnsi="FangSong_GB2312"/>
          <w:color w:val="000000"/>
          <w:sz w:val="27"/>
          <w:szCs w:val="27"/>
        </w:rPr>
        <w:t>10</w:t>
      </w:r>
      <w:r>
        <w:rPr>
          <w:rFonts w:ascii="FangSong_GB2312" w:hAnsi="FangSong_GB2312"/>
          <w:color w:val="000000"/>
          <w:sz w:val="27"/>
          <w:szCs w:val="27"/>
        </w:rPr>
        <w:t>月</w:t>
      </w:r>
      <w:r>
        <w:rPr>
          <w:rFonts w:ascii="FangSong_GB2312" w:hAnsi="FangSong_GB2312"/>
          <w:color w:val="000000"/>
          <w:sz w:val="27"/>
          <w:szCs w:val="27"/>
        </w:rPr>
        <w:t>19</w:t>
      </w:r>
      <w:r>
        <w:rPr>
          <w:rFonts w:ascii="FangSong_GB2312" w:hAnsi="FangSong_GB2312"/>
          <w:color w:val="000000"/>
          <w:sz w:val="27"/>
          <w:szCs w:val="27"/>
        </w:rPr>
        <w:t>日</w:t>
      </w:r>
    </w:p>
    <w:p w:rsidR="0032286A" w:rsidRDefault="0032286A">
      <w:bookmarkStart w:id="0" w:name="_GoBack"/>
      <w:bookmarkEnd w:id="0"/>
    </w:p>
    <w:sectPr w:rsidR="00322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ont-size:medium;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25B"/>
    <w:rsid w:val="0032286A"/>
    <w:rsid w:val="00927EDB"/>
    <w:rsid w:val="0098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7E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27ED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7E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27E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3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2021-01-23T06:45:00Z</dcterms:created>
  <dcterms:modified xsi:type="dcterms:W3CDTF">2021-01-23T06:45:00Z</dcterms:modified>
</cp:coreProperties>
</file>