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6843" w:rsidRPr="00916843" w:rsidRDefault="00916843" w:rsidP="00916843">
      <w:pPr>
        <w:widowControl/>
        <w:spacing w:before="100" w:beforeAutospacing="1" w:after="100" w:afterAutospacing="1"/>
        <w:jc w:val="center"/>
        <w:outlineLvl w:val="1"/>
        <w:rPr>
          <w:rFonts w:ascii="微软雅黑" w:eastAsia="微软雅黑" w:hAnsi="微软雅黑" w:cs="宋体"/>
          <w:b/>
          <w:bCs/>
          <w:color w:val="000000"/>
          <w:kern w:val="0"/>
          <w:sz w:val="36"/>
          <w:szCs w:val="36"/>
        </w:rPr>
      </w:pPr>
      <w:r w:rsidRPr="00916843">
        <w:rPr>
          <w:rFonts w:ascii="微软雅黑" w:eastAsia="微软雅黑" w:hAnsi="微软雅黑" w:cs="宋体" w:hint="eastAsia"/>
          <w:b/>
          <w:bCs/>
          <w:color w:val="000000"/>
          <w:kern w:val="0"/>
          <w:sz w:val="36"/>
          <w:szCs w:val="36"/>
        </w:rPr>
        <w:t>东兴物丰资产管理计划关联交易公告</w:t>
      </w:r>
    </w:p>
    <w:p w:rsidR="00916843" w:rsidRPr="00916843" w:rsidRDefault="00916843" w:rsidP="00916843">
      <w:pPr>
        <w:widowControl/>
        <w:spacing w:before="100" w:beforeAutospacing="1" w:after="100" w:afterAutospacing="1"/>
        <w:jc w:val="left"/>
        <w:rPr>
          <w:rFonts w:ascii="微软雅黑" w:eastAsia="微软雅黑" w:hAnsi="微软雅黑" w:cs="宋体" w:hint="eastAsia"/>
          <w:color w:val="000000"/>
          <w:kern w:val="0"/>
          <w:sz w:val="27"/>
          <w:szCs w:val="27"/>
        </w:rPr>
      </w:pPr>
      <w:r w:rsidRPr="00916843">
        <w:rPr>
          <w:rFonts w:ascii="微软雅黑" w:eastAsia="微软雅黑" w:hAnsi="微软雅黑" w:cs="宋体" w:hint="eastAsia"/>
          <w:color w:val="000000"/>
          <w:kern w:val="0"/>
          <w:sz w:val="27"/>
          <w:szCs w:val="27"/>
        </w:rPr>
        <w:t> </w:t>
      </w:r>
    </w:p>
    <w:p w:rsidR="00916843" w:rsidRPr="00916843" w:rsidRDefault="00916843" w:rsidP="00916843">
      <w:pPr>
        <w:widowControl/>
        <w:spacing w:before="100" w:beforeAutospacing="1" w:after="100" w:afterAutospacing="1"/>
        <w:ind w:firstLine="540"/>
        <w:jc w:val="left"/>
        <w:rPr>
          <w:rFonts w:ascii="微软雅黑" w:eastAsia="微软雅黑" w:hAnsi="微软雅黑" w:cs="宋体" w:hint="eastAsia"/>
          <w:color w:val="000000"/>
          <w:kern w:val="0"/>
          <w:sz w:val="27"/>
          <w:szCs w:val="27"/>
        </w:rPr>
      </w:pPr>
      <w:r w:rsidRPr="00916843">
        <w:rPr>
          <w:rFonts w:ascii="微软雅黑" w:eastAsia="微软雅黑" w:hAnsi="微软雅黑" w:cs="宋体" w:hint="eastAsia"/>
          <w:color w:val="000000"/>
          <w:kern w:val="0"/>
          <w:sz w:val="24"/>
          <w:szCs w:val="24"/>
        </w:rPr>
        <w:t>东兴物丰资产管理计划赎回管理人关联方东兴证券股份有限公司发行的东兴安盈宝货币市场基金（简称：东兴安盈宝B，代码：002760）5 000 000份（伍佰万份），特此公告。</w:t>
      </w:r>
    </w:p>
    <w:p w:rsidR="00916843" w:rsidRPr="00916843" w:rsidRDefault="00916843" w:rsidP="00916843">
      <w:pPr>
        <w:widowControl/>
        <w:spacing w:before="100" w:beforeAutospacing="1" w:after="100" w:afterAutospacing="1"/>
        <w:jc w:val="left"/>
        <w:rPr>
          <w:rFonts w:ascii="微软雅黑" w:eastAsia="微软雅黑" w:hAnsi="微软雅黑" w:cs="宋体" w:hint="eastAsia"/>
          <w:color w:val="000000"/>
          <w:kern w:val="0"/>
          <w:sz w:val="27"/>
          <w:szCs w:val="27"/>
        </w:rPr>
      </w:pPr>
      <w:r w:rsidRPr="00916843">
        <w:rPr>
          <w:rFonts w:ascii="微软雅黑" w:eastAsia="微软雅黑" w:hAnsi="微软雅黑" w:cs="宋体" w:hint="eastAsia"/>
          <w:color w:val="000000"/>
          <w:kern w:val="0"/>
          <w:sz w:val="24"/>
          <w:szCs w:val="24"/>
        </w:rPr>
        <w:t> </w:t>
      </w:r>
    </w:p>
    <w:p w:rsidR="00916843" w:rsidRPr="00916843" w:rsidRDefault="00916843" w:rsidP="00916843">
      <w:pPr>
        <w:widowControl/>
        <w:spacing w:before="100" w:beforeAutospacing="1" w:after="100" w:afterAutospacing="1"/>
        <w:jc w:val="left"/>
        <w:rPr>
          <w:rFonts w:ascii="微软雅黑" w:eastAsia="微软雅黑" w:hAnsi="微软雅黑" w:cs="宋体" w:hint="eastAsia"/>
          <w:color w:val="000000"/>
          <w:kern w:val="0"/>
          <w:sz w:val="27"/>
          <w:szCs w:val="27"/>
        </w:rPr>
      </w:pPr>
      <w:r w:rsidRPr="00916843">
        <w:rPr>
          <w:rFonts w:ascii="微软雅黑" w:eastAsia="微软雅黑" w:hAnsi="微软雅黑" w:cs="宋体" w:hint="eastAsia"/>
          <w:color w:val="000000"/>
          <w:kern w:val="0"/>
          <w:sz w:val="24"/>
          <w:szCs w:val="24"/>
        </w:rPr>
        <w:t> </w:t>
      </w:r>
    </w:p>
    <w:p w:rsidR="00916843" w:rsidRPr="00916843" w:rsidRDefault="00916843" w:rsidP="00916843">
      <w:pPr>
        <w:widowControl/>
        <w:spacing w:before="100" w:beforeAutospacing="1" w:after="100" w:afterAutospacing="1"/>
        <w:jc w:val="right"/>
        <w:rPr>
          <w:rFonts w:ascii="微软雅黑" w:eastAsia="微软雅黑" w:hAnsi="微软雅黑" w:cs="宋体" w:hint="eastAsia"/>
          <w:color w:val="000000"/>
          <w:kern w:val="0"/>
          <w:sz w:val="27"/>
          <w:szCs w:val="27"/>
        </w:rPr>
      </w:pPr>
      <w:r w:rsidRPr="00916843">
        <w:rPr>
          <w:rFonts w:ascii="微软雅黑" w:eastAsia="微软雅黑" w:hAnsi="微软雅黑" w:cs="宋体" w:hint="eastAsia"/>
          <w:color w:val="000000"/>
          <w:kern w:val="0"/>
          <w:sz w:val="24"/>
          <w:szCs w:val="24"/>
        </w:rPr>
        <w:t>东兴期货有限责任公司</w:t>
      </w:r>
    </w:p>
    <w:p w:rsidR="00916843" w:rsidRPr="00916843" w:rsidRDefault="00916843" w:rsidP="00916843">
      <w:pPr>
        <w:widowControl/>
        <w:spacing w:before="100" w:beforeAutospacing="1" w:after="100" w:afterAutospacing="1"/>
        <w:jc w:val="right"/>
        <w:rPr>
          <w:rFonts w:ascii="微软雅黑" w:eastAsia="微软雅黑" w:hAnsi="微软雅黑" w:cs="宋体" w:hint="eastAsia"/>
          <w:color w:val="000000"/>
          <w:kern w:val="0"/>
          <w:sz w:val="27"/>
          <w:szCs w:val="27"/>
        </w:rPr>
      </w:pPr>
      <w:r w:rsidRPr="00916843">
        <w:rPr>
          <w:rFonts w:ascii="微软雅黑" w:eastAsia="微软雅黑" w:hAnsi="微软雅黑" w:cs="宋体" w:hint="eastAsia"/>
          <w:color w:val="000000"/>
          <w:kern w:val="0"/>
          <w:sz w:val="24"/>
          <w:szCs w:val="24"/>
        </w:rPr>
        <w:t>2018年1月23日</w:t>
      </w:r>
    </w:p>
    <w:p w:rsidR="00955987" w:rsidRDefault="00955987">
      <w:bookmarkStart w:id="0" w:name="_GoBack"/>
      <w:bookmarkEnd w:id="0"/>
    </w:p>
    <w:sectPr w:rsidR="0095598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51A8"/>
    <w:rsid w:val="00916843"/>
    <w:rsid w:val="00955987"/>
    <w:rsid w:val="00C051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916843"/>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916843"/>
    <w:rPr>
      <w:rFonts w:ascii="宋体" w:eastAsia="宋体" w:hAnsi="宋体" w:cs="宋体"/>
      <w:b/>
      <w:bCs/>
      <w:kern w:val="0"/>
      <w:sz w:val="36"/>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916843"/>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916843"/>
    <w:rPr>
      <w:rFonts w:ascii="宋体" w:eastAsia="宋体" w:hAnsi="宋体" w:cs="宋体"/>
      <w:b/>
      <w:bCs/>
      <w:kern w:val="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3390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Words>
  <Characters>113</Characters>
  <Application>Microsoft Office Word</Application>
  <DocSecurity>0</DocSecurity>
  <Lines>1</Lines>
  <Paragraphs>1</Paragraphs>
  <ScaleCrop>false</ScaleCrop>
  <Company/>
  <LinksUpToDate>false</LinksUpToDate>
  <CharactersWithSpaces>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徐亚慧</dc:creator>
  <cp:keywords/>
  <dc:description/>
  <cp:lastModifiedBy>徐亚慧</cp:lastModifiedBy>
  <cp:revision>2</cp:revision>
  <dcterms:created xsi:type="dcterms:W3CDTF">2021-01-23T07:12:00Z</dcterms:created>
  <dcterms:modified xsi:type="dcterms:W3CDTF">2021-01-23T07:12:00Z</dcterms:modified>
</cp:coreProperties>
</file>