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E1CD1" w:rsidRPr="00AE1CD1" w:rsidRDefault="00AE1CD1" w:rsidP="00AE1CD1">
      <w:pPr>
        <w:widowControl/>
        <w:shd w:val="clear" w:color="auto" w:fill="FFFFFF"/>
        <w:jc w:val="center"/>
        <w:outlineLvl w:val="0"/>
        <w:rPr>
          <w:rFonts w:ascii="微软雅黑" w:eastAsia="微软雅黑" w:hAnsi="微软雅黑" w:cs="宋体"/>
          <w:color w:val="0074C1"/>
          <w:kern w:val="36"/>
          <w:sz w:val="32"/>
          <w:szCs w:val="32"/>
        </w:rPr>
      </w:pPr>
      <w:r w:rsidRPr="00AE1CD1">
        <w:rPr>
          <w:rFonts w:ascii="微软雅黑" w:eastAsia="微软雅黑" w:hAnsi="微软雅黑" w:cs="宋体" w:hint="eastAsia"/>
          <w:color w:val="0074C1"/>
          <w:kern w:val="36"/>
          <w:sz w:val="32"/>
          <w:szCs w:val="32"/>
        </w:rPr>
        <w:t>福泽稳健配置FOF1期资产管理计划投资经理变更公告</w:t>
      </w:r>
    </w:p>
    <w:p w:rsidR="00AE1CD1" w:rsidRPr="00AE1CD1" w:rsidRDefault="00AE1CD1" w:rsidP="00AE1CD1">
      <w:pPr>
        <w:widowControl/>
        <w:shd w:val="clear" w:color="auto" w:fill="F7F7F7"/>
        <w:spacing w:line="480" w:lineRule="auto"/>
        <w:jc w:val="center"/>
        <w:rPr>
          <w:rFonts w:ascii="微软雅黑" w:eastAsia="微软雅黑" w:hAnsi="微软雅黑" w:cs="宋体" w:hint="eastAsia"/>
          <w:color w:val="686868"/>
          <w:kern w:val="0"/>
          <w:sz w:val="18"/>
          <w:szCs w:val="18"/>
        </w:rPr>
      </w:pPr>
      <w:r w:rsidRPr="00AE1CD1">
        <w:rPr>
          <w:rFonts w:ascii="微软雅黑" w:eastAsia="微软雅黑" w:hAnsi="微软雅黑" w:cs="宋体" w:hint="eastAsia"/>
          <w:color w:val="686868"/>
          <w:kern w:val="0"/>
          <w:sz w:val="18"/>
          <w:szCs w:val="18"/>
        </w:rPr>
        <w:t>时间：2017-03-22 公布人：本站原创</w:t>
      </w:r>
    </w:p>
    <w:p w:rsidR="00AE1CD1" w:rsidRPr="00AE1CD1" w:rsidRDefault="00AE1CD1" w:rsidP="00AE1CD1">
      <w:pPr>
        <w:widowControl/>
        <w:shd w:val="clear" w:color="auto" w:fill="FFFFFF"/>
        <w:spacing w:line="462" w:lineRule="atLeast"/>
        <w:jc w:val="left"/>
        <w:rPr>
          <w:rFonts w:ascii="微软雅黑" w:eastAsia="微软雅黑" w:hAnsi="微软雅黑" w:cs="宋体" w:hint="eastAsia"/>
          <w:color w:val="686868"/>
          <w:kern w:val="0"/>
          <w:szCs w:val="21"/>
        </w:rPr>
      </w:pPr>
      <w:r w:rsidRPr="00AE1CD1">
        <w:rPr>
          <w:rFonts w:ascii="微软雅黑" w:eastAsia="微软雅黑" w:hAnsi="微软雅黑" w:cs="宋体" w:hint="eastAsia"/>
          <w:color w:val="686868"/>
          <w:kern w:val="0"/>
          <w:sz w:val="24"/>
          <w:szCs w:val="24"/>
          <w:bdr w:val="none" w:sz="0" w:space="0" w:color="auto" w:frame="1"/>
        </w:rPr>
        <w:t>尊敬的委托人：</w:t>
      </w:r>
      <w:bookmarkStart w:id="0" w:name="_GoBack"/>
      <w:bookmarkEnd w:id="0"/>
    </w:p>
    <w:p w:rsidR="00AE1CD1" w:rsidRPr="00AE1CD1" w:rsidRDefault="00AE1CD1" w:rsidP="00AE1CD1">
      <w:pPr>
        <w:widowControl/>
        <w:shd w:val="clear" w:color="auto" w:fill="FFFFFF"/>
        <w:spacing w:line="462" w:lineRule="atLeast"/>
        <w:jc w:val="left"/>
        <w:rPr>
          <w:rFonts w:ascii="微软雅黑" w:eastAsia="微软雅黑" w:hAnsi="微软雅黑" w:cs="宋体" w:hint="eastAsia"/>
          <w:color w:val="686868"/>
          <w:kern w:val="0"/>
          <w:szCs w:val="21"/>
        </w:rPr>
      </w:pPr>
      <w:r w:rsidRPr="00AE1CD1">
        <w:rPr>
          <w:rFonts w:ascii="微软雅黑" w:eastAsia="微软雅黑" w:hAnsi="微软雅黑" w:cs="宋体" w:hint="eastAsia"/>
          <w:color w:val="686868"/>
          <w:kern w:val="0"/>
          <w:sz w:val="24"/>
          <w:szCs w:val="24"/>
          <w:bdr w:val="none" w:sz="0" w:space="0" w:color="auto" w:frame="1"/>
        </w:rPr>
        <w:t>      自2017年3月30日起，我司管理的福泽稳健配置FOF1期资产管理计划的投资经理将由庄志龙先生变更为郑恒敏先生。我司将继续以诚实守信、审慎尽责的原则管理和运用计划资产。</w:t>
      </w:r>
    </w:p>
    <w:p w:rsidR="00AE1CD1" w:rsidRPr="00AE1CD1" w:rsidRDefault="00AE1CD1" w:rsidP="00AE1CD1">
      <w:pPr>
        <w:widowControl/>
        <w:shd w:val="clear" w:color="auto" w:fill="FFFFFF"/>
        <w:spacing w:line="462" w:lineRule="atLeast"/>
        <w:jc w:val="left"/>
        <w:rPr>
          <w:rFonts w:ascii="微软雅黑" w:eastAsia="微软雅黑" w:hAnsi="微软雅黑" w:cs="宋体" w:hint="eastAsia"/>
          <w:color w:val="686868"/>
          <w:kern w:val="0"/>
          <w:szCs w:val="21"/>
        </w:rPr>
      </w:pPr>
      <w:r w:rsidRPr="00AE1CD1">
        <w:rPr>
          <w:rFonts w:ascii="微软雅黑" w:eastAsia="微软雅黑" w:hAnsi="微软雅黑" w:cs="宋体" w:hint="eastAsia"/>
          <w:color w:val="686868"/>
          <w:kern w:val="0"/>
          <w:sz w:val="24"/>
          <w:szCs w:val="24"/>
          <w:bdr w:val="none" w:sz="0" w:space="0" w:color="auto" w:frame="1"/>
        </w:rPr>
        <w:t>      根据《福泽稳健配置FOF1期资产管理计划资产管理合同》约定，委托人对变更投资经理不认可的，可在本公告发布之日起5个工作日内向我司提出书面赎回申请，逾期未提出申请的视为认可本次投资经理变更事项。</w:t>
      </w:r>
    </w:p>
    <w:p w:rsidR="00AE1CD1" w:rsidRPr="00AE1CD1" w:rsidRDefault="00AE1CD1" w:rsidP="00AE1CD1">
      <w:pPr>
        <w:widowControl/>
        <w:shd w:val="clear" w:color="auto" w:fill="FFFFFF"/>
        <w:spacing w:line="462" w:lineRule="atLeast"/>
        <w:ind w:firstLine="560"/>
        <w:jc w:val="left"/>
        <w:rPr>
          <w:rFonts w:ascii="微软雅黑" w:eastAsia="微软雅黑" w:hAnsi="微软雅黑" w:cs="宋体" w:hint="eastAsia"/>
          <w:color w:val="686868"/>
          <w:kern w:val="0"/>
          <w:szCs w:val="21"/>
        </w:rPr>
      </w:pPr>
      <w:r w:rsidRPr="00AE1CD1">
        <w:rPr>
          <w:rFonts w:ascii="微软雅黑" w:eastAsia="微软雅黑" w:hAnsi="微软雅黑" w:cs="宋体" w:hint="eastAsia"/>
          <w:color w:val="686868"/>
          <w:kern w:val="0"/>
          <w:sz w:val="24"/>
          <w:szCs w:val="24"/>
          <w:bdr w:val="none" w:sz="0" w:space="0" w:color="auto" w:frame="1"/>
        </w:rPr>
        <w:t>特此公告。</w:t>
      </w:r>
    </w:p>
    <w:p w:rsidR="00AE1CD1" w:rsidRPr="00AE1CD1" w:rsidRDefault="00AE1CD1" w:rsidP="00AE1CD1">
      <w:pPr>
        <w:widowControl/>
        <w:shd w:val="clear" w:color="auto" w:fill="FFFFFF"/>
        <w:spacing w:line="462" w:lineRule="atLeast"/>
        <w:ind w:firstLine="420"/>
        <w:jc w:val="left"/>
        <w:rPr>
          <w:rFonts w:ascii="微软雅黑" w:eastAsia="微软雅黑" w:hAnsi="微软雅黑" w:cs="宋体" w:hint="eastAsia"/>
          <w:color w:val="686868"/>
          <w:kern w:val="0"/>
          <w:szCs w:val="21"/>
        </w:rPr>
      </w:pPr>
      <w:r w:rsidRPr="00AE1CD1">
        <w:rPr>
          <w:rFonts w:ascii="微软雅黑" w:eastAsia="微软雅黑" w:hAnsi="微软雅黑" w:cs="宋体" w:hint="eastAsia"/>
          <w:color w:val="686868"/>
          <w:kern w:val="0"/>
          <w:sz w:val="24"/>
          <w:szCs w:val="24"/>
          <w:bdr w:val="none" w:sz="0" w:space="0" w:color="auto" w:frame="1"/>
        </w:rPr>
        <w:t> </w:t>
      </w:r>
    </w:p>
    <w:p w:rsidR="00AE1CD1" w:rsidRPr="00AE1CD1" w:rsidRDefault="00AE1CD1" w:rsidP="00AE1CD1">
      <w:pPr>
        <w:widowControl/>
        <w:shd w:val="clear" w:color="auto" w:fill="FFFFFF"/>
        <w:spacing w:line="462" w:lineRule="atLeast"/>
        <w:ind w:firstLine="420"/>
        <w:jc w:val="right"/>
        <w:rPr>
          <w:rFonts w:ascii="微软雅黑" w:eastAsia="微软雅黑" w:hAnsi="微软雅黑" w:cs="宋体" w:hint="eastAsia"/>
          <w:color w:val="686868"/>
          <w:kern w:val="0"/>
          <w:szCs w:val="21"/>
        </w:rPr>
      </w:pPr>
      <w:proofErr w:type="gramStart"/>
      <w:r w:rsidRPr="00AE1CD1">
        <w:rPr>
          <w:rFonts w:ascii="微软雅黑" w:eastAsia="微软雅黑" w:hAnsi="微软雅黑" w:cs="宋体" w:hint="eastAsia"/>
          <w:color w:val="686868"/>
          <w:kern w:val="0"/>
          <w:sz w:val="24"/>
          <w:szCs w:val="24"/>
          <w:bdr w:val="none" w:sz="0" w:space="0" w:color="auto" w:frame="1"/>
        </w:rPr>
        <w:t>福能期货</w:t>
      </w:r>
      <w:proofErr w:type="gramEnd"/>
      <w:r w:rsidRPr="00AE1CD1">
        <w:rPr>
          <w:rFonts w:ascii="微软雅黑" w:eastAsia="微软雅黑" w:hAnsi="微软雅黑" w:cs="宋体" w:hint="eastAsia"/>
          <w:color w:val="686868"/>
          <w:kern w:val="0"/>
          <w:sz w:val="24"/>
          <w:szCs w:val="24"/>
          <w:bdr w:val="none" w:sz="0" w:space="0" w:color="auto" w:frame="1"/>
        </w:rPr>
        <w:t>股份有限公司</w:t>
      </w:r>
    </w:p>
    <w:p w:rsidR="00AE1CD1" w:rsidRPr="00AE1CD1" w:rsidRDefault="00AE1CD1" w:rsidP="00AE1CD1">
      <w:pPr>
        <w:widowControl/>
        <w:shd w:val="clear" w:color="auto" w:fill="FFFFFF"/>
        <w:spacing w:line="462" w:lineRule="atLeast"/>
        <w:ind w:firstLine="420"/>
        <w:jc w:val="right"/>
        <w:rPr>
          <w:rFonts w:ascii="微软雅黑" w:eastAsia="微软雅黑" w:hAnsi="微软雅黑" w:cs="宋体" w:hint="eastAsia"/>
          <w:color w:val="686868"/>
          <w:kern w:val="0"/>
          <w:szCs w:val="21"/>
        </w:rPr>
      </w:pPr>
      <w:r w:rsidRPr="00AE1CD1">
        <w:rPr>
          <w:rFonts w:ascii="微软雅黑" w:eastAsia="微软雅黑" w:hAnsi="微软雅黑" w:cs="宋体" w:hint="eastAsia"/>
          <w:color w:val="686868"/>
          <w:kern w:val="0"/>
          <w:sz w:val="24"/>
          <w:szCs w:val="24"/>
          <w:bdr w:val="none" w:sz="0" w:space="0" w:color="auto" w:frame="1"/>
        </w:rPr>
        <w:t>2017年3月22日 </w:t>
      </w:r>
    </w:p>
    <w:p w:rsidR="00AE1CD1" w:rsidRPr="00AE1CD1" w:rsidRDefault="00AE1CD1" w:rsidP="00AE1CD1">
      <w:pPr>
        <w:widowControl/>
        <w:shd w:val="clear" w:color="auto" w:fill="FFFFFF"/>
        <w:spacing w:line="462" w:lineRule="atLeast"/>
        <w:ind w:firstLine="420"/>
        <w:jc w:val="right"/>
        <w:rPr>
          <w:rFonts w:ascii="微软雅黑" w:eastAsia="微软雅黑" w:hAnsi="微软雅黑" w:cs="宋体" w:hint="eastAsia"/>
          <w:color w:val="686868"/>
          <w:kern w:val="0"/>
          <w:szCs w:val="21"/>
        </w:rPr>
      </w:pPr>
      <w:r w:rsidRPr="00AE1CD1">
        <w:rPr>
          <w:rFonts w:ascii="微软雅黑" w:eastAsia="微软雅黑" w:hAnsi="微软雅黑" w:cs="宋体" w:hint="eastAsia"/>
          <w:color w:val="686868"/>
          <w:kern w:val="0"/>
          <w:sz w:val="24"/>
          <w:szCs w:val="24"/>
          <w:bdr w:val="none" w:sz="0" w:space="0" w:color="auto" w:frame="1"/>
        </w:rPr>
        <w:t> </w:t>
      </w:r>
    </w:p>
    <w:p w:rsidR="00AE1CD1" w:rsidRPr="00AE1CD1" w:rsidRDefault="00AE1CD1" w:rsidP="00AE1CD1">
      <w:pPr>
        <w:widowControl/>
        <w:shd w:val="clear" w:color="auto" w:fill="FFFFFF"/>
        <w:spacing w:line="462" w:lineRule="atLeast"/>
        <w:jc w:val="left"/>
        <w:rPr>
          <w:rFonts w:ascii="微软雅黑" w:eastAsia="微软雅黑" w:hAnsi="微软雅黑" w:cs="宋体" w:hint="eastAsia"/>
          <w:color w:val="686868"/>
          <w:kern w:val="0"/>
          <w:szCs w:val="21"/>
        </w:rPr>
      </w:pPr>
      <w:r w:rsidRPr="00AE1CD1">
        <w:rPr>
          <w:rFonts w:ascii="微软雅黑" w:eastAsia="微软雅黑" w:hAnsi="微软雅黑" w:cs="宋体" w:hint="eastAsia"/>
          <w:color w:val="686868"/>
          <w:kern w:val="0"/>
          <w:sz w:val="24"/>
          <w:szCs w:val="24"/>
          <w:bdr w:val="none" w:sz="0" w:space="0" w:color="auto" w:frame="1"/>
        </w:rPr>
        <w:t>附郑恒敏先生简历：</w:t>
      </w:r>
    </w:p>
    <w:p w:rsidR="00AE1CD1" w:rsidRPr="00AE1CD1" w:rsidRDefault="00AE1CD1" w:rsidP="00AE1CD1">
      <w:pPr>
        <w:widowControl/>
        <w:shd w:val="clear" w:color="auto" w:fill="FFFFFF"/>
        <w:spacing w:line="462" w:lineRule="atLeast"/>
        <w:ind w:firstLine="560"/>
        <w:jc w:val="left"/>
        <w:rPr>
          <w:rFonts w:ascii="微软雅黑" w:eastAsia="微软雅黑" w:hAnsi="微软雅黑" w:cs="宋体" w:hint="eastAsia"/>
          <w:color w:val="686868"/>
          <w:kern w:val="0"/>
          <w:szCs w:val="21"/>
        </w:rPr>
      </w:pPr>
      <w:r w:rsidRPr="00AE1CD1">
        <w:rPr>
          <w:rFonts w:ascii="微软雅黑" w:eastAsia="微软雅黑" w:hAnsi="微软雅黑" w:cs="宋体" w:hint="eastAsia"/>
          <w:color w:val="686868"/>
          <w:kern w:val="0"/>
          <w:sz w:val="24"/>
          <w:szCs w:val="24"/>
          <w:bdr w:val="none" w:sz="0" w:space="0" w:color="auto" w:frame="1"/>
        </w:rPr>
        <w:t>郑恒敏，物理学学士、数量经济学硕士。具有7年投资经验，构建了包括量化策略、投资组合模块、</w:t>
      </w:r>
      <w:proofErr w:type="gramStart"/>
      <w:r w:rsidRPr="00AE1CD1">
        <w:rPr>
          <w:rFonts w:ascii="微软雅黑" w:eastAsia="微软雅黑" w:hAnsi="微软雅黑" w:cs="宋体" w:hint="eastAsia"/>
          <w:color w:val="686868"/>
          <w:kern w:val="0"/>
          <w:sz w:val="24"/>
          <w:szCs w:val="24"/>
          <w:bdr w:val="none" w:sz="0" w:space="0" w:color="auto" w:frame="1"/>
        </w:rPr>
        <w:t>量化风控体系</w:t>
      </w:r>
      <w:proofErr w:type="gramEnd"/>
      <w:r w:rsidRPr="00AE1CD1">
        <w:rPr>
          <w:rFonts w:ascii="微软雅黑" w:eastAsia="微软雅黑" w:hAnsi="微软雅黑" w:cs="宋体" w:hint="eastAsia"/>
          <w:color w:val="686868"/>
          <w:kern w:val="0"/>
          <w:sz w:val="24"/>
          <w:szCs w:val="24"/>
          <w:bdr w:val="none" w:sz="0" w:space="0" w:color="auto" w:frame="1"/>
        </w:rPr>
        <w:t>在内的一整套量化投资框架，对量化交易有深刻的认识与丰富的实战经验。</w:t>
      </w:r>
    </w:p>
    <w:p w:rsidR="00AE1CD1" w:rsidRPr="00AE1CD1" w:rsidRDefault="00AE1CD1" w:rsidP="00AE1CD1">
      <w:pPr>
        <w:widowControl/>
        <w:shd w:val="clear" w:color="auto" w:fill="FFFFFF"/>
        <w:spacing w:line="462" w:lineRule="atLeast"/>
        <w:ind w:firstLine="560"/>
        <w:jc w:val="left"/>
        <w:rPr>
          <w:rFonts w:ascii="微软雅黑" w:eastAsia="微软雅黑" w:hAnsi="微软雅黑" w:cs="宋体" w:hint="eastAsia"/>
          <w:color w:val="686868"/>
          <w:kern w:val="0"/>
          <w:szCs w:val="21"/>
        </w:rPr>
      </w:pPr>
      <w:r w:rsidRPr="00AE1CD1">
        <w:rPr>
          <w:rFonts w:ascii="微软雅黑" w:eastAsia="微软雅黑" w:hAnsi="微软雅黑" w:cs="宋体" w:hint="eastAsia"/>
          <w:color w:val="686868"/>
          <w:kern w:val="0"/>
          <w:sz w:val="24"/>
          <w:szCs w:val="24"/>
          <w:bdr w:val="none" w:sz="0" w:space="0" w:color="auto" w:frame="1"/>
        </w:rPr>
        <w:t>策略特点：通过多套量化交易策略灵活轮动替换，有效适应不同市场环境，成熟的投资组合数量模型进一步提升回报。独特的</w:t>
      </w:r>
      <w:proofErr w:type="gramStart"/>
      <w:r w:rsidRPr="00AE1CD1">
        <w:rPr>
          <w:rFonts w:ascii="微软雅黑" w:eastAsia="微软雅黑" w:hAnsi="微软雅黑" w:cs="宋体" w:hint="eastAsia"/>
          <w:color w:val="686868"/>
          <w:kern w:val="0"/>
          <w:sz w:val="24"/>
          <w:szCs w:val="24"/>
          <w:bdr w:val="none" w:sz="0" w:space="0" w:color="auto" w:frame="1"/>
        </w:rPr>
        <w:t>量化风控体系</w:t>
      </w:r>
      <w:proofErr w:type="gramEnd"/>
      <w:r w:rsidRPr="00AE1CD1">
        <w:rPr>
          <w:rFonts w:ascii="微软雅黑" w:eastAsia="微软雅黑" w:hAnsi="微软雅黑" w:cs="宋体" w:hint="eastAsia"/>
          <w:color w:val="686868"/>
          <w:kern w:val="0"/>
          <w:sz w:val="24"/>
          <w:szCs w:val="24"/>
          <w:bdr w:val="none" w:sz="0" w:space="0" w:color="auto" w:frame="1"/>
        </w:rPr>
        <w:t>，有效监控市场波动结构变化导致的模型表现异常，规避市场风险与模型表现衰竭风险。自主搭</w:t>
      </w:r>
      <w:r w:rsidRPr="00AE1CD1">
        <w:rPr>
          <w:rFonts w:ascii="微软雅黑" w:eastAsia="微软雅黑" w:hAnsi="微软雅黑" w:cs="宋体" w:hint="eastAsia"/>
          <w:color w:val="686868"/>
          <w:kern w:val="0"/>
          <w:sz w:val="24"/>
          <w:szCs w:val="24"/>
          <w:bdr w:val="none" w:sz="0" w:space="0" w:color="auto" w:frame="1"/>
        </w:rPr>
        <w:lastRenderedPageBreak/>
        <w:t>建集群</w:t>
      </w:r>
      <w:proofErr w:type="gramStart"/>
      <w:r w:rsidRPr="00AE1CD1">
        <w:rPr>
          <w:rFonts w:ascii="微软雅黑" w:eastAsia="微软雅黑" w:hAnsi="微软雅黑" w:cs="宋体" w:hint="eastAsia"/>
          <w:color w:val="686868"/>
          <w:kern w:val="0"/>
          <w:sz w:val="24"/>
          <w:szCs w:val="24"/>
          <w:bdr w:val="none" w:sz="0" w:space="0" w:color="auto" w:frame="1"/>
        </w:rPr>
        <w:t>计算回测平台</w:t>
      </w:r>
      <w:proofErr w:type="gramEnd"/>
      <w:r w:rsidRPr="00AE1CD1">
        <w:rPr>
          <w:rFonts w:ascii="微软雅黑" w:eastAsia="微软雅黑" w:hAnsi="微软雅黑" w:cs="宋体" w:hint="eastAsia"/>
          <w:color w:val="686868"/>
          <w:kern w:val="0"/>
          <w:sz w:val="24"/>
          <w:szCs w:val="24"/>
          <w:bdr w:val="none" w:sz="0" w:space="0" w:color="auto" w:frame="1"/>
        </w:rPr>
        <w:t>，策略研发更新效率显著高于行业水平，也避免了采用市场通用平台导致的交易模型同质化。</w:t>
      </w:r>
    </w:p>
    <w:p w:rsidR="00AE1CD1" w:rsidRPr="00AE1CD1" w:rsidRDefault="00AE1CD1" w:rsidP="00AE1CD1">
      <w:pPr>
        <w:widowControl/>
        <w:shd w:val="clear" w:color="auto" w:fill="FFFFFF"/>
        <w:spacing w:line="462" w:lineRule="atLeast"/>
        <w:ind w:firstLine="420"/>
        <w:jc w:val="left"/>
        <w:rPr>
          <w:rFonts w:ascii="微软雅黑" w:eastAsia="微软雅黑" w:hAnsi="微软雅黑" w:cs="宋体" w:hint="eastAsia"/>
          <w:color w:val="686868"/>
          <w:kern w:val="0"/>
          <w:szCs w:val="21"/>
        </w:rPr>
      </w:pPr>
      <w:r w:rsidRPr="00AE1CD1">
        <w:rPr>
          <w:rFonts w:ascii="微软雅黑" w:eastAsia="微软雅黑" w:hAnsi="微软雅黑" w:cs="宋体" w:hint="eastAsia"/>
          <w:color w:val="686868"/>
          <w:kern w:val="0"/>
          <w:sz w:val="24"/>
          <w:szCs w:val="24"/>
          <w:bdr w:val="none" w:sz="0" w:space="0" w:color="auto" w:frame="1"/>
        </w:rPr>
        <w:t> </w:t>
      </w:r>
    </w:p>
    <w:p w:rsidR="00782EAD" w:rsidRPr="00AE1CD1" w:rsidRDefault="00782EAD"/>
    <w:sectPr w:rsidR="00782EAD" w:rsidRPr="00AE1CD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D37D4"/>
    <w:rsid w:val="001D37D4"/>
    <w:rsid w:val="00782EAD"/>
    <w:rsid w:val="00AE1C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AE1CD1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AE1CD1"/>
    <w:rPr>
      <w:rFonts w:ascii="宋体" w:eastAsia="宋体" w:hAnsi="宋体" w:cs="宋体"/>
      <w:b/>
      <w:bCs/>
      <w:kern w:val="36"/>
      <w:sz w:val="48"/>
      <w:szCs w:val="48"/>
    </w:rPr>
  </w:style>
  <w:style w:type="paragraph" w:styleId="a3">
    <w:name w:val="Normal (Web)"/>
    <w:basedOn w:val="a"/>
    <w:uiPriority w:val="99"/>
    <w:semiHidden/>
    <w:unhideWhenUsed/>
    <w:rsid w:val="00AE1CD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AE1CD1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AE1CD1"/>
    <w:rPr>
      <w:rFonts w:ascii="宋体" w:eastAsia="宋体" w:hAnsi="宋体" w:cs="宋体"/>
      <w:b/>
      <w:bCs/>
      <w:kern w:val="36"/>
      <w:sz w:val="48"/>
      <w:szCs w:val="48"/>
    </w:rPr>
  </w:style>
  <w:style w:type="paragraph" w:styleId="a3">
    <w:name w:val="Normal (Web)"/>
    <w:basedOn w:val="a"/>
    <w:uiPriority w:val="99"/>
    <w:semiHidden/>
    <w:unhideWhenUsed/>
    <w:rsid w:val="00AE1CD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90753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7899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79</Words>
  <Characters>456</Characters>
  <Application>Microsoft Office Word</Application>
  <DocSecurity>0</DocSecurity>
  <Lines>3</Lines>
  <Paragraphs>1</Paragraphs>
  <ScaleCrop>false</ScaleCrop>
  <Company/>
  <LinksUpToDate>false</LinksUpToDate>
  <CharactersWithSpaces>534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徐亚慧</dc:creator>
  <cp:keywords/>
  <dc:description/>
  <cp:lastModifiedBy>徐亚慧</cp:lastModifiedBy>
  <cp:revision>2</cp:revision>
  <dcterms:created xsi:type="dcterms:W3CDTF">2021-01-29T05:08:00Z</dcterms:created>
  <dcterms:modified xsi:type="dcterms:W3CDTF">2021-01-29T05:08:00Z</dcterms:modified>
</cp:coreProperties>
</file>