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8B0" w:rsidRPr="00E748B0" w:rsidRDefault="00E748B0" w:rsidP="00E748B0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E748B0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福泽趋势2号资产管理计划投资经理变更公告</w:t>
      </w:r>
    </w:p>
    <w:p w:rsidR="00E748B0" w:rsidRPr="00E748B0" w:rsidRDefault="00E748B0" w:rsidP="00E748B0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时间：2017-03-22 公布人：本站原创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尊敬的委托人：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自2017年3月30日起，我司管理的福泽趋势2号资产管理计划的投资经理将由庄志龙先生变更为郑恒敏先生。我司将继续以诚实守信、审慎尽责的原则管理和运用计划资产。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根据《福泽趋势2号资产管理计划资产管理合同》约定，委托人对变更投资经理不认可的，可在本公告发布之日起5个工作日内向我司提出书面赎回申请，逾期未提出申请的视为认可本次投资经理变更事项。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ind w:firstLine="42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ind w:firstLine="42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proofErr w:type="gramStart"/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</w:t>
      </w:r>
      <w:proofErr w:type="gramEnd"/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股份有限公司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ind w:firstLine="42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2017年3月22日 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ind w:firstLine="42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附郑恒敏先生简历：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郑恒敏，物理学学士、数量经济学硕士。具有7年投资经验，构建了包括量化策略、投资组合模块、</w:t>
      </w:r>
      <w:proofErr w:type="gramStart"/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量化风控体系</w:t>
      </w:r>
      <w:proofErr w:type="gramEnd"/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在内的一整套量化投资框架，对量化交易有深刻的认识与丰富的实战经验。</w:t>
      </w:r>
    </w:p>
    <w:p w:rsidR="00E748B0" w:rsidRPr="00E748B0" w:rsidRDefault="00E748B0" w:rsidP="00E748B0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策略特点：通过多套量化交易策略灵活轮动替换，有效适应不同市场环境，成熟的投资组合数量模型进一步提升回报。独特的</w:t>
      </w:r>
      <w:proofErr w:type="gramStart"/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量化风控体系</w:t>
      </w:r>
      <w:proofErr w:type="gramEnd"/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，有效监控市场波动结构变化导致的模型表现异常，规避市场风险与模型表现衰竭风险。自主搭</w:t>
      </w:r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lastRenderedPageBreak/>
        <w:t>建集群</w:t>
      </w:r>
      <w:proofErr w:type="gramStart"/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计算回测平台</w:t>
      </w:r>
      <w:proofErr w:type="gramEnd"/>
      <w:r w:rsidRPr="00E748B0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，策略研发更新效率显著高于行业水平，也避免了采用市场通用平台导致的交易模型同质化。</w:t>
      </w:r>
    </w:p>
    <w:p w:rsidR="00354B95" w:rsidRPr="00E748B0" w:rsidRDefault="00354B95">
      <w:bookmarkStart w:id="0" w:name="_GoBack"/>
      <w:bookmarkEnd w:id="0"/>
    </w:p>
    <w:sectPr w:rsidR="00354B95" w:rsidRPr="00E748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83B"/>
    <w:rsid w:val="0009483B"/>
    <w:rsid w:val="00354B95"/>
    <w:rsid w:val="00E7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748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748B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748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748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748B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748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37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8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2021-01-29T05:09:00Z</dcterms:created>
  <dcterms:modified xsi:type="dcterms:W3CDTF">2021-01-29T05:09:00Z</dcterms:modified>
</cp:coreProperties>
</file>