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935" w:rsidRDefault="001B1935" w:rsidP="001B1935">
      <w:pPr>
        <w:pStyle w:val="a3"/>
        <w:shd w:val="clear" w:color="auto" w:fill="FFFFFF"/>
        <w:spacing w:before="0" w:beforeAutospacing="0" w:after="0" w:afterAutospacing="0" w:line="420" w:lineRule="atLeast"/>
        <w:jc w:val="center"/>
        <w:rPr>
          <w:color w:val="4C4C4C"/>
          <w:sz w:val="21"/>
          <w:szCs w:val="21"/>
        </w:rPr>
      </w:pPr>
      <w:r>
        <w:rPr>
          <w:rFonts w:hint="eastAsia"/>
          <w:b/>
          <w:bCs/>
          <w:color w:val="333333"/>
          <w:sz w:val="28"/>
          <w:szCs w:val="28"/>
          <w:bdr w:val="none" w:sz="0" w:space="0" w:color="auto" w:frame="1"/>
        </w:rPr>
        <w:t>关于资管产品征收增值税的公告</w:t>
      </w:r>
    </w:p>
    <w:p w:rsidR="001B1935" w:rsidRDefault="001B1935" w:rsidP="001B1935">
      <w:pPr>
        <w:pStyle w:val="a3"/>
        <w:shd w:val="clear" w:color="auto" w:fill="FFFFFF"/>
        <w:spacing w:before="0" w:beforeAutospacing="0" w:after="0" w:afterAutospacing="0" w:line="315" w:lineRule="atLeast"/>
        <w:ind w:firstLine="360"/>
        <w:rPr>
          <w:rFonts w:hint="eastAsia"/>
          <w:color w:val="4C4C4C"/>
          <w:sz w:val="21"/>
          <w:szCs w:val="21"/>
        </w:rPr>
      </w:pPr>
      <w:r>
        <w:rPr>
          <w:rFonts w:hint="eastAsia"/>
          <w:color w:val="333333"/>
          <w:bdr w:val="none" w:sz="0" w:space="0" w:color="auto" w:frame="1"/>
        </w:rPr>
        <w:t> 尊敬的投资者：</w:t>
      </w:r>
    </w:p>
    <w:p w:rsidR="001B1935" w:rsidRDefault="001B1935" w:rsidP="001B1935">
      <w:pPr>
        <w:pStyle w:val="a3"/>
        <w:shd w:val="clear" w:color="auto" w:fill="FFFFFF"/>
        <w:spacing w:before="0" w:beforeAutospacing="0" w:after="0" w:afterAutospacing="0" w:line="315" w:lineRule="atLeast"/>
        <w:ind w:firstLine="360"/>
        <w:rPr>
          <w:rFonts w:hint="eastAsia"/>
          <w:color w:val="4C4C4C"/>
          <w:sz w:val="21"/>
          <w:szCs w:val="21"/>
        </w:rPr>
      </w:pPr>
      <w:r>
        <w:rPr>
          <w:rFonts w:hint="eastAsia"/>
          <w:color w:val="333333"/>
          <w:bdr w:val="none" w:sz="0" w:space="0" w:color="auto" w:frame="1"/>
        </w:rPr>
        <w:t> 根据财政部和国家税务总局于2016年12月21日联合发布的《关于明确金融房地产开发教育辅助服务等增值税政策的通知》（财税[2016]140号）、于2017年1月10日联合发布的《关于资管产品增值税政策有关问题的补充通知》（财税[2017]2号）以及于2017年6月30日联合发布的《关于资管产品增值税有关问题的通知》（财税[2017]56号）等的规定，自2018年1月1日（含）起，资管产品运营过程中发生的增值税应税行为，暂适用简易计税方法，按照3%的征收率缴纳增值税。</w:t>
      </w:r>
    </w:p>
    <w:p w:rsidR="001B1935" w:rsidRDefault="001B1935" w:rsidP="001B1935">
      <w:pPr>
        <w:pStyle w:val="a3"/>
        <w:shd w:val="clear" w:color="auto" w:fill="FFFFFF"/>
        <w:spacing w:before="0" w:beforeAutospacing="0" w:after="0" w:afterAutospacing="0" w:line="315" w:lineRule="atLeast"/>
        <w:ind w:firstLine="360"/>
        <w:rPr>
          <w:rFonts w:hint="eastAsia"/>
          <w:color w:val="4C4C4C"/>
          <w:sz w:val="21"/>
          <w:szCs w:val="21"/>
        </w:rPr>
      </w:pPr>
      <w:r>
        <w:rPr>
          <w:rFonts w:hint="eastAsia"/>
          <w:color w:val="333333"/>
          <w:bdr w:val="none" w:sz="0" w:space="0" w:color="auto" w:frame="1"/>
        </w:rPr>
        <w:t> 自2018年1月1日（含）起，格林大华期货有限公司（以下简称我公司）将根据国家税收法律、法规、规章及税收规范性文件的规定，对我公司管理的各类资管产品运营过程中发生的应税收入，计算增值税及附加税费，并从资管产品资产中支付，同时根据税务部门要求完成相关纳税申报，由此可能导致部分资管产品可分配收益减少等。</w:t>
      </w:r>
    </w:p>
    <w:p w:rsidR="001B1935" w:rsidRDefault="001B1935" w:rsidP="001B1935">
      <w:pPr>
        <w:pStyle w:val="a3"/>
        <w:shd w:val="clear" w:color="auto" w:fill="FFFFFF"/>
        <w:spacing w:before="0" w:beforeAutospacing="0" w:after="0" w:afterAutospacing="0" w:line="315" w:lineRule="atLeast"/>
        <w:ind w:firstLine="360"/>
        <w:rPr>
          <w:rFonts w:hint="eastAsia"/>
          <w:color w:val="4C4C4C"/>
          <w:sz w:val="21"/>
          <w:szCs w:val="21"/>
        </w:rPr>
      </w:pPr>
      <w:r>
        <w:rPr>
          <w:rFonts w:hint="eastAsia"/>
          <w:color w:val="333333"/>
          <w:bdr w:val="none" w:sz="0" w:space="0" w:color="auto" w:frame="1"/>
        </w:rPr>
        <w:t> 截止本公告发布日，资管产品征收增值税实施细则及征收管理办法尚未发布，如后续国家法律法规，税收政策进行调整的，我公司将及时根据所涉及的税收政策进行相应调整，切实履行资产管理人的职责。</w:t>
      </w:r>
    </w:p>
    <w:p w:rsidR="001B1935" w:rsidRDefault="001B1935" w:rsidP="001B1935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hint="eastAsia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特此公告</w:t>
      </w:r>
    </w:p>
    <w:p w:rsidR="001B1935" w:rsidRDefault="001B1935" w:rsidP="001B1935">
      <w:pPr>
        <w:pStyle w:val="a3"/>
        <w:shd w:val="clear" w:color="auto" w:fill="FFFFFF"/>
        <w:spacing w:before="0" w:beforeAutospacing="0" w:after="0" w:afterAutospacing="0" w:line="420" w:lineRule="atLeast"/>
        <w:ind w:right="795"/>
        <w:jc w:val="center"/>
        <w:rPr>
          <w:rFonts w:hint="eastAsia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                                                          格林大华期货有限公司</w:t>
      </w:r>
    </w:p>
    <w:p w:rsidR="001B1935" w:rsidRDefault="001B1935" w:rsidP="001B1935">
      <w:pPr>
        <w:pStyle w:val="a3"/>
        <w:shd w:val="clear" w:color="auto" w:fill="FFFFFF"/>
        <w:spacing w:before="0" w:beforeAutospacing="0" w:after="0" w:afterAutospacing="0" w:line="420" w:lineRule="atLeast"/>
        <w:ind w:firstLine="4920"/>
        <w:jc w:val="both"/>
        <w:rPr>
          <w:rFonts w:hint="eastAsia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                      2017 年12 月25 日</w:t>
      </w:r>
    </w:p>
    <w:p w:rsidR="00180FA4" w:rsidRDefault="00180FA4">
      <w:bookmarkStart w:id="0" w:name="_GoBack"/>
      <w:bookmarkEnd w:id="0"/>
    </w:p>
    <w:sectPr w:rsidR="00180F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9CA"/>
    <w:rsid w:val="000419CA"/>
    <w:rsid w:val="00180FA4"/>
    <w:rsid w:val="001B1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19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19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694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2021-02-08T05:32:00Z</dcterms:created>
  <dcterms:modified xsi:type="dcterms:W3CDTF">2021-02-08T05:32:00Z</dcterms:modified>
</cp:coreProperties>
</file>