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052" w:rsidRDefault="00D44052" w:rsidP="00D44052">
      <w:pPr>
        <w:pStyle w:val="a3"/>
        <w:shd w:val="clear" w:color="auto" w:fill="FFFFFF"/>
        <w:spacing w:before="0" w:beforeAutospacing="0" w:after="240" w:afterAutospacing="0" w:line="315" w:lineRule="atLeast"/>
        <w:jc w:val="center"/>
        <w:rPr>
          <w:rFonts w:ascii="Calibri" w:hAnsi="Calibri"/>
          <w:color w:val="4C4C4C"/>
          <w:sz w:val="21"/>
          <w:szCs w:val="21"/>
        </w:rPr>
      </w:pPr>
      <w:r>
        <w:rPr>
          <w:rFonts w:ascii="仿宋_GB2312" w:eastAsia="仿宋_GB2312" w:hAnsi="Calibri" w:hint="eastAsia"/>
          <w:b/>
          <w:bCs/>
          <w:color w:val="3E3E3E"/>
          <w:sz w:val="32"/>
          <w:szCs w:val="32"/>
          <w:bdr w:val="none" w:sz="0" w:space="0" w:color="auto" w:frame="1"/>
        </w:rPr>
        <w:t>"格林大华弘峰多策略量化对冲1号资产管理计划"成立公告</w:t>
      </w:r>
    </w:p>
    <w:p w:rsidR="00D44052" w:rsidRDefault="00D44052" w:rsidP="00D44052">
      <w:pPr>
        <w:pStyle w:val="a3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 xml:space="preserve">　　</w:t>
      </w:r>
    </w:p>
    <w:p w:rsidR="00D44052" w:rsidRDefault="00D44052" w:rsidP="00D44052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D44052" w:rsidRDefault="00D44052" w:rsidP="00D44052">
      <w:pPr>
        <w:pStyle w:val="a3"/>
        <w:shd w:val="clear" w:color="auto" w:fill="FFFFFF"/>
        <w:spacing w:before="0" w:beforeAutospacing="0" w:after="0" w:afterAutospacing="0" w:line="315" w:lineRule="atLeast"/>
        <w:ind w:firstLine="405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根据《期货公司监督管理办法》、《私募投资基金监督管理暂行办法》、《期货公司资产管理业务管理规则（试行）》等有关规定，我公司“格林大华弘峰多策略量化对冲1号资产管理计划” 在中国证券投资基金业协会完成备案并取得备案确认函，符</w:t>
      </w:r>
      <w:r>
        <w:rPr>
          <w:rFonts w:hint="eastAsia"/>
          <w:color w:val="000000"/>
          <w:bdr w:val="none" w:sz="0" w:space="0" w:color="auto" w:frame="1"/>
        </w:rPr>
        <w:t>合成立条件，于2016年7月13日正式成立，产品编码：SL0237。</w:t>
      </w:r>
    </w:p>
    <w:p w:rsidR="00D44052" w:rsidRDefault="00D44052" w:rsidP="00D44052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资产管理人（格林大华期货有限公司）和资产托管人（招商银行股份有限公司）将严格按照相关法律法规以及本资产管理计划合同的约定，恪尽职守、诚实守信，切实保障资产委托人的合法权益。</w:t>
      </w:r>
    </w:p>
    <w:p w:rsidR="00D44052" w:rsidRDefault="00D44052" w:rsidP="00D44052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ascii="Calibri" w:hAnsi="Calibri"/>
          <w:color w:val="4C4C4C"/>
          <w:sz w:val="21"/>
          <w:szCs w:val="21"/>
        </w:rPr>
        <w:t> </w:t>
      </w:r>
    </w:p>
    <w:p w:rsidR="00D44052" w:rsidRDefault="00D44052" w:rsidP="00D44052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　特此公告。</w:t>
      </w:r>
    </w:p>
    <w:p w:rsidR="00D44052" w:rsidRDefault="00D44052" w:rsidP="00D44052">
      <w:pPr>
        <w:pStyle w:val="a3"/>
        <w:shd w:val="clear" w:color="auto" w:fill="FFFFFF"/>
        <w:spacing w:before="0" w:beforeAutospacing="0" w:after="0" w:afterAutospacing="0" w:line="420" w:lineRule="atLeast"/>
        <w:ind w:right="315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格林大华期货有限公司</w:t>
      </w:r>
    </w:p>
    <w:p w:rsidR="00D44052" w:rsidRDefault="00D44052" w:rsidP="00D44052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ind w:right="525" w:firstLine="480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2016年7月14日</w:t>
      </w:r>
    </w:p>
    <w:p w:rsidR="00E47E9E" w:rsidRDefault="00E47E9E">
      <w:bookmarkStart w:id="0" w:name="_GoBack"/>
      <w:bookmarkEnd w:id="0"/>
    </w:p>
    <w:sectPr w:rsidR="00E47E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A06"/>
    <w:rsid w:val="00704A06"/>
    <w:rsid w:val="00D44052"/>
    <w:rsid w:val="00E47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40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40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349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2021-02-22T03:04:00Z</dcterms:created>
  <dcterms:modified xsi:type="dcterms:W3CDTF">2021-02-22T03:04:00Z</dcterms:modified>
</cp:coreProperties>
</file>