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A21" w:rsidRPr="00FC6A21" w:rsidRDefault="00FC6A21" w:rsidP="00FC6A21">
      <w:pPr>
        <w:widowControl/>
        <w:spacing w:after="150" w:line="630" w:lineRule="atLeast"/>
        <w:jc w:val="left"/>
        <w:outlineLvl w:val="2"/>
        <w:rPr>
          <w:rFonts w:ascii="宋体" w:eastAsia="宋体" w:hAnsi="宋体" w:cs="宋体"/>
          <w:kern w:val="0"/>
          <w:sz w:val="18"/>
          <w:szCs w:val="18"/>
        </w:rPr>
      </w:pPr>
      <w:r w:rsidRPr="00FC6A21">
        <w:rPr>
          <w:rFonts w:ascii="宋体" w:eastAsia="宋体" w:hAnsi="宋体" w:cs="宋体"/>
          <w:kern w:val="0"/>
          <w:sz w:val="33"/>
          <w:szCs w:val="33"/>
        </w:rPr>
        <w:t>关于《华联期货-鑫朗一号集合资产管理计划》资产管理合同变更的公告</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尊敬的资产委托人：</w:t>
      </w:r>
    </w:p>
    <w:p w:rsidR="00FC6A21" w:rsidRPr="00FC6A21" w:rsidRDefault="00FC6A21" w:rsidP="00FC6A21">
      <w:pPr>
        <w:widowControl/>
        <w:shd w:val="clear" w:color="auto" w:fill="FFFFFF"/>
        <w:spacing w:line="360" w:lineRule="atLeast"/>
        <w:ind w:firstLine="420"/>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华联期货-</w:t>
      </w:r>
      <w:proofErr w:type="gramStart"/>
      <w:r w:rsidRPr="00FC6A21">
        <w:rPr>
          <w:rFonts w:ascii="宋体" w:eastAsia="宋体" w:hAnsi="宋体" w:cs="Arial" w:hint="eastAsia"/>
          <w:color w:val="000000"/>
          <w:kern w:val="0"/>
          <w:sz w:val="27"/>
          <w:szCs w:val="27"/>
        </w:rPr>
        <w:t>鑫</w:t>
      </w:r>
      <w:proofErr w:type="gramEnd"/>
      <w:r w:rsidRPr="00FC6A21">
        <w:rPr>
          <w:rFonts w:ascii="宋体" w:eastAsia="宋体" w:hAnsi="宋体" w:cs="Arial" w:hint="eastAsia"/>
          <w:color w:val="000000"/>
          <w:kern w:val="0"/>
          <w:sz w:val="27"/>
          <w:szCs w:val="27"/>
        </w:rPr>
        <w:t>朗一号集合资产管理计划（以下简称“本计划”）成立于2020年4月21日。根据本计划资产管理合同中“第二十三章 资产管理合同的变更、终止与财产清算（一）资产管理合同变更的条件、程序等”的相关约定，经过我司与资产托管人（兴业银行股份有限公司广州分行）协商一致，现就本计划资产管理合同中的部分条款内容进行变更，公告如下：</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 </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第十六章 越权交易</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（三）托管人对管理人投资运作的监督</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1、托管人对管理人的投资运作行使监督权，具体投资监督事项如下</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（2）本计划的投资限制：</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原文：</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a、投资于同一资产的金额占计划资产净值的比例不得超过25%（银行活期存款、中央银行票据等中国证监会认可的投资品种除外）；</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b、本管理人管理的全部集合资产管理计划投资于同一资产的资金，不得超过该资产的25%；</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c、若本计划的资产委托人是资产管理产品的，在其持有份额期间本计划不得投资于除公募证券投资基金以外的资产管理产品。</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变更为：</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lastRenderedPageBreak/>
        <w:t>a、投资于同一资产的金额占计划资产净值的比例不得超过25%（银行活期存款、中央银行票据等中国证监会认可的投资品种除外）；</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b、本管理人管理的全部集合资产管理计划投资于同一资产的资金，不得超过该资产的25%；</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c、若本计划的资产委托人是资产管理产品的，在其持有份额期间本计划不得投资于除公募证券投资基金以外的资产管理产品；</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b/>
          <w:bCs/>
          <w:color w:val="000000"/>
          <w:kern w:val="0"/>
          <w:sz w:val="27"/>
          <w:szCs w:val="27"/>
        </w:rPr>
        <w:t>d、本计划的总资产不得超过计划净资产的200%。</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 </w:t>
      </w:r>
    </w:p>
    <w:p w:rsidR="00FC6A21" w:rsidRPr="00FC6A21" w:rsidRDefault="00FC6A21" w:rsidP="00FC6A21">
      <w:pPr>
        <w:widowControl/>
        <w:shd w:val="clear" w:color="auto" w:fill="FFFFFF"/>
        <w:spacing w:line="360" w:lineRule="atLeast"/>
        <w:ind w:firstLine="420"/>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上述变更事项自本公告发布日起生效，对合同各方均具有法律效力。</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r w:rsidRPr="00FC6A21">
        <w:rPr>
          <w:rFonts w:ascii="宋体" w:eastAsia="宋体" w:hAnsi="宋体" w:cs="Arial" w:hint="eastAsia"/>
          <w:color w:val="000000"/>
          <w:kern w:val="0"/>
          <w:sz w:val="27"/>
          <w:szCs w:val="27"/>
        </w:rPr>
        <w:t> 附件：</w:t>
      </w:r>
    </w:p>
    <w:p w:rsidR="00FC6A21" w:rsidRPr="00FC6A21" w:rsidRDefault="00FC6A21" w:rsidP="00FC6A21">
      <w:pPr>
        <w:widowControl/>
        <w:shd w:val="clear" w:color="auto" w:fill="FFFFFF"/>
        <w:spacing w:line="360" w:lineRule="atLeast"/>
        <w:jc w:val="left"/>
        <w:rPr>
          <w:rFonts w:ascii="Arial" w:eastAsia="宋体" w:hAnsi="Arial" w:cs="Arial"/>
          <w:color w:val="000000"/>
          <w:kern w:val="0"/>
          <w:szCs w:val="21"/>
        </w:rPr>
      </w:pPr>
      <w:hyperlink r:id="rId5" w:tgtFrame="_blank" w:history="1">
        <w:r w:rsidRPr="00FC6A21">
          <w:rPr>
            <w:rFonts w:ascii="宋体" w:eastAsia="宋体" w:hAnsi="宋体" w:cs="Arial" w:hint="eastAsia"/>
            <w:color w:val="666666"/>
            <w:kern w:val="0"/>
            <w:sz w:val="27"/>
            <w:szCs w:val="27"/>
          </w:rPr>
          <w:t>关于《华联期货-鑫朗一号集合资产管理计划》资产管理合同变更的公告（管理人、托管人双方盖章）</w:t>
        </w:r>
      </w:hyperlink>
    </w:p>
    <w:p w:rsidR="00A20F41" w:rsidRPr="00FC6A21" w:rsidRDefault="00A20F41">
      <w:bookmarkStart w:id="0" w:name="_GoBack"/>
      <w:bookmarkEnd w:id="0"/>
    </w:p>
    <w:sectPr w:rsidR="00A20F41" w:rsidRPr="00FC6A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F52"/>
    <w:rsid w:val="00A20F41"/>
    <w:rsid w:val="00C25F52"/>
    <w:rsid w:val="00FC6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FC6A2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C6A21"/>
    <w:rPr>
      <w:rFonts w:ascii="宋体" w:eastAsia="宋体" w:hAnsi="宋体" w:cs="宋体"/>
      <w:b/>
      <w:bCs/>
      <w:kern w:val="0"/>
      <w:sz w:val="27"/>
      <w:szCs w:val="27"/>
    </w:rPr>
  </w:style>
  <w:style w:type="paragraph" w:styleId="a3">
    <w:name w:val="Normal (Web)"/>
    <w:basedOn w:val="a"/>
    <w:uiPriority w:val="99"/>
    <w:semiHidden/>
    <w:unhideWhenUsed/>
    <w:rsid w:val="00FC6A2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FC6A2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FC6A2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C6A21"/>
    <w:rPr>
      <w:rFonts w:ascii="宋体" w:eastAsia="宋体" w:hAnsi="宋体" w:cs="宋体"/>
      <w:b/>
      <w:bCs/>
      <w:kern w:val="0"/>
      <w:sz w:val="27"/>
      <w:szCs w:val="27"/>
    </w:rPr>
  </w:style>
  <w:style w:type="paragraph" w:styleId="a3">
    <w:name w:val="Normal (Web)"/>
    <w:basedOn w:val="a"/>
    <w:uiPriority w:val="99"/>
    <w:semiHidden/>
    <w:unhideWhenUsed/>
    <w:rsid w:val="00FC6A2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FC6A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225212">
      <w:bodyDiv w:val="1"/>
      <w:marLeft w:val="0"/>
      <w:marRight w:val="0"/>
      <w:marTop w:val="0"/>
      <w:marBottom w:val="0"/>
      <w:divBdr>
        <w:top w:val="none" w:sz="0" w:space="0" w:color="auto"/>
        <w:left w:val="none" w:sz="0" w:space="0" w:color="auto"/>
        <w:bottom w:val="none" w:sz="0" w:space="0" w:color="auto"/>
        <w:right w:val="none" w:sz="0" w:space="0" w:color="auto"/>
      </w:divBdr>
      <w:divsChild>
        <w:div w:id="945305830">
          <w:marLeft w:val="0"/>
          <w:marRight w:val="0"/>
          <w:marTop w:val="0"/>
          <w:marBottom w:val="0"/>
          <w:divBdr>
            <w:top w:val="none" w:sz="0" w:space="0" w:color="auto"/>
            <w:left w:val="none" w:sz="0" w:space="0" w:color="auto"/>
            <w:bottom w:val="none" w:sz="0" w:space="0" w:color="auto"/>
            <w:right w:val="none" w:sz="0" w:space="0" w:color="auto"/>
          </w:divBdr>
        </w:div>
        <w:div w:id="1763800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hlqh.com/js/kindeditor/attached/file/20200520/20200520105319_14575.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3</cp:revision>
  <dcterms:created xsi:type="dcterms:W3CDTF">2021-04-19T03:30:00Z</dcterms:created>
  <dcterms:modified xsi:type="dcterms:W3CDTF">2021-04-19T03:30:00Z</dcterms:modified>
</cp:coreProperties>
</file>