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DE6" w:rsidRPr="00EB2DE6" w:rsidRDefault="00EB2DE6" w:rsidP="00EB2DE6">
      <w:pPr>
        <w:widowControl/>
        <w:shd w:val="clear" w:color="auto" w:fill="FFFFFF"/>
        <w:spacing w:after="150" w:line="630" w:lineRule="atLeast"/>
        <w:jc w:val="left"/>
        <w:outlineLvl w:val="2"/>
        <w:rPr>
          <w:rFonts w:ascii="Arial" w:eastAsia="宋体" w:hAnsi="Arial" w:cs="Arial"/>
          <w:color w:val="000000"/>
          <w:kern w:val="0"/>
          <w:sz w:val="18"/>
          <w:szCs w:val="18"/>
        </w:rPr>
      </w:pPr>
      <w:r w:rsidRPr="00EB2DE6">
        <w:rPr>
          <w:rFonts w:ascii="Arial" w:eastAsia="宋体" w:hAnsi="Arial" w:cs="Arial"/>
          <w:color w:val="000000"/>
          <w:kern w:val="0"/>
          <w:sz w:val="33"/>
          <w:szCs w:val="33"/>
        </w:rPr>
        <w:t>关于华联期货</w:t>
      </w:r>
      <w:r w:rsidRPr="00EB2DE6">
        <w:rPr>
          <w:rFonts w:ascii="Arial" w:eastAsia="宋体" w:hAnsi="Arial" w:cs="Arial"/>
          <w:color w:val="000000"/>
          <w:kern w:val="0"/>
          <w:sz w:val="33"/>
          <w:szCs w:val="33"/>
        </w:rPr>
        <w:t>-</w:t>
      </w:r>
      <w:r w:rsidRPr="00EB2DE6">
        <w:rPr>
          <w:rFonts w:ascii="Arial" w:eastAsia="宋体" w:hAnsi="Arial" w:cs="Arial"/>
          <w:color w:val="000000"/>
          <w:kern w:val="0"/>
          <w:sz w:val="33"/>
          <w:szCs w:val="33"/>
        </w:rPr>
        <w:t>豁然套利对冲三号集合资产管理计划固定开放日的公告</w:t>
      </w:r>
      <w:r w:rsidRPr="00EB2DE6">
        <w:rPr>
          <w:rFonts w:ascii="Arial" w:eastAsia="宋体" w:hAnsi="Arial" w:cs="Arial"/>
          <w:color w:val="000000"/>
          <w:kern w:val="0"/>
          <w:sz w:val="33"/>
          <w:szCs w:val="33"/>
        </w:rPr>
        <w:t>202012</w:t>
      </w:r>
    </w:p>
    <w:p w:rsidR="00EB2DE6" w:rsidRPr="00EB2DE6" w:rsidRDefault="00EB2DE6" w:rsidP="00EB2DE6">
      <w:pPr>
        <w:widowControl/>
        <w:shd w:val="clear" w:color="auto" w:fill="FFFFFF"/>
        <w:spacing w:line="360" w:lineRule="atLeast"/>
        <w:jc w:val="left"/>
        <w:rPr>
          <w:rFonts w:ascii="Arial" w:eastAsia="宋体" w:hAnsi="Arial" w:cs="Arial"/>
          <w:color w:val="000000"/>
          <w:kern w:val="0"/>
          <w:szCs w:val="21"/>
        </w:rPr>
      </w:pPr>
      <w:r w:rsidRPr="00EB2DE6">
        <w:rPr>
          <w:rFonts w:ascii="仿宋_GB2312" w:eastAsia="仿宋_GB2312" w:hAnsi="Arial" w:cs="Arial" w:hint="eastAsia"/>
          <w:color w:val="000000"/>
          <w:kern w:val="0"/>
          <w:sz w:val="27"/>
          <w:szCs w:val="27"/>
        </w:rPr>
        <w:t>尊敬的投资者：</w:t>
      </w:r>
    </w:p>
    <w:p w:rsidR="00EB2DE6" w:rsidRPr="00EB2DE6" w:rsidRDefault="00EB2DE6" w:rsidP="00EB2DE6">
      <w:pPr>
        <w:widowControl/>
        <w:shd w:val="clear" w:color="auto" w:fill="FFFFFF"/>
        <w:spacing w:line="360" w:lineRule="atLeast"/>
        <w:ind w:firstLine="710"/>
        <w:jc w:val="left"/>
        <w:rPr>
          <w:rFonts w:ascii="Arial" w:eastAsia="宋体" w:hAnsi="Arial" w:cs="Arial"/>
          <w:color w:val="000000"/>
          <w:kern w:val="0"/>
          <w:szCs w:val="21"/>
        </w:rPr>
      </w:pPr>
      <w:r w:rsidRPr="00EB2DE6">
        <w:rPr>
          <w:rFonts w:ascii="Arial" w:eastAsia="宋体" w:hAnsi="Arial" w:cs="Arial"/>
          <w:color w:val="000000"/>
          <w:kern w:val="0"/>
          <w:sz w:val="27"/>
          <w:szCs w:val="27"/>
        </w:rPr>
        <w:t>根据华联期货</w:t>
      </w:r>
      <w:r w:rsidRPr="00EB2DE6">
        <w:rPr>
          <w:rFonts w:ascii="Arial" w:eastAsia="宋体" w:hAnsi="Arial" w:cs="Arial"/>
          <w:color w:val="000000"/>
          <w:kern w:val="0"/>
          <w:sz w:val="27"/>
          <w:szCs w:val="27"/>
        </w:rPr>
        <w:t>-</w:t>
      </w:r>
      <w:r w:rsidRPr="00EB2DE6">
        <w:rPr>
          <w:rFonts w:ascii="Arial" w:eastAsia="宋体" w:hAnsi="Arial" w:cs="Arial"/>
          <w:color w:val="000000"/>
          <w:kern w:val="0"/>
          <w:sz w:val="27"/>
          <w:szCs w:val="27"/>
        </w:rPr>
        <w:t>豁然套利对冲三号集合资产管理计划（以下简称</w:t>
      </w:r>
      <w:r w:rsidRPr="00EB2DE6">
        <w:rPr>
          <w:rFonts w:ascii="Arial" w:eastAsia="宋体" w:hAnsi="Arial" w:cs="Arial"/>
          <w:color w:val="000000"/>
          <w:kern w:val="0"/>
          <w:sz w:val="27"/>
          <w:szCs w:val="27"/>
        </w:rPr>
        <w:t>“</w:t>
      </w:r>
      <w:r w:rsidRPr="00EB2DE6">
        <w:rPr>
          <w:rFonts w:ascii="Arial" w:eastAsia="宋体" w:hAnsi="Arial" w:cs="Arial"/>
          <w:color w:val="000000"/>
          <w:kern w:val="0"/>
          <w:sz w:val="27"/>
          <w:szCs w:val="27"/>
        </w:rPr>
        <w:t>本资产管理计划</w:t>
      </w:r>
      <w:r w:rsidRPr="00EB2DE6">
        <w:rPr>
          <w:rFonts w:ascii="Arial" w:eastAsia="宋体" w:hAnsi="Arial" w:cs="Arial"/>
          <w:color w:val="000000"/>
          <w:kern w:val="0"/>
          <w:sz w:val="27"/>
          <w:szCs w:val="27"/>
        </w:rPr>
        <w:t>”</w:t>
      </w:r>
      <w:r w:rsidRPr="00EB2DE6">
        <w:rPr>
          <w:rFonts w:ascii="Arial" w:eastAsia="宋体" w:hAnsi="Arial" w:cs="Arial"/>
          <w:color w:val="000000"/>
          <w:kern w:val="0"/>
          <w:sz w:val="27"/>
          <w:szCs w:val="27"/>
        </w:rPr>
        <w:t>）资产管理合同的相关约定，</w:t>
      </w:r>
      <w:r w:rsidRPr="00EB2DE6">
        <w:rPr>
          <w:rFonts w:ascii="Arial" w:eastAsia="宋体" w:hAnsi="Arial" w:cs="Arial"/>
          <w:color w:val="000000"/>
          <w:kern w:val="0"/>
          <w:sz w:val="27"/>
          <w:szCs w:val="27"/>
        </w:rPr>
        <w:t>2020</w:t>
      </w:r>
      <w:r w:rsidRPr="00EB2DE6">
        <w:rPr>
          <w:rFonts w:ascii="Arial" w:eastAsia="宋体" w:hAnsi="Arial" w:cs="Arial"/>
          <w:color w:val="000000"/>
          <w:kern w:val="0"/>
          <w:sz w:val="27"/>
          <w:szCs w:val="27"/>
        </w:rPr>
        <w:t>年</w:t>
      </w:r>
      <w:r w:rsidRPr="00EB2DE6">
        <w:rPr>
          <w:rFonts w:ascii="Arial" w:eastAsia="宋体" w:hAnsi="Arial" w:cs="Arial"/>
          <w:color w:val="000000"/>
          <w:kern w:val="0"/>
          <w:sz w:val="27"/>
          <w:szCs w:val="27"/>
        </w:rPr>
        <w:t>12</w:t>
      </w:r>
      <w:r w:rsidRPr="00EB2DE6">
        <w:rPr>
          <w:rFonts w:ascii="Arial" w:eastAsia="宋体" w:hAnsi="Arial" w:cs="Arial"/>
          <w:color w:val="000000"/>
          <w:kern w:val="0"/>
          <w:sz w:val="27"/>
          <w:szCs w:val="27"/>
        </w:rPr>
        <w:t>月</w:t>
      </w:r>
      <w:r w:rsidRPr="00EB2DE6">
        <w:rPr>
          <w:rFonts w:ascii="Arial" w:eastAsia="宋体" w:hAnsi="Arial" w:cs="Arial"/>
          <w:color w:val="000000"/>
          <w:kern w:val="0"/>
          <w:sz w:val="27"/>
          <w:szCs w:val="27"/>
        </w:rPr>
        <w:t>7</w:t>
      </w:r>
      <w:r w:rsidRPr="00EB2DE6">
        <w:rPr>
          <w:rFonts w:ascii="Arial" w:eastAsia="宋体" w:hAnsi="Arial" w:cs="Arial"/>
          <w:color w:val="000000"/>
          <w:kern w:val="0"/>
          <w:sz w:val="27"/>
          <w:szCs w:val="27"/>
        </w:rPr>
        <w:t>日为本资产管理计划的固定开放日。投资者可申请办理份额的参与与退出。首次参与本计划的投资者，需在开放日前（含）完成签署资产管理合同、风险揭示书、调查问卷等材料。根据本计划合同约定，采用</w:t>
      </w:r>
      <w:r w:rsidRPr="00EB2DE6">
        <w:rPr>
          <w:rFonts w:ascii="Arial" w:eastAsia="宋体" w:hAnsi="Arial" w:cs="Arial"/>
          <w:color w:val="000000"/>
          <w:kern w:val="0"/>
          <w:sz w:val="27"/>
          <w:szCs w:val="27"/>
        </w:rPr>
        <w:t>“</w:t>
      </w:r>
      <w:r w:rsidRPr="00EB2DE6">
        <w:rPr>
          <w:rFonts w:ascii="Arial" w:eastAsia="宋体" w:hAnsi="Arial" w:cs="Arial"/>
          <w:color w:val="000000"/>
          <w:kern w:val="0"/>
          <w:sz w:val="27"/>
          <w:szCs w:val="27"/>
        </w:rPr>
        <w:t>未知价</w:t>
      </w:r>
      <w:r w:rsidRPr="00EB2DE6">
        <w:rPr>
          <w:rFonts w:ascii="Arial" w:eastAsia="宋体" w:hAnsi="Arial" w:cs="Arial"/>
          <w:color w:val="000000"/>
          <w:kern w:val="0"/>
          <w:sz w:val="27"/>
          <w:szCs w:val="27"/>
        </w:rPr>
        <w:t>”</w:t>
      </w:r>
      <w:r w:rsidRPr="00EB2DE6">
        <w:rPr>
          <w:rFonts w:ascii="Arial" w:eastAsia="宋体" w:hAnsi="Arial" w:cs="Arial"/>
          <w:color w:val="000000"/>
          <w:kern w:val="0"/>
          <w:sz w:val="27"/>
          <w:szCs w:val="27"/>
        </w:rPr>
        <w:t>原则，即份额的参与和退出价格以开放日当日的份额净值为基准进行计算。参与资金请于上述开放日</w:t>
      </w:r>
      <w:r w:rsidRPr="00EB2DE6">
        <w:rPr>
          <w:rFonts w:ascii="Arial" w:eastAsia="宋体" w:hAnsi="Arial" w:cs="Arial"/>
          <w:color w:val="000000"/>
          <w:kern w:val="0"/>
          <w:sz w:val="27"/>
          <w:szCs w:val="27"/>
        </w:rPr>
        <w:t>15:00</w:t>
      </w:r>
      <w:r w:rsidRPr="00EB2DE6">
        <w:rPr>
          <w:rFonts w:ascii="Arial" w:eastAsia="宋体" w:hAnsi="Arial" w:cs="Arial"/>
          <w:color w:val="000000"/>
          <w:kern w:val="0"/>
          <w:sz w:val="27"/>
          <w:szCs w:val="27"/>
        </w:rPr>
        <w:t>前划入募集结算资金专用账户，账户信息为：</w:t>
      </w:r>
    </w:p>
    <w:p w:rsidR="00EB2DE6" w:rsidRPr="00EB2DE6" w:rsidRDefault="00EB2DE6" w:rsidP="00EB2DE6">
      <w:pPr>
        <w:widowControl/>
        <w:shd w:val="clear" w:color="auto" w:fill="FFFFFF"/>
        <w:spacing w:line="360" w:lineRule="atLeast"/>
        <w:ind w:firstLine="710"/>
        <w:jc w:val="left"/>
        <w:rPr>
          <w:rFonts w:ascii="Arial" w:eastAsia="宋体" w:hAnsi="Arial" w:cs="Arial"/>
          <w:color w:val="000000"/>
          <w:kern w:val="0"/>
          <w:szCs w:val="21"/>
        </w:rPr>
      </w:pPr>
      <w:r w:rsidRPr="00EB2DE6">
        <w:rPr>
          <w:rFonts w:ascii="Arial" w:eastAsia="宋体" w:hAnsi="Arial" w:cs="Arial"/>
          <w:color w:val="000000"/>
          <w:kern w:val="0"/>
          <w:sz w:val="27"/>
          <w:szCs w:val="27"/>
        </w:rPr>
        <w:t>账户名：兴业证券股份有限公司基金运营外包募集专户</w:t>
      </w:r>
    </w:p>
    <w:p w:rsidR="00EB2DE6" w:rsidRPr="00EB2DE6" w:rsidRDefault="00EB2DE6" w:rsidP="00EB2DE6">
      <w:pPr>
        <w:widowControl/>
        <w:shd w:val="clear" w:color="auto" w:fill="FFFFFF"/>
        <w:spacing w:line="360" w:lineRule="atLeast"/>
        <w:ind w:firstLine="710"/>
        <w:jc w:val="left"/>
        <w:rPr>
          <w:rFonts w:ascii="Arial" w:eastAsia="宋体" w:hAnsi="Arial" w:cs="Arial"/>
          <w:color w:val="000000"/>
          <w:kern w:val="0"/>
          <w:szCs w:val="21"/>
        </w:rPr>
      </w:pPr>
      <w:r w:rsidRPr="00EB2DE6">
        <w:rPr>
          <w:rFonts w:ascii="Arial" w:eastAsia="宋体" w:hAnsi="Arial" w:cs="Arial"/>
          <w:color w:val="000000"/>
          <w:kern w:val="0"/>
          <w:sz w:val="27"/>
          <w:szCs w:val="27"/>
        </w:rPr>
        <w:t>账号：</w:t>
      </w:r>
      <w:r w:rsidRPr="00EB2DE6">
        <w:rPr>
          <w:rFonts w:ascii="Arial" w:eastAsia="宋体" w:hAnsi="Arial" w:cs="Arial"/>
          <w:color w:val="000000"/>
          <w:kern w:val="0"/>
          <w:sz w:val="27"/>
          <w:szCs w:val="27"/>
        </w:rPr>
        <w:t>5919020226106112152</w:t>
      </w:r>
    </w:p>
    <w:p w:rsidR="00EB2DE6" w:rsidRPr="00EB2DE6" w:rsidRDefault="00EB2DE6" w:rsidP="00EB2DE6">
      <w:pPr>
        <w:widowControl/>
        <w:shd w:val="clear" w:color="auto" w:fill="FFFFFF"/>
        <w:spacing w:line="360" w:lineRule="atLeast"/>
        <w:ind w:firstLine="710"/>
        <w:jc w:val="left"/>
        <w:rPr>
          <w:rFonts w:ascii="Arial" w:eastAsia="宋体" w:hAnsi="Arial" w:cs="Arial"/>
          <w:color w:val="000000"/>
          <w:kern w:val="0"/>
          <w:szCs w:val="21"/>
        </w:rPr>
      </w:pPr>
      <w:r w:rsidRPr="00EB2DE6">
        <w:rPr>
          <w:rFonts w:ascii="Arial" w:eastAsia="宋体" w:hAnsi="Arial" w:cs="Arial"/>
          <w:color w:val="000000"/>
          <w:kern w:val="0"/>
          <w:sz w:val="27"/>
          <w:szCs w:val="27"/>
        </w:rPr>
        <w:t>开户行：招商银行上海静安寺支行</w:t>
      </w:r>
    </w:p>
    <w:p w:rsidR="00EB2DE6" w:rsidRPr="00EB2DE6" w:rsidRDefault="00EB2DE6" w:rsidP="00EB2DE6">
      <w:pPr>
        <w:widowControl/>
        <w:shd w:val="clear" w:color="auto" w:fill="FFFFFF"/>
        <w:spacing w:line="360" w:lineRule="atLeast"/>
        <w:ind w:firstLine="710"/>
        <w:jc w:val="left"/>
        <w:rPr>
          <w:rFonts w:ascii="Arial" w:eastAsia="宋体" w:hAnsi="Arial" w:cs="Arial"/>
          <w:color w:val="000000"/>
          <w:kern w:val="0"/>
          <w:szCs w:val="21"/>
        </w:rPr>
      </w:pPr>
      <w:r w:rsidRPr="00EB2DE6">
        <w:rPr>
          <w:rFonts w:ascii="Arial" w:eastAsia="宋体" w:hAnsi="Arial" w:cs="Arial"/>
          <w:color w:val="000000"/>
          <w:kern w:val="0"/>
          <w:sz w:val="27"/>
          <w:szCs w:val="27"/>
        </w:rPr>
        <w:t>另，我司全资子公司华期资本管理（广州）有限公司（关联方）拟以其自有资金参与本资产管理计划。待参与份额确认后，资产管理人公告参与份额占比等信息，具体内容以资产管理人公告为准。我司承诺</w:t>
      </w:r>
      <w:bookmarkStart w:id="0" w:name="_GoBack"/>
      <w:bookmarkEnd w:id="0"/>
      <w:r w:rsidRPr="00EB2DE6">
        <w:rPr>
          <w:rFonts w:ascii="Arial" w:eastAsia="宋体" w:hAnsi="Arial" w:cs="Arial"/>
          <w:color w:val="000000"/>
          <w:kern w:val="0"/>
          <w:sz w:val="27"/>
          <w:szCs w:val="27"/>
        </w:rPr>
        <w:t>，管理人及其附属机构参与本资产管理计划的总份额比例不超过本资产管理计划总份额的</w:t>
      </w:r>
      <w:r w:rsidRPr="00EB2DE6">
        <w:rPr>
          <w:rFonts w:ascii="Arial" w:eastAsia="宋体" w:hAnsi="Arial" w:cs="Arial"/>
          <w:color w:val="000000"/>
          <w:kern w:val="0"/>
          <w:sz w:val="27"/>
          <w:szCs w:val="27"/>
        </w:rPr>
        <w:t>50%</w:t>
      </w:r>
      <w:r w:rsidRPr="00EB2DE6">
        <w:rPr>
          <w:rFonts w:ascii="Arial" w:eastAsia="宋体" w:hAnsi="Arial" w:cs="Arial"/>
          <w:color w:val="000000"/>
          <w:kern w:val="0"/>
          <w:sz w:val="27"/>
          <w:szCs w:val="27"/>
        </w:rPr>
        <w:t>。</w:t>
      </w:r>
    </w:p>
    <w:p w:rsidR="00EB2DE6" w:rsidRPr="00EB2DE6" w:rsidRDefault="00EB2DE6" w:rsidP="00EB2DE6">
      <w:pPr>
        <w:widowControl/>
        <w:shd w:val="clear" w:color="auto" w:fill="FFFFFF"/>
        <w:spacing w:line="360" w:lineRule="atLeast"/>
        <w:ind w:firstLine="710"/>
        <w:jc w:val="left"/>
        <w:rPr>
          <w:rFonts w:ascii="Arial" w:eastAsia="宋体" w:hAnsi="Arial" w:cs="Arial"/>
          <w:color w:val="000000"/>
          <w:kern w:val="0"/>
          <w:szCs w:val="21"/>
        </w:rPr>
      </w:pPr>
      <w:r w:rsidRPr="00EB2DE6">
        <w:rPr>
          <w:rFonts w:ascii="Arial" w:eastAsia="宋体" w:hAnsi="Arial" w:cs="Arial"/>
          <w:color w:val="000000"/>
          <w:kern w:val="0"/>
          <w:sz w:val="27"/>
          <w:szCs w:val="27"/>
        </w:rPr>
        <w:t>如有疑问可拨打客服热线：</w:t>
      </w:r>
      <w:r w:rsidRPr="00EB2DE6">
        <w:rPr>
          <w:rFonts w:ascii="Arial" w:eastAsia="宋体" w:hAnsi="Arial" w:cs="Arial"/>
          <w:color w:val="000000"/>
          <w:kern w:val="0"/>
          <w:sz w:val="27"/>
          <w:szCs w:val="27"/>
        </w:rPr>
        <w:t>0769-22111475</w:t>
      </w:r>
      <w:r w:rsidRPr="00EB2DE6">
        <w:rPr>
          <w:rFonts w:ascii="Arial" w:eastAsia="宋体" w:hAnsi="Arial" w:cs="Arial"/>
          <w:color w:val="000000"/>
          <w:kern w:val="0"/>
          <w:sz w:val="27"/>
          <w:szCs w:val="27"/>
        </w:rPr>
        <w:t>。</w:t>
      </w:r>
    </w:p>
    <w:p w:rsidR="00EB2DE6" w:rsidRPr="00EB2DE6" w:rsidRDefault="00EB2DE6" w:rsidP="00EB2DE6">
      <w:pPr>
        <w:widowControl/>
        <w:shd w:val="clear" w:color="auto" w:fill="FFFFFF"/>
        <w:spacing w:line="360" w:lineRule="atLeast"/>
        <w:ind w:firstLine="710"/>
        <w:jc w:val="left"/>
        <w:rPr>
          <w:rFonts w:ascii="Arial" w:eastAsia="宋体" w:hAnsi="Arial" w:cs="Arial"/>
          <w:color w:val="000000"/>
          <w:kern w:val="0"/>
          <w:szCs w:val="21"/>
        </w:rPr>
      </w:pPr>
      <w:r w:rsidRPr="00EB2DE6">
        <w:rPr>
          <w:rFonts w:ascii="Arial" w:eastAsia="宋体" w:hAnsi="Arial" w:cs="Arial"/>
          <w:color w:val="000000"/>
          <w:kern w:val="0"/>
          <w:sz w:val="27"/>
          <w:szCs w:val="27"/>
        </w:rPr>
        <w:t>特此公告。</w:t>
      </w:r>
    </w:p>
    <w:p w:rsidR="00EB2DE6" w:rsidRPr="00EB2DE6" w:rsidRDefault="00EB2DE6" w:rsidP="00EB2DE6">
      <w:pPr>
        <w:widowControl/>
        <w:shd w:val="clear" w:color="auto" w:fill="FFFFFF"/>
        <w:spacing w:line="360" w:lineRule="atLeast"/>
        <w:ind w:firstLine="710"/>
        <w:jc w:val="right"/>
        <w:rPr>
          <w:rFonts w:ascii="Arial" w:eastAsia="宋体" w:hAnsi="Arial" w:cs="Arial"/>
          <w:color w:val="000000"/>
          <w:kern w:val="0"/>
          <w:szCs w:val="21"/>
        </w:rPr>
      </w:pPr>
      <w:r w:rsidRPr="00EB2DE6">
        <w:rPr>
          <w:rFonts w:ascii="仿宋_GB2312" w:eastAsia="仿宋_GB2312" w:hAnsi="Arial" w:cs="Arial" w:hint="eastAsia"/>
          <w:color w:val="000000"/>
          <w:kern w:val="0"/>
          <w:sz w:val="27"/>
          <w:szCs w:val="27"/>
        </w:rPr>
        <w:t>2020年12月2日</w:t>
      </w:r>
    </w:p>
    <w:p w:rsidR="007C6EBE" w:rsidRDefault="007C6EBE"/>
    <w:sectPr w:rsidR="007C6E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A25"/>
    <w:rsid w:val="00663A25"/>
    <w:rsid w:val="007C6EBE"/>
    <w:rsid w:val="00EB2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EB2DE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B2DE6"/>
    <w:rPr>
      <w:rFonts w:ascii="宋体" w:eastAsia="宋体" w:hAnsi="宋体" w:cs="宋体"/>
      <w:b/>
      <w:bCs/>
      <w:kern w:val="0"/>
      <w:sz w:val="27"/>
      <w:szCs w:val="27"/>
    </w:rPr>
  </w:style>
  <w:style w:type="paragraph" w:styleId="a3">
    <w:name w:val="Normal (Web)"/>
    <w:basedOn w:val="a"/>
    <w:uiPriority w:val="99"/>
    <w:semiHidden/>
    <w:unhideWhenUsed/>
    <w:rsid w:val="00EB2DE6"/>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EB2DE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B2DE6"/>
    <w:rPr>
      <w:rFonts w:ascii="宋体" w:eastAsia="宋体" w:hAnsi="宋体" w:cs="宋体"/>
      <w:b/>
      <w:bCs/>
      <w:kern w:val="0"/>
      <w:sz w:val="27"/>
      <w:szCs w:val="27"/>
    </w:rPr>
  </w:style>
  <w:style w:type="paragraph" w:styleId="a3">
    <w:name w:val="Normal (Web)"/>
    <w:basedOn w:val="a"/>
    <w:uiPriority w:val="99"/>
    <w:semiHidden/>
    <w:unhideWhenUsed/>
    <w:rsid w:val="00EB2DE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8326823">
      <w:bodyDiv w:val="1"/>
      <w:marLeft w:val="0"/>
      <w:marRight w:val="0"/>
      <w:marTop w:val="0"/>
      <w:marBottom w:val="0"/>
      <w:divBdr>
        <w:top w:val="none" w:sz="0" w:space="0" w:color="auto"/>
        <w:left w:val="none" w:sz="0" w:space="0" w:color="auto"/>
        <w:bottom w:val="none" w:sz="0" w:space="0" w:color="auto"/>
        <w:right w:val="none" w:sz="0" w:space="0" w:color="auto"/>
      </w:divBdr>
      <w:divsChild>
        <w:div w:id="1787234009">
          <w:marLeft w:val="0"/>
          <w:marRight w:val="0"/>
          <w:marTop w:val="0"/>
          <w:marBottom w:val="0"/>
          <w:divBdr>
            <w:top w:val="none" w:sz="0" w:space="0" w:color="auto"/>
            <w:left w:val="none" w:sz="0" w:space="0" w:color="auto"/>
            <w:bottom w:val="none" w:sz="0" w:space="0" w:color="auto"/>
            <w:right w:val="none" w:sz="0" w:space="0" w:color="auto"/>
          </w:divBdr>
        </w:div>
        <w:div w:id="1070738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Words>
  <Characters>438</Characters>
  <Application>Microsoft Office Word</Application>
  <DocSecurity>0</DocSecurity>
  <Lines>3</Lines>
  <Paragraphs>1</Paragraphs>
  <ScaleCrop>false</ScaleCrop>
  <Company/>
  <LinksUpToDate>false</LinksUpToDate>
  <CharactersWithSpaces>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2021-04-19T03:20:00Z</dcterms:created>
  <dcterms:modified xsi:type="dcterms:W3CDTF">2021-04-19T03:20:00Z</dcterms:modified>
</cp:coreProperties>
</file>