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074C" w:rsidRPr="00EE074C" w:rsidRDefault="00EE074C" w:rsidP="00EE074C">
      <w:pPr>
        <w:widowControl/>
        <w:shd w:val="clear" w:color="auto" w:fill="FFFFFF"/>
        <w:jc w:val="left"/>
        <w:outlineLvl w:val="2"/>
        <w:rPr>
          <w:rFonts w:ascii="微软雅黑" w:eastAsia="微软雅黑" w:hAnsi="微软雅黑" w:cs="宋体"/>
          <w:b/>
          <w:bCs/>
          <w:color w:val="262626"/>
          <w:kern w:val="0"/>
          <w:sz w:val="33"/>
          <w:szCs w:val="33"/>
        </w:rPr>
      </w:pPr>
      <w:r w:rsidRPr="00EE074C">
        <w:rPr>
          <w:rFonts w:ascii="微软雅黑" w:eastAsia="微软雅黑" w:hAnsi="微软雅黑" w:cs="宋体" w:hint="eastAsia"/>
          <w:b/>
          <w:bCs/>
          <w:color w:val="262626"/>
          <w:kern w:val="0"/>
          <w:sz w:val="33"/>
          <w:szCs w:val="33"/>
        </w:rPr>
        <w:t>关于华泰期货量化招盈资产管理计划成立的公告</w:t>
      </w:r>
    </w:p>
    <w:p w:rsidR="00EE074C" w:rsidRPr="00EE074C" w:rsidRDefault="00EE074C" w:rsidP="00EE074C">
      <w:pPr>
        <w:widowControl/>
        <w:shd w:val="clear" w:color="auto" w:fill="FFFFFF"/>
        <w:spacing w:line="810" w:lineRule="atLeast"/>
        <w:ind w:left="495" w:right="630"/>
        <w:jc w:val="left"/>
        <w:rPr>
          <w:rFonts w:ascii="微软雅黑" w:eastAsia="微软雅黑" w:hAnsi="微软雅黑" w:cs="宋体" w:hint="eastAsia"/>
          <w:color w:val="333333"/>
          <w:kern w:val="0"/>
          <w:sz w:val="18"/>
          <w:szCs w:val="18"/>
        </w:rPr>
      </w:pPr>
      <w:r w:rsidRPr="00EE074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</w:rPr>
        <w:t>浏览：42次</w:t>
      </w:r>
    </w:p>
    <w:p w:rsidR="00EE074C" w:rsidRPr="00EE074C" w:rsidRDefault="00EE074C" w:rsidP="00EE074C">
      <w:pPr>
        <w:widowControl/>
        <w:shd w:val="clear" w:color="auto" w:fill="FFFFFF"/>
        <w:spacing w:line="810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18"/>
          <w:szCs w:val="18"/>
        </w:rPr>
      </w:pPr>
      <w:r w:rsidRPr="00EE074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</w:rPr>
        <w:t>2015-11-18 10:21:45</w:t>
      </w:r>
    </w:p>
    <w:p w:rsidR="00EE074C" w:rsidRPr="00EE074C" w:rsidRDefault="00EE074C" w:rsidP="00EE074C">
      <w:pPr>
        <w:widowControl/>
        <w:shd w:val="clear" w:color="auto" w:fill="FFFFFF"/>
        <w:spacing w:line="810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18"/>
          <w:szCs w:val="18"/>
        </w:rPr>
      </w:pPr>
      <w:r w:rsidRPr="00EE074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</w:rPr>
        <w:t>类型：</w:t>
      </w:r>
    </w:p>
    <w:p w:rsidR="00EE074C" w:rsidRPr="00EE074C" w:rsidRDefault="00EE074C" w:rsidP="00EE074C">
      <w:pPr>
        <w:widowControl/>
        <w:shd w:val="clear" w:color="auto" w:fill="FFFFFF"/>
        <w:spacing w:line="270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18"/>
          <w:szCs w:val="18"/>
        </w:rPr>
      </w:pPr>
      <w:r w:rsidRPr="00EE074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</w:rPr>
        <w:t>产品成立</w:t>
      </w:r>
    </w:p>
    <w:p w:rsidR="00EE074C" w:rsidRPr="00EE074C" w:rsidRDefault="00EE074C" w:rsidP="00EE074C">
      <w:pPr>
        <w:widowControl/>
        <w:shd w:val="clear" w:color="auto" w:fill="FFFFFF"/>
        <w:spacing w:line="810" w:lineRule="atLeast"/>
        <w:ind w:left="525"/>
        <w:jc w:val="left"/>
        <w:rPr>
          <w:rFonts w:ascii="微软雅黑" w:eastAsia="微软雅黑" w:hAnsi="微软雅黑" w:cs="宋体" w:hint="eastAsia"/>
          <w:color w:val="333333"/>
          <w:kern w:val="0"/>
          <w:sz w:val="18"/>
          <w:szCs w:val="18"/>
        </w:rPr>
      </w:pPr>
      <w:r w:rsidRPr="00EE074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</w:rPr>
        <w:t>作者：</w:t>
      </w:r>
    </w:p>
    <w:p w:rsidR="00EE074C" w:rsidRPr="00EE074C" w:rsidRDefault="00EE074C" w:rsidP="00EE074C">
      <w:pPr>
        <w:widowControl/>
        <w:shd w:val="clear" w:color="auto" w:fill="FFFFFF"/>
        <w:spacing w:line="810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18"/>
          <w:szCs w:val="18"/>
        </w:rPr>
      </w:pPr>
      <w:r w:rsidRPr="00EE074C">
        <w:rPr>
          <w:rFonts w:ascii="微软雅黑" w:eastAsia="微软雅黑" w:hAnsi="微软雅黑" w:cs="宋体" w:hint="eastAsia"/>
          <w:color w:val="333333"/>
          <w:kern w:val="0"/>
          <w:sz w:val="18"/>
          <w:szCs w:val="18"/>
        </w:rPr>
        <w:t>文章来源：</w:t>
      </w:r>
      <w:hyperlink r:id="rId5" w:history="1">
        <w:r w:rsidRPr="00EE074C">
          <w:rPr>
            <w:rFonts w:ascii="微软雅黑" w:eastAsia="微软雅黑" w:hAnsi="微软雅黑" w:cs="宋体" w:hint="eastAsia"/>
            <w:color w:val="31353D"/>
            <w:kern w:val="0"/>
            <w:sz w:val="18"/>
            <w:szCs w:val="18"/>
            <w:u w:val="single"/>
          </w:rPr>
          <w:t>--</w:t>
        </w:r>
      </w:hyperlink>
    </w:p>
    <w:p w:rsidR="00EE074C" w:rsidRPr="00EE074C" w:rsidRDefault="00EE074C" w:rsidP="00EE074C">
      <w:pPr>
        <w:widowControl/>
        <w:shd w:val="clear" w:color="auto" w:fill="FFFFFF"/>
        <w:spacing w:line="450" w:lineRule="atLeast"/>
        <w:ind w:firstLine="570"/>
        <w:rPr>
          <w:rFonts w:ascii="′sans-serif′" w:eastAsia="′sans-serif′" w:hAnsi="微软雅黑" w:cs="宋体" w:hint="eastAsia"/>
          <w:color w:val="062166"/>
          <w:kern w:val="0"/>
          <w:szCs w:val="21"/>
        </w:rPr>
      </w:pPr>
      <w:r w:rsidRPr="00EE074C">
        <w:rPr>
          <w:rFonts w:ascii="宋体" w:eastAsia="宋体" w:hAnsi="宋体" w:cs="宋体" w:hint="eastAsia"/>
          <w:color w:val="062166"/>
          <w:kern w:val="0"/>
          <w:sz w:val="30"/>
          <w:szCs w:val="30"/>
        </w:rPr>
        <w:t>由华泰期货有限公司管理的“华泰期货量化招盈资产管理计划”成立条件已经达成，于2015年11月18日正式成立，2015年11月18日为起始运作日。</w:t>
      </w:r>
    </w:p>
    <w:p w:rsidR="00EE074C" w:rsidRPr="00EE074C" w:rsidRDefault="00EE074C" w:rsidP="00EE074C">
      <w:pPr>
        <w:widowControl/>
        <w:shd w:val="clear" w:color="auto" w:fill="FFFFFF"/>
        <w:spacing w:line="450" w:lineRule="atLeast"/>
        <w:ind w:firstLine="570"/>
        <w:rPr>
          <w:rFonts w:ascii="′sans-serif′" w:eastAsia="′sans-serif′" w:hAnsi="微软雅黑" w:cs="宋体" w:hint="eastAsia"/>
          <w:color w:val="062166"/>
          <w:kern w:val="0"/>
          <w:szCs w:val="21"/>
        </w:rPr>
      </w:pPr>
      <w:r w:rsidRPr="00EE074C">
        <w:rPr>
          <w:rFonts w:ascii="宋体" w:eastAsia="宋体" w:hAnsi="宋体" w:cs="宋体" w:hint="eastAsia"/>
          <w:color w:val="062166"/>
          <w:kern w:val="0"/>
          <w:sz w:val="30"/>
          <w:szCs w:val="30"/>
        </w:rPr>
        <w:t>特此公告。</w:t>
      </w:r>
    </w:p>
    <w:p w:rsidR="00EE074C" w:rsidRPr="00EE074C" w:rsidRDefault="00EE074C" w:rsidP="00EE074C">
      <w:pPr>
        <w:widowControl/>
        <w:shd w:val="clear" w:color="auto" w:fill="FFFFFF"/>
        <w:spacing w:line="450" w:lineRule="atLeast"/>
        <w:ind w:firstLine="570"/>
        <w:jc w:val="right"/>
        <w:rPr>
          <w:rFonts w:ascii="′sans-serif′" w:eastAsia="′sans-serif′" w:hAnsi="微软雅黑" w:cs="宋体" w:hint="eastAsia"/>
          <w:color w:val="062166"/>
          <w:kern w:val="0"/>
          <w:szCs w:val="21"/>
        </w:rPr>
      </w:pPr>
      <w:r w:rsidRPr="00EE074C">
        <w:rPr>
          <w:rFonts w:ascii="宋体" w:eastAsia="宋体" w:hAnsi="宋体" w:cs="宋体" w:hint="eastAsia"/>
          <w:color w:val="062166"/>
          <w:kern w:val="0"/>
          <w:sz w:val="30"/>
          <w:szCs w:val="30"/>
        </w:rPr>
        <w:t>华泰期货有限公司</w:t>
      </w:r>
    </w:p>
    <w:p w:rsidR="00EE074C" w:rsidRPr="00EE074C" w:rsidRDefault="00EE074C" w:rsidP="00EE074C">
      <w:pPr>
        <w:widowControl/>
        <w:shd w:val="clear" w:color="auto" w:fill="FFFFFF"/>
        <w:spacing w:line="450" w:lineRule="atLeast"/>
        <w:jc w:val="right"/>
        <w:rPr>
          <w:rFonts w:ascii="Simsun" w:eastAsia="微软雅黑" w:hAnsi="Simsun" w:cs="宋体" w:hint="eastAsia"/>
          <w:color w:val="062166"/>
          <w:kern w:val="0"/>
          <w:szCs w:val="21"/>
        </w:rPr>
      </w:pPr>
      <w:r w:rsidRPr="00EE074C">
        <w:rPr>
          <w:rFonts w:ascii="宋体" w:eastAsia="宋体" w:hAnsi="宋体" w:cs="宋体" w:hint="eastAsia"/>
          <w:color w:val="062166"/>
          <w:kern w:val="0"/>
          <w:sz w:val="30"/>
          <w:szCs w:val="30"/>
        </w:rPr>
        <w:t>2015年11月18日</w:t>
      </w:r>
    </w:p>
    <w:p w:rsidR="00B939E9" w:rsidRDefault="00B939E9">
      <w:bookmarkStart w:id="0" w:name="_GoBack"/>
      <w:bookmarkEnd w:id="0"/>
    </w:p>
    <w:sectPr w:rsidR="00B939E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′sans-serif′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Simsun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6517"/>
    <w:rsid w:val="00646517"/>
    <w:rsid w:val="00B939E9"/>
    <w:rsid w:val="00EE0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EE074C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EE074C"/>
    <w:rPr>
      <w:rFonts w:ascii="宋体" w:eastAsia="宋体" w:hAnsi="宋体" w:cs="宋体"/>
      <w:b/>
      <w:bCs/>
      <w:kern w:val="0"/>
      <w:sz w:val="27"/>
      <w:szCs w:val="27"/>
    </w:rPr>
  </w:style>
  <w:style w:type="paragraph" w:customStyle="1" w:styleId="wzbrowse">
    <w:name w:val="wz_browse"/>
    <w:basedOn w:val="a"/>
    <w:rsid w:val="00EE074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wztime">
    <w:name w:val="wz_time"/>
    <w:basedOn w:val="a"/>
    <w:rsid w:val="00EE074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EE074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oopmiddle">
    <w:name w:val="coop_middle"/>
    <w:basedOn w:val="a"/>
    <w:rsid w:val="00EE074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wzauthor">
    <w:name w:val="wz_author"/>
    <w:basedOn w:val="a"/>
    <w:rsid w:val="00EE074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EE074C"/>
    <w:rPr>
      <w:color w:val="0000FF"/>
      <w:u w:val="single"/>
    </w:rPr>
  </w:style>
  <w:style w:type="paragraph" w:customStyle="1" w:styleId="wzpaper">
    <w:name w:val="wz_paper"/>
    <w:basedOn w:val="a"/>
    <w:rsid w:val="00EE074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EE074C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EE074C"/>
    <w:rPr>
      <w:rFonts w:ascii="宋体" w:eastAsia="宋体" w:hAnsi="宋体" w:cs="宋体"/>
      <w:b/>
      <w:bCs/>
      <w:kern w:val="0"/>
      <w:sz w:val="27"/>
      <w:szCs w:val="27"/>
    </w:rPr>
  </w:style>
  <w:style w:type="paragraph" w:customStyle="1" w:styleId="wzbrowse">
    <w:name w:val="wz_browse"/>
    <w:basedOn w:val="a"/>
    <w:rsid w:val="00EE074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wztime">
    <w:name w:val="wz_time"/>
    <w:basedOn w:val="a"/>
    <w:rsid w:val="00EE074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EE074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oopmiddle">
    <w:name w:val="coop_middle"/>
    <w:basedOn w:val="a"/>
    <w:rsid w:val="00EE074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wzauthor">
    <w:name w:val="wz_author"/>
    <w:basedOn w:val="a"/>
    <w:rsid w:val="00EE074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EE074C"/>
    <w:rPr>
      <w:color w:val="0000FF"/>
      <w:u w:val="single"/>
    </w:rPr>
  </w:style>
  <w:style w:type="paragraph" w:customStyle="1" w:styleId="wzpaper">
    <w:name w:val="wz_paper"/>
    <w:basedOn w:val="a"/>
    <w:rsid w:val="00EE074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11003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2225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3168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0848787">
                  <w:marLeft w:val="52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9091047">
                      <w:marLeft w:val="0"/>
                      <w:marRight w:val="0"/>
                      <w:marTop w:val="28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219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511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htfc.com/main/a/20151118/7694577.s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</Words>
  <Characters>203</Characters>
  <Application>Microsoft Office Word</Application>
  <DocSecurity>0</DocSecurity>
  <Lines>1</Lines>
  <Paragraphs>1</Paragraphs>
  <ScaleCrop>false</ScaleCrop>
  <Company/>
  <LinksUpToDate>false</LinksUpToDate>
  <CharactersWithSpaces>237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徐亚慧</dc:creator>
  <cp:keywords/>
  <dc:description/>
  <cp:lastModifiedBy>徐亚慧</cp:lastModifiedBy>
  <cp:revision>2</cp:revision>
  <dcterms:created xsi:type="dcterms:W3CDTF">2021-05-21T07:04:00Z</dcterms:created>
  <dcterms:modified xsi:type="dcterms:W3CDTF">2021-05-21T07:04:00Z</dcterms:modified>
</cp:coreProperties>
</file>