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61F4A" w14:textId="77777777" w:rsidR="00AA47FB" w:rsidRDefault="00DE19EB">
      <w:pPr>
        <w:keepNext/>
        <w:keepLines/>
        <w:widowControl w:val="0"/>
        <w:spacing w:beforeLines="50" w:before="156" w:afterLines="50" w:after="156" w:line="360" w:lineRule="auto"/>
        <w:ind w:firstLineChars="0" w:firstLine="0"/>
        <w:jc w:val="center"/>
        <w:outlineLvl w:val="1"/>
        <w:rPr>
          <w:rFonts w:ascii="宋体" w:eastAsia="宋体" w:hAnsi="宋体" w:hint="eastAsia"/>
          <w:b/>
          <w:bCs/>
          <w:kern w:val="2"/>
        </w:rPr>
      </w:pPr>
      <w:r>
        <w:rPr>
          <w:rFonts w:ascii="宋体" w:eastAsia="宋体" w:hAnsi="宋体" w:hint="eastAsia"/>
          <w:b/>
          <w:bCs/>
          <w:kern w:val="2"/>
        </w:rPr>
        <w:t>投资者关系活动记录表</w:t>
      </w:r>
    </w:p>
    <w:p w14:paraId="010B5153" w14:textId="77777777" w:rsidR="00AA47FB" w:rsidRDefault="00DE19EB">
      <w:pPr>
        <w:keepNext/>
        <w:keepLines/>
        <w:widowControl w:val="0"/>
        <w:spacing w:before="260" w:after="260" w:line="360" w:lineRule="auto"/>
        <w:ind w:firstLineChars="0" w:firstLine="482"/>
        <w:jc w:val="right"/>
        <w:outlineLvl w:val="1"/>
        <w:rPr>
          <w:rFonts w:ascii="宋体" w:eastAsia="宋体" w:hAnsi="宋体" w:hint="eastAsia"/>
          <w:b/>
          <w:bCs/>
          <w:kern w:val="2"/>
          <w:sz w:val="24"/>
          <w:szCs w:val="24"/>
        </w:rPr>
      </w:pPr>
      <w:r>
        <w:rPr>
          <w:rFonts w:ascii="宋体" w:eastAsia="宋体" w:hAnsi="宋体" w:hint="eastAsia"/>
          <w:b/>
          <w:bCs/>
          <w:kern w:val="2"/>
          <w:sz w:val="24"/>
          <w:szCs w:val="24"/>
        </w:rPr>
        <w:t>编号：2025-004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0"/>
        <w:gridCol w:w="6764"/>
      </w:tblGrid>
      <w:tr w:rsidR="00AA47FB" w14:paraId="0622D996" w14:textId="77777777">
        <w:tc>
          <w:tcPr>
            <w:tcW w:w="1850" w:type="dxa"/>
            <w:vAlign w:val="center"/>
          </w:tcPr>
          <w:p w14:paraId="2A3B7EF2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投资者关系活动类别</w:t>
            </w:r>
          </w:p>
          <w:p w14:paraId="4781E0AF" w14:textId="77777777" w:rsidR="00AA47FB" w:rsidRDefault="00AA47FB">
            <w:pPr>
              <w:widowControl w:val="0"/>
              <w:spacing w:line="360" w:lineRule="auto"/>
              <w:ind w:firstLineChars="0" w:firstLine="482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</w:p>
        </w:tc>
        <w:tc>
          <w:tcPr>
            <w:tcW w:w="6764" w:type="dxa"/>
          </w:tcPr>
          <w:p w14:paraId="5C956596" w14:textId="77777777" w:rsidR="00AA47FB" w:rsidRDefault="00DE19EB">
            <w:pPr>
              <w:widowControl w:val="0"/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√特定对象调研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分析师会议</w:t>
            </w:r>
          </w:p>
          <w:p w14:paraId="6A672313" w14:textId="77777777" w:rsidR="00AA47FB" w:rsidRDefault="00DE19EB">
            <w:pPr>
              <w:widowControl w:val="0"/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媒体采访    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业绩说明会</w:t>
            </w:r>
          </w:p>
          <w:p w14:paraId="11B98C36" w14:textId="77777777" w:rsidR="00AA47FB" w:rsidRDefault="00DE19EB">
            <w:pPr>
              <w:widowControl w:val="0"/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新闻发布会  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路演活动</w:t>
            </w:r>
          </w:p>
          <w:p w14:paraId="1644B435" w14:textId="77777777" w:rsidR="00AA47FB" w:rsidRDefault="00DE19EB">
            <w:pPr>
              <w:widowControl w:val="0"/>
              <w:tabs>
                <w:tab w:val="left" w:pos="2690"/>
                <w:tab w:val="center" w:pos="3199"/>
              </w:tabs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现场参观    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电话会议</w:t>
            </w:r>
          </w:p>
          <w:p w14:paraId="64C21EC2" w14:textId="77777777" w:rsidR="00AA47FB" w:rsidRDefault="00DE19EB">
            <w:pPr>
              <w:widowControl w:val="0"/>
              <w:tabs>
                <w:tab w:val="center" w:pos="3199"/>
              </w:tabs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kern w:val="2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其他 （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  <w:u w:val="single"/>
              </w:rPr>
              <w:t>请文字说明其他活动内容）</w:t>
            </w:r>
          </w:p>
        </w:tc>
      </w:tr>
      <w:tr w:rsidR="00AA47FB" w14:paraId="0DD802DB" w14:textId="77777777">
        <w:tc>
          <w:tcPr>
            <w:tcW w:w="1850" w:type="dxa"/>
            <w:vAlign w:val="center"/>
          </w:tcPr>
          <w:p w14:paraId="0202128F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参与单位名称</w:t>
            </w:r>
          </w:p>
        </w:tc>
        <w:tc>
          <w:tcPr>
            <w:tcW w:w="6764" w:type="dxa"/>
            <w:vAlign w:val="center"/>
          </w:tcPr>
          <w:p w14:paraId="248E9ADE" w14:textId="77777777" w:rsidR="00AA47FB" w:rsidRDefault="00DE19EB">
            <w:pPr>
              <w:widowControl w:val="0"/>
              <w:tabs>
                <w:tab w:val="center" w:pos="2798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兴业证券、嘉实基金、中金公司、华泰柏瑞、国寿安保基金</w:t>
            </w:r>
          </w:p>
        </w:tc>
      </w:tr>
      <w:tr w:rsidR="00AA47FB" w14:paraId="417E2D92" w14:textId="77777777">
        <w:tc>
          <w:tcPr>
            <w:tcW w:w="1850" w:type="dxa"/>
            <w:vAlign w:val="center"/>
          </w:tcPr>
          <w:p w14:paraId="32F24BA0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会议时间</w:t>
            </w:r>
          </w:p>
        </w:tc>
        <w:tc>
          <w:tcPr>
            <w:tcW w:w="6764" w:type="dxa"/>
          </w:tcPr>
          <w:p w14:paraId="144BF838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2025年2月20日10:20</w:t>
            </w:r>
            <w:r>
              <w:rPr>
                <w:rFonts w:ascii="宋体" w:eastAsia="宋体" w:hAnsi="宋体"/>
                <w:bCs/>
                <w:iCs/>
                <w:kern w:val="2"/>
                <w:sz w:val="24"/>
                <w:szCs w:val="24"/>
              </w:rPr>
              <w:t>-1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1:3</w:t>
            </w:r>
            <w:r>
              <w:rPr>
                <w:rFonts w:ascii="宋体" w:eastAsia="宋体" w:hAnsi="宋体"/>
                <w:bCs/>
                <w:iCs/>
                <w:kern w:val="2"/>
                <w:sz w:val="24"/>
                <w:szCs w:val="24"/>
              </w:rPr>
              <w:t>0</w:t>
            </w:r>
          </w:p>
        </w:tc>
      </w:tr>
      <w:tr w:rsidR="00AA47FB" w14:paraId="1224D49F" w14:textId="77777777">
        <w:tc>
          <w:tcPr>
            <w:tcW w:w="1850" w:type="dxa"/>
            <w:vAlign w:val="center"/>
          </w:tcPr>
          <w:p w14:paraId="20A720D8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会议地点</w:t>
            </w:r>
          </w:p>
        </w:tc>
        <w:tc>
          <w:tcPr>
            <w:tcW w:w="6764" w:type="dxa"/>
            <w:vAlign w:val="center"/>
          </w:tcPr>
          <w:p w14:paraId="46A3BA09" w14:textId="77777777" w:rsidR="00AA47FB" w:rsidRDefault="00DE19EB">
            <w:pPr>
              <w:widowControl w:val="0"/>
              <w:wordWrap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公司会议室</w:t>
            </w:r>
          </w:p>
        </w:tc>
      </w:tr>
      <w:tr w:rsidR="00AA47FB" w14:paraId="5BABCF1E" w14:textId="77777777">
        <w:tc>
          <w:tcPr>
            <w:tcW w:w="1850" w:type="dxa"/>
            <w:vAlign w:val="center"/>
          </w:tcPr>
          <w:p w14:paraId="29FD9A13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上市公司接待人员姓名</w:t>
            </w:r>
          </w:p>
        </w:tc>
        <w:tc>
          <w:tcPr>
            <w:tcW w:w="6764" w:type="dxa"/>
            <w:vAlign w:val="center"/>
          </w:tcPr>
          <w:p w14:paraId="010C9B3B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苏敏、吴锡</w:t>
            </w:r>
          </w:p>
        </w:tc>
      </w:tr>
      <w:tr w:rsidR="00AA47FB" w14:paraId="22877AC3" w14:textId="77777777">
        <w:trPr>
          <w:trHeight w:val="1266"/>
        </w:trPr>
        <w:tc>
          <w:tcPr>
            <w:tcW w:w="1850" w:type="dxa"/>
            <w:vAlign w:val="center"/>
          </w:tcPr>
          <w:p w14:paraId="6935A3F0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投资者关系活动主要内容介绍</w:t>
            </w:r>
          </w:p>
        </w:tc>
        <w:tc>
          <w:tcPr>
            <w:tcW w:w="6764" w:type="dxa"/>
          </w:tcPr>
          <w:p w14:paraId="49DF2506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Q1.优和博毛利率低于同益中是什么原因？</w:t>
            </w:r>
          </w:p>
          <w:p w14:paraId="109C342B" w14:textId="63D9C720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答：一是优和博主要定位于民用领域，二是优和博</w:t>
            </w:r>
            <w:r w:rsidR="00D84B76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没有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出口业务，因此产品均价比同益中低一些。</w:t>
            </w:r>
          </w:p>
          <w:p w14:paraId="538A190E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Q2.相较于几年前的高点，价格的下降是什么因素导致的？</w:t>
            </w:r>
          </w:p>
          <w:p w14:paraId="73F01A34" w14:textId="34B903B9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答：价格下降主要是由于新进入者增加，供给侧产能增加导致的，但即使价格有所下降，公司通过技术迭代、</w:t>
            </w:r>
            <w:r w:rsidR="00D84B76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产品结构调整、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控制成本</w:t>
            </w:r>
            <w:r w:rsidR="00D84B76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等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，</w:t>
            </w:r>
            <w:r w:rsidR="00D84B76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综合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毛利率</w:t>
            </w:r>
            <w:r w:rsidR="00D84B76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基本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保持稳定。</w:t>
            </w:r>
          </w:p>
          <w:p w14:paraId="5D2A4136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Q3.公司的成本优势大吗？</w:t>
            </w:r>
          </w:p>
          <w:p w14:paraId="3914AC6E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答：随着公司技术工艺和设备不断迭代，公司现有产能比较有竞争力，有较大的成本优势。</w:t>
            </w:r>
          </w:p>
          <w:p w14:paraId="6927BC71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Q4.公司的库存水平怎么样？</w:t>
            </w:r>
          </w:p>
          <w:p w14:paraId="34753C01" w14:textId="6775FAD2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答：公司库存保持在合理水平。</w:t>
            </w:r>
          </w:p>
          <w:p w14:paraId="108BBCFF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Q5.公司目前的净利率处于底部吗？</w:t>
            </w:r>
          </w:p>
          <w:p w14:paraId="5BDE32D0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答：净利率取决于市场情况和产品结构，如果毛利高的产品销售规模增加，净利率会有增长。</w:t>
            </w:r>
          </w:p>
          <w:p w14:paraId="76504DE5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lastRenderedPageBreak/>
              <w:t>Q6.公司出口占比多吗？</w:t>
            </w:r>
          </w:p>
          <w:p w14:paraId="01C93F75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答：公司产品出口和内销的占比都在50%左右。</w:t>
            </w:r>
          </w:p>
          <w:p w14:paraId="20942952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7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.公司对于人形机器人业务怎么看？</w:t>
            </w:r>
          </w:p>
          <w:p w14:paraId="6F020302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答：公司对接了一些需求，目前正在积极的推进研发进展。</w:t>
            </w:r>
          </w:p>
          <w:p w14:paraId="3B3A5ADD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8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.公司的断裂强度能做到多少cN/dtex？</w:t>
            </w:r>
          </w:p>
          <w:p w14:paraId="48BCA2EE" w14:textId="5138AD72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</w:t>
            </w:r>
            <w:r w:rsidRPr="00F54AA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公司能做到</w:t>
            </w:r>
            <w:r w:rsidR="00F54AAF" w:rsidRPr="00F54AA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4</w:t>
            </w:r>
            <w:r w:rsidR="00F54AAF" w:rsidRPr="00F54AA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2</w:t>
            </w:r>
            <w:r w:rsidR="00F54AAF" w:rsidRPr="00F54AA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cN</w:t>
            </w:r>
            <w:r w:rsidRPr="00F54AA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/dtex以上。</w:t>
            </w:r>
          </w:p>
          <w:p w14:paraId="07C36BB7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9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.公司订单能见度怎么样？</w:t>
            </w:r>
          </w:p>
          <w:p w14:paraId="6F080A7E" w14:textId="38D095AB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答：纤维订单能见度比较好，复合材料制品订单</w:t>
            </w:r>
            <w:r w:rsidR="00852C74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谈判及确定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的时间</w:t>
            </w:r>
            <w:r w:rsidR="00852C74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周期会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长一些。</w:t>
            </w:r>
          </w:p>
        </w:tc>
      </w:tr>
      <w:tr w:rsidR="00AA47FB" w14:paraId="4B51968B" w14:textId="77777777">
        <w:tc>
          <w:tcPr>
            <w:tcW w:w="1850" w:type="dxa"/>
            <w:vAlign w:val="center"/>
          </w:tcPr>
          <w:p w14:paraId="427D4F66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764" w:type="dxa"/>
            <w:vAlign w:val="center"/>
          </w:tcPr>
          <w:p w14:paraId="5C5BDD9C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无</w:t>
            </w:r>
          </w:p>
        </w:tc>
      </w:tr>
      <w:tr w:rsidR="00AA47FB" w14:paraId="4C33B8A9" w14:textId="77777777">
        <w:tc>
          <w:tcPr>
            <w:tcW w:w="1850" w:type="dxa"/>
            <w:vAlign w:val="center"/>
          </w:tcPr>
          <w:p w14:paraId="1409296A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日期</w:t>
            </w:r>
          </w:p>
        </w:tc>
        <w:tc>
          <w:tcPr>
            <w:tcW w:w="6764" w:type="dxa"/>
            <w:vAlign w:val="center"/>
          </w:tcPr>
          <w:p w14:paraId="3E8695F5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iCs/>
                <w:kern w:val="2"/>
                <w:sz w:val="24"/>
                <w:szCs w:val="24"/>
              </w:rPr>
              <w:t>2025年2月20日</w:t>
            </w:r>
          </w:p>
        </w:tc>
      </w:tr>
    </w:tbl>
    <w:p w14:paraId="7740115E" w14:textId="77777777" w:rsidR="00AA47FB" w:rsidRDefault="00DE19EB">
      <w:pPr>
        <w:ind w:firstLine="643"/>
        <w:rPr>
          <w:rFonts w:ascii="宋体" w:eastAsia="宋体" w:hAnsi="宋体" w:hint="eastAsia"/>
          <w:b/>
          <w:bCs/>
          <w:kern w:val="2"/>
        </w:rPr>
      </w:pPr>
      <w:r>
        <w:rPr>
          <w:rFonts w:ascii="宋体" w:eastAsia="宋体" w:hAnsi="宋体" w:hint="eastAsia"/>
          <w:b/>
          <w:bCs/>
          <w:kern w:val="2"/>
        </w:rPr>
        <w:br w:type="page"/>
      </w:r>
    </w:p>
    <w:p w14:paraId="6FE74B84" w14:textId="77777777" w:rsidR="00AA47FB" w:rsidRDefault="00DE19EB">
      <w:pPr>
        <w:keepNext/>
        <w:keepLines/>
        <w:widowControl w:val="0"/>
        <w:spacing w:beforeLines="50" w:before="156" w:afterLines="50" w:after="156" w:line="360" w:lineRule="auto"/>
        <w:ind w:firstLineChars="0" w:firstLine="0"/>
        <w:jc w:val="center"/>
        <w:outlineLvl w:val="1"/>
        <w:rPr>
          <w:rFonts w:ascii="宋体" w:eastAsia="宋体" w:hAnsi="宋体" w:hint="eastAsia"/>
          <w:b/>
          <w:bCs/>
          <w:kern w:val="2"/>
        </w:rPr>
      </w:pPr>
      <w:r>
        <w:rPr>
          <w:rFonts w:ascii="宋体" w:eastAsia="宋体" w:hAnsi="宋体" w:hint="eastAsia"/>
          <w:b/>
          <w:bCs/>
          <w:kern w:val="2"/>
        </w:rPr>
        <w:lastRenderedPageBreak/>
        <w:t>投资者关系活动记录表</w:t>
      </w:r>
    </w:p>
    <w:p w14:paraId="1748F746" w14:textId="77777777" w:rsidR="00AA47FB" w:rsidRDefault="00DE19EB">
      <w:pPr>
        <w:keepNext/>
        <w:keepLines/>
        <w:widowControl w:val="0"/>
        <w:spacing w:before="260" w:after="260" w:line="360" w:lineRule="auto"/>
        <w:ind w:firstLineChars="0" w:firstLine="482"/>
        <w:jc w:val="right"/>
        <w:outlineLvl w:val="1"/>
        <w:rPr>
          <w:rFonts w:ascii="宋体" w:eastAsia="宋体" w:hAnsi="宋体" w:hint="eastAsia"/>
          <w:b/>
          <w:bCs/>
          <w:kern w:val="2"/>
          <w:sz w:val="24"/>
          <w:szCs w:val="24"/>
        </w:rPr>
      </w:pPr>
      <w:r>
        <w:rPr>
          <w:rFonts w:ascii="宋体" w:eastAsia="宋体" w:hAnsi="宋体" w:hint="eastAsia"/>
          <w:b/>
          <w:bCs/>
          <w:kern w:val="2"/>
          <w:sz w:val="24"/>
          <w:szCs w:val="24"/>
        </w:rPr>
        <w:t>编号：2025-005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0"/>
        <w:gridCol w:w="6764"/>
      </w:tblGrid>
      <w:tr w:rsidR="00AA47FB" w14:paraId="240B645E" w14:textId="77777777">
        <w:tc>
          <w:tcPr>
            <w:tcW w:w="1850" w:type="dxa"/>
            <w:vAlign w:val="center"/>
          </w:tcPr>
          <w:p w14:paraId="6542F6B1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投资者关系活动类别</w:t>
            </w:r>
          </w:p>
          <w:p w14:paraId="54FEE254" w14:textId="77777777" w:rsidR="00AA47FB" w:rsidRDefault="00AA47FB">
            <w:pPr>
              <w:widowControl w:val="0"/>
              <w:spacing w:line="360" w:lineRule="auto"/>
              <w:ind w:firstLineChars="0" w:firstLine="482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</w:p>
        </w:tc>
        <w:tc>
          <w:tcPr>
            <w:tcW w:w="6764" w:type="dxa"/>
          </w:tcPr>
          <w:p w14:paraId="513D9E49" w14:textId="77777777" w:rsidR="00AA47FB" w:rsidRDefault="00DE19EB">
            <w:pPr>
              <w:widowControl w:val="0"/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√特定对象调研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分析师会议</w:t>
            </w:r>
          </w:p>
          <w:p w14:paraId="43EE3454" w14:textId="77777777" w:rsidR="00AA47FB" w:rsidRDefault="00DE19EB">
            <w:pPr>
              <w:widowControl w:val="0"/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媒体采访    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业绩说明会</w:t>
            </w:r>
          </w:p>
          <w:p w14:paraId="245A643E" w14:textId="77777777" w:rsidR="00AA47FB" w:rsidRDefault="00DE19EB">
            <w:pPr>
              <w:widowControl w:val="0"/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新闻发布会  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路演活动</w:t>
            </w:r>
          </w:p>
          <w:p w14:paraId="3AC45D50" w14:textId="77777777" w:rsidR="00AA47FB" w:rsidRDefault="00DE19EB">
            <w:pPr>
              <w:widowControl w:val="0"/>
              <w:tabs>
                <w:tab w:val="left" w:pos="2690"/>
                <w:tab w:val="center" w:pos="3199"/>
              </w:tabs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 xml:space="preserve">现场参观            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电话会议</w:t>
            </w:r>
          </w:p>
          <w:p w14:paraId="1A3CA825" w14:textId="77777777" w:rsidR="00AA47FB" w:rsidRDefault="00DE19EB">
            <w:pPr>
              <w:widowControl w:val="0"/>
              <w:tabs>
                <w:tab w:val="center" w:pos="3199"/>
              </w:tabs>
              <w:spacing w:line="360" w:lineRule="auto"/>
              <w:ind w:firstLineChars="0" w:firstLine="480"/>
              <w:jc w:val="both"/>
              <w:rPr>
                <w:rFonts w:ascii="宋体" w:eastAsia="宋体" w:hAnsi="宋体" w:hint="eastAsia"/>
                <w:kern w:val="2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</w:rPr>
              <w:t>其他 （</w:t>
            </w:r>
            <w:r>
              <w:rPr>
                <w:rFonts w:ascii="宋体" w:eastAsia="宋体" w:hAnsi="宋体" w:hint="eastAsia"/>
                <w:kern w:val="2"/>
                <w:sz w:val="24"/>
                <w:szCs w:val="24"/>
                <w:u w:val="single"/>
              </w:rPr>
              <w:t>请文字说明其他活动内容）</w:t>
            </w:r>
          </w:p>
        </w:tc>
      </w:tr>
      <w:tr w:rsidR="00AA47FB" w14:paraId="61A555E0" w14:textId="77777777">
        <w:tc>
          <w:tcPr>
            <w:tcW w:w="1850" w:type="dxa"/>
            <w:vAlign w:val="center"/>
          </w:tcPr>
          <w:p w14:paraId="64162437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参与单位名称</w:t>
            </w:r>
          </w:p>
        </w:tc>
        <w:tc>
          <w:tcPr>
            <w:tcW w:w="6764" w:type="dxa"/>
            <w:vAlign w:val="center"/>
          </w:tcPr>
          <w:p w14:paraId="4078496B" w14:textId="77777777" w:rsidR="00AA47FB" w:rsidRDefault="00DE19EB">
            <w:pPr>
              <w:widowControl w:val="0"/>
              <w:tabs>
                <w:tab w:val="center" w:pos="2798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国信证券、国都证券、华商基金、宏道投资、个人投资者</w:t>
            </w:r>
          </w:p>
        </w:tc>
      </w:tr>
      <w:tr w:rsidR="00AA47FB" w14:paraId="697DE1E5" w14:textId="77777777">
        <w:tc>
          <w:tcPr>
            <w:tcW w:w="1850" w:type="dxa"/>
            <w:vAlign w:val="center"/>
          </w:tcPr>
          <w:p w14:paraId="1EDC6192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会议时间</w:t>
            </w:r>
          </w:p>
        </w:tc>
        <w:tc>
          <w:tcPr>
            <w:tcW w:w="6764" w:type="dxa"/>
          </w:tcPr>
          <w:p w14:paraId="0797E6CC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2025年2月24日14:30</w:t>
            </w:r>
            <w:r>
              <w:rPr>
                <w:rFonts w:ascii="宋体" w:eastAsia="宋体" w:hAnsi="宋体"/>
                <w:bCs/>
                <w:iCs/>
                <w:kern w:val="2"/>
                <w:sz w:val="24"/>
                <w:szCs w:val="24"/>
              </w:rPr>
              <w:t>-1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6:0</w:t>
            </w:r>
            <w:r>
              <w:rPr>
                <w:rFonts w:ascii="宋体" w:eastAsia="宋体" w:hAnsi="宋体"/>
                <w:bCs/>
                <w:iCs/>
                <w:kern w:val="2"/>
                <w:sz w:val="24"/>
                <w:szCs w:val="24"/>
              </w:rPr>
              <w:t>0</w:t>
            </w:r>
          </w:p>
        </w:tc>
      </w:tr>
      <w:tr w:rsidR="00AA47FB" w14:paraId="15816443" w14:textId="77777777">
        <w:tc>
          <w:tcPr>
            <w:tcW w:w="1850" w:type="dxa"/>
            <w:vAlign w:val="center"/>
          </w:tcPr>
          <w:p w14:paraId="1D4FFA77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会议地点</w:t>
            </w:r>
          </w:p>
        </w:tc>
        <w:tc>
          <w:tcPr>
            <w:tcW w:w="6764" w:type="dxa"/>
            <w:vAlign w:val="center"/>
          </w:tcPr>
          <w:p w14:paraId="20486CC4" w14:textId="77777777" w:rsidR="00AA47FB" w:rsidRDefault="00DE19EB">
            <w:pPr>
              <w:widowControl w:val="0"/>
              <w:wordWrap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公司会议室</w:t>
            </w:r>
          </w:p>
        </w:tc>
      </w:tr>
      <w:tr w:rsidR="00AA47FB" w14:paraId="7E6FEF64" w14:textId="77777777">
        <w:tc>
          <w:tcPr>
            <w:tcW w:w="1850" w:type="dxa"/>
            <w:vAlign w:val="center"/>
          </w:tcPr>
          <w:p w14:paraId="1FF015A4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上市公司接待人员姓名</w:t>
            </w:r>
          </w:p>
        </w:tc>
        <w:tc>
          <w:tcPr>
            <w:tcW w:w="6764" w:type="dxa"/>
            <w:vAlign w:val="center"/>
          </w:tcPr>
          <w:p w14:paraId="587AEA00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苏敏、潘超、吴锡</w:t>
            </w:r>
          </w:p>
        </w:tc>
      </w:tr>
      <w:tr w:rsidR="00AA47FB" w14:paraId="4972AB71" w14:textId="77777777">
        <w:trPr>
          <w:trHeight w:val="1266"/>
        </w:trPr>
        <w:tc>
          <w:tcPr>
            <w:tcW w:w="1850" w:type="dxa"/>
            <w:vAlign w:val="center"/>
          </w:tcPr>
          <w:p w14:paraId="273FD706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投资者关系活动主要内容介绍</w:t>
            </w:r>
          </w:p>
        </w:tc>
        <w:tc>
          <w:tcPr>
            <w:tcW w:w="6764" w:type="dxa"/>
          </w:tcPr>
          <w:p w14:paraId="5728D938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Q1.原材料目前国产替代到了什么程度？</w:t>
            </w:r>
          </w:p>
          <w:p w14:paraId="55222397" w14:textId="350A8335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答：目前国产原料的使用占比高于进口原材料使用占比。</w:t>
            </w:r>
          </w:p>
          <w:p w14:paraId="19BC476D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Q2.超美斯的接收情况怎么样？</w:t>
            </w:r>
          </w:p>
          <w:p w14:paraId="670CE5D4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答：目前在全面推进超美斯的经营整合工作，进度符合预期。</w:t>
            </w:r>
          </w:p>
          <w:p w14:paraId="74D9EFEC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Q3.超美斯纤维和纸哪个利润比较高？</w:t>
            </w:r>
          </w:p>
          <w:p w14:paraId="67D61EE0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答：目前来看纤维和纸的收入占比差不多，纸的利润贡献多一些。</w:t>
            </w:r>
          </w:p>
          <w:p w14:paraId="1C6B782E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Q4.超美斯的开工率怎么样？</w:t>
            </w:r>
          </w:p>
          <w:p w14:paraId="61EE3967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答：超美斯目前正常生产。</w:t>
            </w:r>
          </w:p>
          <w:p w14:paraId="0B1D0335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5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.目前公司的产品结构怎么样？</w:t>
            </w:r>
          </w:p>
          <w:p w14:paraId="7310B31C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答：纤维和复合材料的收入占比基本各占一半，复合材料利润贡献更大。</w:t>
            </w:r>
          </w:p>
          <w:p w14:paraId="62B4357A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6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.海外有哪些国家或地区的订单情况近些年比较好？</w:t>
            </w:r>
          </w:p>
          <w:p w14:paraId="36747059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答：纤维产品的订单情况一直都比较正常，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有地区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有一些新增需求。复合材料订单和国际局势、经济形势等有关，目前处于稳步回升的阶段。</w:t>
            </w:r>
          </w:p>
          <w:p w14:paraId="2C06D6CE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lastRenderedPageBreak/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7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.复合材料出货量有季节性因素吗？</w:t>
            </w:r>
          </w:p>
          <w:p w14:paraId="1D6B79D3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答：复合材料基本没有季节性影响。</w:t>
            </w:r>
          </w:p>
          <w:p w14:paraId="3F2D5717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8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.公司和超美斯有产品融合创新吗？</w:t>
            </w:r>
          </w:p>
          <w:p w14:paraId="4972D31D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答：公司有融合创新的计划，间位芳纶和超高分子量聚乙烯纤维在市场和技术方面都有相通之处，可以发挥协同效应，互相赋能、互相借鉴、融合创新。</w:t>
            </w:r>
          </w:p>
          <w:p w14:paraId="5519DD7F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9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.公司有耐高温、抗蠕变的产品吗？</w:t>
            </w:r>
          </w:p>
          <w:p w14:paraId="5C53226F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答：公司有抗蠕变的新产品，耐高温、抗蠕变是超高分子量聚乙烯纤维行业需要攻克的难点问题，公司在相关领域的研究处于行业领先水平。</w:t>
            </w:r>
          </w:p>
          <w:p w14:paraId="7C5CD93B" w14:textId="77777777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Q1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0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.公司和下游沟通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的进展，沟通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过腱绳的价值量问题吗？</w:t>
            </w:r>
          </w:p>
          <w:p w14:paraId="1106B5A1" w14:textId="34243164" w:rsidR="00AA47FB" w:rsidRDefault="00DE19EB">
            <w:pPr>
              <w:widowControl w:val="0"/>
              <w:tabs>
                <w:tab w:val="center" w:pos="3274"/>
              </w:tabs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答：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现阶段</w:t>
            </w: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还没有沟通到价值量的阶段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，</w:t>
            </w:r>
            <w:r w:rsidR="00816D8F" w:rsidRP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敬请投资者注意投资风险</w:t>
            </w:r>
            <w:r w:rsidR="00816D8F"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。</w:t>
            </w:r>
          </w:p>
        </w:tc>
      </w:tr>
      <w:tr w:rsidR="00AA47FB" w14:paraId="02CE1942" w14:textId="77777777">
        <w:tc>
          <w:tcPr>
            <w:tcW w:w="1850" w:type="dxa"/>
            <w:vAlign w:val="center"/>
          </w:tcPr>
          <w:p w14:paraId="4F27F29B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764" w:type="dxa"/>
            <w:vAlign w:val="center"/>
          </w:tcPr>
          <w:p w14:paraId="4A92F502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iCs/>
                <w:kern w:val="2"/>
                <w:sz w:val="24"/>
                <w:szCs w:val="24"/>
              </w:rPr>
              <w:t>无</w:t>
            </w:r>
          </w:p>
        </w:tc>
      </w:tr>
      <w:tr w:rsidR="00AA47FB" w14:paraId="65B089B4" w14:textId="77777777">
        <w:tc>
          <w:tcPr>
            <w:tcW w:w="1850" w:type="dxa"/>
            <w:vAlign w:val="center"/>
          </w:tcPr>
          <w:p w14:paraId="37ABB00D" w14:textId="77777777" w:rsidR="00AA47FB" w:rsidRDefault="00DE19EB">
            <w:pPr>
              <w:widowControl w:val="0"/>
              <w:spacing w:line="36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iCs/>
                <w:kern w:val="2"/>
                <w:sz w:val="24"/>
                <w:szCs w:val="24"/>
              </w:rPr>
              <w:t>日期</w:t>
            </w:r>
          </w:p>
        </w:tc>
        <w:tc>
          <w:tcPr>
            <w:tcW w:w="6764" w:type="dxa"/>
            <w:vAlign w:val="center"/>
          </w:tcPr>
          <w:p w14:paraId="508DA99B" w14:textId="77777777" w:rsidR="00AA47FB" w:rsidRDefault="00DE19EB">
            <w:pPr>
              <w:widowControl w:val="0"/>
              <w:spacing w:line="360" w:lineRule="auto"/>
              <w:ind w:firstLineChars="0" w:firstLine="0"/>
              <w:jc w:val="both"/>
              <w:rPr>
                <w:rFonts w:ascii="宋体" w:eastAsia="宋体" w:hAnsi="宋体" w:hint="eastAsia"/>
                <w:iCs/>
                <w:kern w:val="2"/>
                <w:sz w:val="24"/>
                <w:szCs w:val="24"/>
              </w:rPr>
            </w:pPr>
            <w:r>
              <w:rPr>
                <w:rFonts w:ascii="宋体" w:eastAsia="宋体" w:hAnsi="宋体" w:hint="eastAsia"/>
                <w:iCs/>
                <w:kern w:val="2"/>
                <w:sz w:val="24"/>
                <w:szCs w:val="24"/>
              </w:rPr>
              <w:t>2025年2月24日</w:t>
            </w:r>
          </w:p>
        </w:tc>
      </w:tr>
    </w:tbl>
    <w:p w14:paraId="409FBBE5" w14:textId="77777777" w:rsidR="00AA47FB" w:rsidRDefault="00AA47FB">
      <w:pPr>
        <w:ind w:firstLineChars="0" w:firstLine="0"/>
        <w:rPr>
          <w:rFonts w:ascii="宋体" w:eastAsia="宋体" w:hAnsi="宋体" w:hint="eastAsia"/>
          <w:b/>
          <w:bCs/>
          <w:kern w:val="2"/>
        </w:rPr>
      </w:pPr>
    </w:p>
    <w:p w14:paraId="4AF8238C" w14:textId="77777777" w:rsidR="00AA47FB" w:rsidRDefault="00AA47FB">
      <w:pPr>
        <w:ind w:firstLineChars="0" w:firstLine="0"/>
        <w:rPr>
          <w:rFonts w:ascii="宋体" w:eastAsia="宋体" w:hAnsi="宋体" w:hint="eastAsia"/>
          <w:b/>
          <w:bCs/>
          <w:kern w:val="2"/>
        </w:rPr>
      </w:pPr>
    </w:p>
    <w:sectPr w:rsidR="00AA47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C7332" w14:textId="77777777" w:rsidR="00A81D07" w:rsidRDefault="00A81D07">
      <w:pPr>
        <w:ind w:firstLine="640"/>
        <w:rPr>
          <w:rFonts w:hint="eastAsia"/>
        </w:rPr>
      </w:pPr>
      <w:r>
        <w:separator/>
      </w:r>
    </w:p>
  </w:endnote>
  <w:endnote w:type="continuationSeparator" w:id="0">
    <w:p w14:paraId="57552532" w14:textId="77777777" w:rsidR="00A81D07" w:rsidRDefault="00A81D07">
      <w:pPr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513ED" w14:textId="77777777" w:rsidR="00AA47FB" w:rsidRDefault="00AA47FB">
    <w:pPr>
      <w:pStyle w:val="a8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1A027" w14:textId="77777777" w:rsidR="00AA47FB" w:rsidRDefault="00AA47FB">
    <w:pPr>
      <w:pStyle w:val="a8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C0C6B" w14:textId="77777777" w:rsidR="00AA47FB" w:rsidRDefault="00AA47FB">
    <w:pPr>
      <w:pStyle w:val="a8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0C172" w14:textId="77777777" w:rsidR="00A81D07" w:rsidRDefault="00A81D07">
      <w:pPr>
        <w:ind w:firstLine="640"/>
        <w:rPr>
          <w:rFonts w:hint="eastAsia"/>
        </w:rPr>
      </w:pPr>
      <w:r>
        <w:separator/>
      </w:r>
    </w:p>
  </w:footnote>
  <w:footnote w:type="continuationSeparator" w:id="0">
    <w:p w14:paraId="6863F6C7" w14:textId="77777777" w:rsidR="00A81D07" w:rsidRDefault="00A81D07">
      <w:pPr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5AFAE" w14:textId="77777777" w:rsidR="00AA47FB" w:rsidRDefault="00AA47FB">
    <w:pPr>
      <w:pStyle w:val="aa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D2443" w14:textId="77777777" w:rsidR="00AA47FB" w:rsidRDefault="00AA47FB">
    <w:pPr>
      <w:pStyle w:val="aa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9A14D" w14:textId="77777777" w:rsidR="00AA47FB" w:rsidRDefault="00AA47FB">
    <w:pPr>
      <w:pStyle w:val="aa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A95C4D"/>
    <w:multiLevelType w:val="multilevel"/>
    <w:tmpl w:val="65A95C4D"/>
    <w:lvl w:ilvl="0">
      <w:start w:val="1"/>
      <w:numFmt w:val="bullet"/>
      <w:suff w:val="nothing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88062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5EA"/>
    <w:rsid w:val="00001910"/>
    <w:rsid w:val="000030C3"/>
    <w:rsid w:val="00003451"/>
    <w:rsid w:val="0000349A"/>
    <w:rsid w:val="00005CB1"/>
    <w:rsid w:val="0002000D"/>
    <w:rsid w:val="00022845"/>
    <w:rsid w:val="0003081F"/>
    <w:rsid w:val="00033B53"/>
    <w:rsid w:val="000356DD"/>
    <w:rsid w:val="000359C1"/>
    <w:rsid w:val="000421E4"/>
    <w:rsid w:val="000439B2"/>
    <w:rsid w:val="00043C30"/>
    <w:rsid w:val="00052A0E"/>
    <w:rsid w:val="00053DE0"/>
    <w:rsid w:val="00053DFC"/>
    <w:rsid w:val="00056305"/>
    <w:rsid w:val="00061D45"/>
    <w:rsid w:val="00063926"/>
    <w:rsid w:val="00063CE0"/>
    <w:rsid w:val="00065126"/>
    <w:rsid w:val="00065308"/>
    <w:rsid w:val="0007046D"/>
    <w:rsid w:val="0007652E"/>
    <w:rsid w:val="00076D2E"/>
    <w:rsid w:val="00082B81"/>
    <w:rsid w:val="00083BE4"/>
    <w:rsid w:val="000859E9"/>
    <w:rsid w:val="0008639E"/>
    <w:rsid w:val="0009382D"/>
    <w:rsid w:val="00095A1B"/>
    <w:rsid w:val="00097EE8"/>
    <w:rsid w:val="000A0F55"/>
    <w:rsid w:val="000A2118"/>
    <w:rsid w:val="000A591D"/>
    <w:rsid w:val="000B1741"/>
    <w:rsid w:val="000B1C8B"/>
    <w:rsid w:val="000B6D0C"/>
    <w:rsid w:val="000B7770"/>
    <w:rsid w:val="000C3686"/>
    <w:rsid w:val="000C52AC"/>
    <w:rsid w:val="000C6C5D"/>
    <w:rsid w:val="000C70E2"/>
    <w:rsid w:val="000D6620"/>
    <w:rsid w:val="000D692C"/>
    <w:rsid w:val="000E51FD"/>
    <w:rsid w:val="000F7A06"/>
    <w:rsid w:val="000F7E75"/>
    <w:rsid w:val="00100F6B"/>
    <w:rsid w:val="0010761C"/>
    <w:rsid w:val="0011000C"/>
    <w:rsid w:val="001119A0"/>
    <w:rsid w:val="00113533"/>
    <w:rsid w:val="001152DD"/>
    <w:rsid w:val="00121761"/>
    <w:rsid w:val="00123D47"/>
    <w:rsid w:val="001248F6"/>
    <w:rsid w:val="00127322"/>
    <w:rsid w:val="00127FC3"/>
    <w:rsid w:val="00130986"/>
    <w:rsid w:val="00131552"/>
    <w:rsid w:val="0013327B"/>
    <w:rsid w:val="00135DF2"/>
    <w:rsid w:val="00135F57"/>
    <w:rsid w:val="001405BD"/>
    <w:rsid w:val="00143532"/>
    <w:rsid w:val="00146BA5"/>
    <w:rsid w:val="00150F1B"/>
    <w:rsid w:val="00154F86"/>
    <w:rsid w:val="001550E6"/>
    <w:rsid w:val="001556D2"/>
    <w:rsid w:val="00157CED"/>
    <w:rsid w:val="0016377E"/>
    <w:rsid w:val="001649A6"/>
    <w:rsid w:val="0017151E"/>
    <w:rsid w:val="00173633"/>
    <w:rsid w:val="001807AB"/>
    <w:rsid w:val="00180BCF"/>
    <w:rsid w:val="00182DA9"/>
    <w:rsid w:val="00184A89"/>
    <w:rsid w:val="00186242"/>
    <w:rsid w:val="00190341"/>
    <w:rsid w:val="00190880"/>
    <w:rsid w:val="00191AAA"/>
    <w:rsid w:val="00193B8B"/>
    <w:rsid w:val="00194EF2"/>
    <w:rsid w:val="001A495D"/>
    <w:rsid w:val="001A593A"/>
    <w:rsid w:val="001B0D47"/>
    <w:rsid w:val="001B0E38"/>
    <w:rsid w:val="001B6AE4"/>
    <w:rsid w:val="001B71A3"/>
    <w:rsid w:val="001C5E15"/>
    <w:rsid w:val="001C6C48"/>
    <w:rsid w:val="001C6E9F"/>
    <w:rsid w:val="001D2D5A"/>
    <w:rsid w:val="001D6386"/>
    <w:rsid w:val="001E10BA"/>
    <w:rsid w:val="001E185F"/>
    <w:rsid w:val="001E1BE5"/>
    <w:rsid w:val="001E2D34"/>
    <w:rsid w:val="001E57D6"/>
    <w:rsid w:val="001E7427"/>
    <w:rsid w:val="001F0723"/>
    <w:rsid w:val="001F70E2"/>
    <w:rsid w:val="00200B7F"/>
    <w:rsid w:val="00201AA9"/>
    <w:rsid w:val="00202121"/>
    <w:rsid w:val="00202387"/>
    <w:rsid w:val="00215717"/>
    <w:rsid w:val="00220873"/>
    <w:rsid w:val="002218E2"/>
    <w:rsid w:val="002229EC"/>
    <w:rsid w:val="00223EB6"/>
    <w:rsid w:val="0022726E"/>
    <w:rsid w:val="002317C4"/>
    <w:rsid w:val="00231CBA"/>
    <w:rsid w:val="00232E50"/>
    <w:rsid w:val="00234329"/>
    <w:rsid w:val="0024382C"/>
    <w:rsid w:val="00251065"/>
    <w:rsid w:val="002602DB"/>
    <w:rsid w:val="002608BF"/>
    <w:rsid w:val="00261ACD"/>
    <w:rsid w:val="00263AF7"/>
    <w:rsid w:val="00282F25"/>
    <w:rsid w:val="002854E8"/>
    <w:rsid w:val="00290276"/>
    <w:rsid w:val="00292AB1"/>
    <w:rsid w:val="00293C93"/>
    <w:rsid w:val="002944F6"/>
    <w:rsid w:val="002A5829"/>
    <w:rsid w:val="002A7801"/>
    <w:rsid w:val="002B23D8"/>
    <w:rsid w:val="002B6736"/>
    <w:rsid w:val="002C54BF"/>
    <w:rsid w:val="002D5529"/>
    <w:rsid w:val="002E31E3"/>
    <w:rsid w:val="002F05FF"/>
    <w:rsid w:val="002F218D"/>
    <w:rsid w:val="002F5268"/>
    <w:rsid w:val="002F69FC"/>
    <w:rsid w:val="00312178"/>
    <w:rsid w:val="00313AE1"/>
    <w:rsid w:val="0031614E"/>
    <w:rsid w:val="003232EE"/>
    <w:rsid w:val="00323919"/>
    <w:rsid w:val="00326FAF"/>
    <w:rsid w:val="00332CC1"/>
    <w:rsid w:val="00332EB2"/>
    <w:rsid w:val="0033619D"/>
    <w:rsid w:val="00336F20"/>
    <w:rsid w:val="003420D4"/>
    <w:rsid w:val="003429F1"/>
    <w:rsid w:val="00344422"/>
    <w:rsid w:val="0035411A"/>
    <w:rsid w:val="0035471F"/>
    <w:rsid w:val="00356A66"/>
    <w:rsid w:val="00357378"/>
    <w:rsid w:val="00363AF2"/>
    <w:rsid w:val="003644F0"/>
    <w:rsid w:val="00365A26"/>
    <w:rsid w:val="0036645C"/>
    <w:rsid w:val="00372AAE"/>
    <w:rsid w:val="0037349D"/>
    <w:rsid w:val="003745FB"/>
    <w:rsid w:val="00375B92"/>
    <w:rsid w:val="0038006D"/>
    <w:rsid w:val="00381F59"/>
    <w:rsid w:val="0038322C"/>
    <w:rsid w:val="0038615E"/>
    <w:rsid w:val="00387C01"/>
    <w:rsid w:val="0039340B"/>
    <w:rsid w:val="003A0D4F"/>
    <w:rsid w:val="003A68AA"/>
    <w:rsid w:val="003B4394"/>
    <w:rsid w:val="003B5D6E"/>
    <w:rsid w:val="003C2A5A"/>
    <w:rsid w:val="003D1F1D"/>
    <w:rsid w:val="003D559E"/>
    <w:rsid w:val="003D60A2"/>
    <w:rsid w:val="003D6F4E"/>
    <w:rsid w:val="003E085F"/>
    <w:rsid w:val="003E3D23"/>
    <w:rsid w:val="003E4EDE"/>
    <w:rsid w:val="003E7880"/>
    <w:rsid w:val="003F06C4"/>
    <w:rsid w:val="003F25B0"/>
    <w:rsid w:val="003F27D8"/>
    <w:rsid w:val="003F3015"/>
    <w:rsid w:val="003F559C"/>
    <w:rsid w:val="003F78BD"/>
    <w:rsid w:val="00402ED7"/>
    <w:rsid w:val="00403EA5"/>
    <w:rsid w:val="00403F83"/>
    <w:rsid w:val="00405B3F"/>
    <w:rsid w:val="00407706"/>
    <w:rsid w:val="00411F52"/>
    <w:rsid w:val="004206ED"/>
    <w:rsid w:val="004227AA"/>
    <w:rsid w:val="00422C96"/>
    <w:rsid w:val="004249A5"/>
    <w:rsid w:val="00425275"/>
    <w:rsid w:val="0042662B"/>
    <w:rsid w:val="00427568"/>
    <w:rsid w:val="00434241"/>
    <w:rsid w:val="00447B15"/>
    <w:rsid w:val="00454405"/>
    <w:rsid w:val="00454408"/>
    <w:rsid w:val="00456871"/>
    <w:rsid w:val="00456C60"/>
    <w:rsid w:val="00457E29"/>
    <w:rsid w:val="00463CE6"/>
    <w:rsid w:val="00464CBE"/>
    <w:rsid w:val="0046532D"/>
    <w:rsid w:val="00471DC5"/>
    <w:rsid w:val="00476ADA"/>
    <w:rsid w:val="004873B0"/>
    <w:rsid w:val="00494F74"/>
    <w:rsid w:val="004960A7"/>
    <w:rsid w:val="004A0071"/>
    <w:rsid w:val="004A4198"/>
    <w:rsid w:val="004C05DF"/>
    <w:rsid w:val="004C32E3"/>
    <w:rsid w:val="004C35E2"/>
    <w:rsid w:val="004C55F9"/>
    <w:rsid w:val="004C5C15"/>
    <w:rsid w:val="004D0499"/>
    <w:rsid w:val="004D4B52"/>
    <w:rsid w:val="004D57D0"/>
    <w:rsid w:val="004D642E"/>
    <w:rsid w:val="004D74C0"/>
    <w:rsid w:val="004E0365"/>
    <w:rsid w:val="004E2C69"/>
    <w:rsid w:val="004E2E47"/>
    <w:rsid w:val="004E2FEA"/>
    <w:rsid w:val="004E7B6B"/>
    <w:rsid w:val="004F00F8"/>
    <w:rsid w:val="004F2783"/>
    <w:rsid w:val="004F3983"/>
    <w:rsid w:val="004F3B24"/>
    <w:rsid w:val="00500016"/>
    <w:rsid w:val="00504054"/>
    <w:rsid w:val="0050657C"/>
    <w:rsid w:val="00510E78"/>
    <w:rsid w:val="005132A6"/>
    <w:rsid w:val="00513E2D"/>
    <w:rsid w:val="00514776"/>
    <w:rsid w:val="00516E7B"/>
    <w:rsid w:val="00522547"/>
    <w:rsid w:val="005271C6"/>
    <w:rsid w:val="00527B9E"/>
    <w:rsid w:val="00532810"/>
    <w:rsid w:val="00537329"/>
    <w:rsid w:val="00537FCB"/>
    <w:rsid w:val="005465EB"/>
    <w:rsid w:val="00551E57"/>
    <w:rsid w:val="0055305C"/>
    <w:rsid w:val="0056051B"/>
    <w:rsid w:val="00561802"/>
    <w:rsid w:val="00562B9E"/>
    <w:rsid w:val="0056315A"/>
    <w:rsid w:val="005631C7"/>
    <w:rsid w:val="00565D53"/>
    <w:rsid w:val="00567066"/>
    <w:rsid w:val="00570953"/>
    <w:rsid w:val="00571F10"/>
    <w:rsid w:val="00574373"/>
    <w:rsid w:val="00582C94"/>
    <w:rsid w:val="00582DF6"/>
    <w:rsid w:val="0059187A"/>
    <w:rsid w:val="00591D72"/>
    <w:rsid w:val="00591F41"/>
    <w:rsid w:val="00596EA8"/>
    <w:rsid w:val="005A0EB8"/>
    <w:rsid w:val="005A18A2"/>
    <w:rsid w:val="005A39E1"/>
    <w:rsid w:val="005A48B3"/>
    <w:rsid w:val="005A789D"/>
    <w:rsid w:val="005B0420"/>
    <w:rsid w:val="005B0BFA"/>
    <w:rsid w:val="005C14A6"/>
    <w:rsid w:val="005C64CF"/>
    <w:rsid w:val="005D1415"/>
    <w:rsid w:val="005D4614"/>
    <w:rsid w:val="005D5EBB"/>
    <w:rsid w:val="005E0598"/>
    <w:rsid w:val="005E0A87"/>
    <w:rsid w:val="005E1843"/>
    <w:rsid w:val="005E5BF2"/>
    <w:rsid w:val="005E75EB"/>
    <w:rsid w:val="006010E7"/>
    <w:rsid w:val="00602907"/>
    <w:rsid w:val="006031F8"/>
    <w:rsid w:val="0060552C"/>
    <w:rsid w:val="006059AA"/>
    <w:rsid w:val="00605B7A"/>
    <w:rsid w:val="00612CE1"/>
    <w:rsid w:val="006162DC"/>
    <w:rsid w:val="00617093"/>
    <w:rsid w:val="00620F70"/>
    <w:rsid w:val="00623882"/>
    <w:rsid w:val="00625942"/>
    <w:rsid w:val="006278E5"/>
    <w:rsid w:val="006331A1"/>
    <w:rsid w:val="006333DD"/>
    <w:rsid w:val="00633B62"/>
    <w:rsid w:val="006447A3"/>
    <w:rsid w:val="00653FE5"/>
    <w:rsid w:val="00655B21"/>
    <w:rsid w:val="006574F9"/>
    <w:rsid w:val="006600C3"/>
    <w:rsid w:val="0066060F"/>
    <w:rsid w:val="00662159"/>
    <w:rsid w:val="006631FD"/>
    <w:rsid w:val="0066320D"/>
    <w:rsid w:val="00671E5A"/>
    <w:rsid w:val="006721FD"/>
    <w:rsid w:val="0067489C"/>
    <w:rsid w:val="00677FCD"/>
    <w:rsid w:val="00682E4B"/>
    <w:rsid w:val="006847D4"/>
    <w:rsid w:val="0068608F"/>
    <w:rsid w:val="0068764B"/>
    <w:rsid w:val="006A45FC"/>
    <w:rsid w:val="006A5BC2"/>
    <w:rsid w:val="006A6CCD"/>
    <w:rsid w:val="006B0371"/>
    <w:rsid w:val="006B581C"/>
    <w:rsid w:val="006B656D"/>
    <w:rsid w:val="006B7437"/>
    <w:rsid w:val="006B7B42"/>
    <w:rsid w:val="006C41E5"/>
    <w:rsid w:val="006C42B1"/>
    <w:rsid w:val="006D0AA0"/>
    <w:rsid w:val="006D189C"/>
    <w:rsid w:val="006D4B13"/>
    <w:rsid w:val="006D5ABB"/>
    <w:rsid w:val="006E23A0"/>
    <w:rsid w:val="006F1CF5"/>
    <w:rsid w:val="006F38ED"/>
    <w:rsid w:val="006F4196"/>
    <w:rsid w:val="006F6E9B"/>
    <w:rsid w:val="006F7318"/>
    <w:rsid w:val="0070228D"/>
    <w:rsid w:val="00703D27"/>
    <w:rsid w:val="00705456"/>
    <w:rsid w:val="007077C1"/>
    <w:rsid w:val="00710CBA"/>
    <w:rsid w:val="0071164C"/>
    <w:rsid w:val="00711898"/>
    <w:rsid w:val="00711F8C"/>
    <w:rsid w:val="00712F86"/>
    <w:rsid w:val="0071526C"/>
    <w:rsid w:val="00725A0E"/>
    <w:rsid w:val="007304A6"/>
    <w:rsid w:val="00734288"/>
    <w:rsid w:val="007358E4"/>
    <w:rsid w:val="00736A77"/>
    <w:rsid w:val="00741211"/>
    <w:rsid w:val="00741DC4"/>
    <w:rsid w:val="00750877"/>
    <w:rsid w:val="00752255"/>
    <w:rsid w:val="00754332"/>
    <w:rsid w:val="007553F1"/>
    <w:rsid w:val="00755FAB"/>
    <w:rsid w:val="00756790"/>
    <w:rsid w:val="00757C9C"/>
    <w:rsid w:val="00765E0F"/>
    <w:rsid w:val="00766855"/>
    <w:rsid w:val="0076705F"/>
    <w:rsid w:val="0077076E"/>
    <w:rsid w:val="007723F7"/>
    <w:rsid w:val="0077284A"/>
    <w:rsid w:val="0078118A"/>
    <w:rsid w:val="00791A84"/>
    <w:rsid w:val="00793B83"/>
    <w:rsid w:val="00793C13"/>
    <w:rsid w:val="007A204C"/>
    <w:rsid w:val="007A4B09"/>
    <w:rsid w:val="007B0AA0"/>
    <w:rsid w:val="007B3C2B"/>
    <w:rsid w:val="007C1EFD"/>
    <w:rsid w:val="007C307B"/>
    <w:rsid w:val="007C4524"/>
    <w:rsid w:val="007C49A7"/>
    <w:rsid w:val="007C6533"/>
    <w:rsid w:val="007C7BF9"/>
    <w:rsid w:val="007D0B41"/>
    <w:rsid w:val="007D0DCE"/>
    <w:rsid w:val="007D0EEC"/>
    <w:rsid w:val="007D1E69"/>
    <w:rsid w:val="007D5F60"/>
    <w:rsid w:val="007D7398"/>
    <w:rsid w:val="007E0EE4"/>
    <w:rsid w:val="007E1268"/>
    <w:rsid w:val="007E15A6"/>
    <w:rsid w:val="007E2E73"/>
    <w:rsid w:val="007E7586"/>
    <w:rsid w:val="007F5328"/>
    <w:rsid w:val="00803B88"/>
    <w:rsid w:val="00806EA1"/>
    <w:rsid w:val="008112AC"/>
    <w:rsid w:val="00815D5C"/>
    <w:rsid w:val="00816D8F"/>
    <w:rsid w:val="00822581"/>
    <w:rsid w:val="008254A5"/>
    <w:rsid w:val="00825546"/>
    <w:rsid w:val="008422CA"/>
    <w:rsid w:val="00852C74"/>
    <w:rsid w:val="00855F14"/>
    <w:rsid w:val="00862F5D"/>
    <w:rsid w:val="00871975"/>
    <w:rsid w:val="0087222A"/>
    <w:rsid w:val="00872342"/>
    <w:rsid w:val="0089022A"/>
    <w:rsid w:val="00894BC1"/>
    <w:rsid w:val="00897FB6"/>
    <w:rsid w:val="008A1883"/>
    <w:rsid w:val="008B17A1"/>
    <w:rsid w:val="008C217E"/>
    <w:rsid w:val="008C2649"/>
    <w:rsid w:val="008C55EC"/>
    <w:rsid w:val="008D0B09"/>
    <w:rsid w:val="008D412C"/>
    <w:rsid w:val="008D4237"/>
    <w:rsid w:val="008D53D3"/>
    <w:rsid w:val="008E0660"/>
    <w:rsid w:val="008F00F5"/>
    <w:rsid w:val="008F2ED6"/>
    <w:rsid w:val="009011F4"/>
    <w:rsid w:val="00903A0A"/>
    <w:rsid w:val="00915CF1"/>
    <w:rsid w:val="00917743"/>
    <w:rsid w:val="00920A28"/>
    <w:rsid w:val="00921748"/>
    <w:rsid w:val="00927291"/>
    <w:rsid w:val="00927C89"/>
    <w:rsid w:val="0093124F"/>
    <w:rsid w:val="009329EC"/>
    <w:rsid w:val="0093634A"/>
    <w:rsid w:val="00941E76"/>
    <w:rsid w:val="009466DE"/>
    <w:rsid w:val="00947FBA"/>
    <w:rsid w:val="00950D5C"/>
    <w:rsid w:val="00951332"/>
    <w:rsid w:val="00952D04"/>
    <w:rsid w:val="009532A0"/>
    <w:rsid w:val="00955D06"/>
    <w:rsid w:val="00956231"/>
    <w:rsid w:val="0095638E"/>
    <w:rsid w:val="00962C7D"/>
    <w:rsid w:val="009675EB"/>
    <w:rsid w:val="009728E5"/>
    <w:rsid w:val="00974FE4"/>
    <w:rsid w:val="00980CC5"/>
    <w:rsid w:val="009832EC"/>
    <w:rsid w:val="0098675C"/>
    <w:rsid w:val="009916FD"/>
    <w:rsid w:val="0099204C"/>
    <w:rsid w:val="00992BE4"/>
    <w:rsid w:val="00994628"/>
    <w:rsid w:val="0099730E"/>
    <w:rsid w:val="009A0F61"/>
    <w:rsid w:val="009A552A"/>
    <w:rsid w:val="009A6925"/>
    <w:rsid w:val="009A6DAA"/>
    <w:rsid w:val="009B0C14"/>
    <w:rsid w:val="009B484D"/>
    <w:rsid w:val="009B6A1F"/>
    <w:rsid w:val="009C6576"/>
    <w:rsid w:val="009D1F37"/>
    <w:rsid w:val="009D3500"/>
    <w:rsid w:val="009D351A"/>
    <w:rsid w:val="009D4C13"/>
    <w:rsid w:val="009E251C"/>
    <w:rsid w:val="009E4450"/>
    <w:rsid w:val="009E562B"/>
    <w:rsid w:val="009F1BB8"/>
    <w:rsid w:val="009F5371"/>
    <w:rsid w:val="009F5929"/>
    <w:rsid w:val="009F6F4B"/>
    <w:rsid w:val="00A11BB3"/>
    <w:rsid w:val="00A1259F"/>
    <w:rsid w:val="00A12A0B"/>
    <w:rsid w:val="00A12F07"/>
    <w:rsid w:val="00A13C7E"/>
    <w:rsid w:val="00A16551"/>
    <w:rsid w:val="00A23274"/>
    <w:rsid w:val="00A2420A"/>
    <w:rsid w:val="00A27DAE"/>
    <w:rsid w:val="00A304A7"/>
    <w:rsid w:val="00A40E50"/>
    <w:rsid w:val="00A41489"/>
    <w:rsid w:val="00A43E26"/>
    <w:rsid w:val="00A4517B"/>
    <w:rsid w:val="00A45442"/>
    <w:rsid w:val="00A45574"/>
    <w:rsid w:val="00A45C82"/>
    <w:rsid w:val="00A51669"/>
    <w:rsid w:val="00A533E9"/>
    <w:rsid w:val="00A53F71"/>
    <w:rsid w:val="00A55777"/>
    <w:rsid w:val="00A60971"/>
    <w:rsid w:val="00A619CA"/>
    <w:rsid w:val="00A63E5C"/>
    <w:rsid w:val="00A779D4"/>
    <w:rsid w:val="00A81871"/>
    <w:rsid w:val="00A81D07"/>
    <w:rsid w:val="00A81D81"/>
    <w:rsid w:val="00A92579"/>
    <w:rsid w:val="00A95A82"/>
    <w:rsid w:val="00A9622D"/>
    <w:rsid w:val="00AA0C22"/>
    <w:rsid w:val="00AA4291"/>
    <w:rsid w:val="00AA47FB"/>
    <w:rsid w:val="00AB065A"/>
    <w:rsid w:val="00AC343C"/>
    <w:rsid w:val="00AC5306"/>
    <w:rsid w:val="00AD132F"/>
    <w:rsid w:val="00AD1348"/>
    <w:rsid w:val="00AD1B2A"/>
    <w:rsid w:val="00AD36B4"/>
    <w:rsid w:val="00AE45B8"/>
    <w:rsid w:val="00AE4C42"/>
    <w:rsid w:val="00AE5809"/>
    <w:rsid w:val="00AE5983"/>
    <w:rsid w:val="00AE7BEC"/>
    <w:rsid w:val="00AF2BAD"/>
    <w:rsid w:val="00AF3089"/>
    <w:rsid w:val="00AF5895"/>
    <w:rsid w:val="00B016A6"/>
    <w:rsid w:val="00B017DB"/>
    <w:rsid w:val="00B03895"/>
    <w:rsid w:val="00B06151"/>
    <w:rsid w:val="00B07645"/>
    <w:rsid w:val="00B10325"/>
    <w:rsid w:val="00B109F7"/>
    <w:rsid w:val="00B114E9"/>
    <w:rsid w:val="00B203D3"/>
    <w:rsid w:val="00B262AA"/>
    <w:rsid w:val="00B26C65"/>
    <w:rsid w:val="00B3034F"/>
    <w:rsid w:val="00B3220A"/>
    <w:rsid w:val="00B328DA"/>
    <w:rsid w:val="00B32DB0"/>
    <w:rsid w:val="00B32F30"/>
    <w:rsid w:val="00B3769C"/>
    <w:rsid w:val="00B40D6D"/>
    <w:rsid w:val="00B40FB9"/>
    <w:rsid w:val="00B50686"/>
    <w:rsid w:val="00B50D27"/>
    <w:rsid w:val="00B53EEF"/>
    <w:rsid w:val="00B60B36"/>
    <w:rsid w:val="00B61204"/>
    <w:rsid w:val="00B61527"/>
    <w:rsid w:val="00B64C06"/>
    <w:rsid w:val="00B73DFA"/>
    <w:rsid w:val="00B7442D"/>
    <w:rsid w:val="00B76680"/>
    <w:rsid w:val="00B7749E"/>
    <w:rsid w:val="00B77B67"/>
    <w:rsid w:val="00B80437"/>
    <w:rsid w:val="00B83688"/>
    <w:rsid w:val="00B843BE"/>
    <w:rsid w:val="00B86118"/>
    <w:rsid w:val="00B8786B"/>
    <w:rsid w:val="00B92C67"/>
    <w:rsid w:val="00BA1C96"/>
    <w:rsid w:val="00BA74A5"/>
    <w:rsid w:val="00BB067A"/>
    <w:rsid w:val="00BB37D9"/>
    <w:rsid w:val="00BC14A0"/>
    <w:rsid w:val="00BC6D27"/>
    <w:rsid w:val="00BE1700"/>
    <w:rsid w:val="00BF1EC2"/>
    <w:rsid w:val="00BF767C"/>
    <w:rsid w:val="00C0000B"/>
    <w:rsid w:val="00C03CEE"/>
    <w:rsid w:val="00C04B96"/>
    <w:rsid w:val="00C06465"/>
    <w:rsid w:val="00C07AC3"/>
    <w:rsid w:val="00C11428"/>
    <w:rsid w:val="00C12546"/>
    <w:rsid w:val="00C24041"/>
    <w:rsid w:val="00C247B0"/>
    <w:rsid w:val="00C24C1B"/>
    <w:rsid w:val="00C26CEF"/>
    <w:rsid w:val="00C2715F"/>
    <w:rsid w:val="00C27BBC"/>
    <w:rsid w:val="00C3244B"/>
    <w:rsid w:val="00C345A5"/>
    <w:rsid w:val="00C455EA"/>
    <w:rsid w:val="00C45E95"/>
    <w:rsid w:val="00C465EA"/>
    <w:rsid w:val="00C53930"/>
    <w:rsid w:val="00C551CC"/>
    <w:rsid w:val="00C55A0D"/>
    <w:rsid w:val="00C57C8B"/>
    <w:rsid w:val="00C6133B"/>
    <w:rsid w:val="00C644BE"/>
    <w:rsid w:val="00C652FD"/>
    <w:rsid w:val="00C65F17"/>
    <w:rsid w:val="00C7472E"/>
    <w:rsid w:val="00C752B9"/>
    <w:rsid w:val="00C76C34"/>
    <w:rsid w:val="00C77911"/>
    <w:rsid w:val="00C80979"/>
    <w:rsid w:val="00C840BC"/>
    <w:rsid w:val="00C844ED"/>
    <w:rsid w:val="00C84B37"/>
    <w:rsid w:val="00C92C6C"/>
    <w:rsid w:val="00C93067"/>
    <w:rsid w:val="00C93154"/>
    <w:rsid w:val="00C93557"/>
    <w:rsid w:val="00C95269"/>
    <w:rsid w:val="00C95361"/>
    <w:rsid w:val="00C9599E"/>
    <w:rsid w:val="00C974C0"/>
    <w:rsid w:val="00CA0564"/>
    <w:rsid w:val="00CB0727"/>
    <w:rsid w:val="00CB10D7"/>
    <w:rsid w:val="00CB7A72"/>
    <w:rsid w:val="00CD1720"/>
    <w:rsid w:val="00CD2826"/>
    <w:rsid w:val="00CE5AFF"/>
    <w:rsid w:val="00CF4B1D"/>
    <w:rsid w:val="00D003A1"/>
    <w:rsid w:val="00D05DF2"/>
    <w:rsid w:val="00D05EA7"/>
    <w:rsid w:val="00D1337A"/>
    <w:rsid w:val="00D15BBC"/>
    <w:rsid w:val="00D1667F"/>
    <w:rsid w:val="00D207E8"/>
    <w:rsid w:val="00D27B9F"/>
    <w:rsid w:val="00D322CD"/>
    <w:rsid w:val="00D34299"/>
    <w:rsid w:val="00D3459F"/>
    <w:rsid w:val="00D362E7"/>
    <w:rsid w:val="00D3643E"/>
    <w:rsid w:val="00D378DC"/>
    <w:rsid w:val="00D467D9"/>
    <w:rsid w:val="00D5361C"/>
    <w:rsid w:val="00D564BD"/>
    <w:rsid w:val="00D57EBD"/>
    <w:rsid w:val="00D627F4"/>
    <w:rsid w:val="00D65C92"/>
    <w:rsid w:val="00D65DEE"/>
    <w:rsid w:val="00D665FD"/>
    <w:rsid w:val="00D6687A"/>
    <w:rsid w:val="00D7212D"/>
    <w:rsid w:val="00D740AF"/>
    <w:rsid w:val="00D76402"/>
    <w:rsid w:val="00D80DDF"/>
    <w:rsid w:val="00D8198E"/>
    <w:rsid w:val="00D84B76"/>
    <w:rsid w:val="00D94AC7"/>
    <w:rsid w:val="00D97F7B"/>
    <w:rsid w:val="00DA6BD8"/>
    <w:rsid w:val="00DB258D"/>
    <w:rsid w:val="00DC2BB1"/>
    <w:rsid w:val="00DC5B54"/>
    <w:rsid w:val="00DC7C48"/>
    <w:rsid w:val="00DD126E"/>
    <w:rsid w:val="00DD1D1D"/>
    <w:rsid w:val="00DD27B5"/>
    <w:rsid w:val="00DD364F"/>
    <w:rsid w:val="00DD57B4"/>
    <w:rsid w:val="00DD7D97"/>
    <w:rsid w:val="00DE19EB"/>
    <w:rsid w:val="00DE2263"/>
    <w:rsid w:val="00DE7858"/>
    <w:rsid w:val="00DF2737"/>
    <w:rsid w:val="00DF7E77"/>
    <w:rsid w:val="00E01477"/>
    <w:rsid w:val="00E05263"/>
    <w:rsid w:val="00E17FD4"/>
    <w:rsid w:val="00E22078"/>
    <w:rsid w:val="00E23B0E"/>
    <w:rsid w:val="00E24CBC"/>
    <w:rsid w:val="00E272DA"/>
    <w:rsid w:val="00E27E33"/>
    <w:rsid w:val="00E31795"/>
    <w:rsid w:val="00E32B4D"/>
    <w:rsid w:val="00E41492"/>
    <w:rsid w:val="00E42665"/>
    <w:rsid w:val="00E514E5"/>
    <w:rsid w:val="00E5278B"/>
    <w:rsid w:val="00E52FE5"/>
    <w:rsid w:val="00E53F79"/>
    <w:rsid w:val="00E55083"/>
    <w:rsid w:val="00E570FE"/>
    <w:rsid w:val="00E60A7B"/>
    <w:rsid w:val="00E61634"/>
    <w:rsid w:val="00E6223C"/>
    <w:rsid w:val="00E62342"/>
    <w:rsid w:val="00E653D4"/>
    <w:rsid w:val="00E66B5C"/>
    <w:rsid w:val="00E66F71"/>
    <w:rsid w:val="00E6799E"/>
    <w:rsid w:val="00E70104"/>
    <w:rsid w:val="00E73948"/>
    <w:rsid w:val="00E74D21"/>
    <w:rsid w:val="00E9143E"/>
    <w:rsid w:val="00E9664A"/>
    <w:rsid w:val="00E97317"/>
    <w:rsid w:val="00EA11FF"/>
    <w:rsid w:val="00EA5EB7"/>
    <w:rsid w:val="00EB0724"/>
    <w:rsid w:val="00EB1275"/>
    <w:rsid w:val="00EB7F54"/>
    <w:rsid w:val="00EC0F3D"/>
    <w:rsid w:val="00EC27FA"/>
    <w:rsid w:val="00EC2BBF"/>
    <w:rsid w:val="00EC344C"/>
    <w:rsid w:val="00EC692B"/>
    <w:rsid w:val="00EC755D"/>
    <w:rsid w:val="00ED0D8C"/>
    <w:rsid w:val="00ED13BD"/>
    <w:rsid w:val="00ED16ED"/>
    <w:rsid w:val="00ED4772"/>
    <w:rsid w:val="00ED521E"/>
    <w:rsid w:val="00ED6C3A"/>
    <w:rsid w:val="00ED7F62"/>
    <w:rsid w:val="00EE00A1"/>
    <w:rsid w:val="00EE3903"/>
    <w:rsid w:val="00EE3A27"/>
    <w:rsid w:val="00EF1032"/>
    <w:rsid w:val="00EF1650"/>
    <w:rsid w:val="00F0014A"/>
    <w:rsid w:val="00F003ED"/>
    <w:rsid w:val="00F01008"/>
    <w:rsid w:val="00F025C7"/>
    <w:rsid w:val="00F02CE5"/>
    <w:rsid w:val="00F12A0D"/>
    <w:rsid w:val="00F138BC"/>
    <w:rsid w:val="00F13B18"/>
    <w:rsid w:val="00F17815"/>
    <w:rsid w:val="00F1783E"/>
    <w:rsid w:val="00F23E28"/>
    <w:rsid w:val="00F25FF1"/>
    <w:rsid w:val="00F26D5D"/>
    <w:rsid w:val="00F27FCD"/>
    <w:rsid w:val="00F3447E"/>
    <w:rsid w:val="00F35E1A"/>
    <w:rsid w:val="00F42324"/>
    <w:rsid w:val="00F43D01"/>
    <w:rsid w:val="00F47FCB"/>
    <w:rsid w:val="00F529EB"/>
    <w:rsid w:val="00F54AAF"/>
    <w:rsid w:val="00F55893"/>
    <w:rsid w:val="00F62D38"/>
    <w:rsid w:val="00F6575C"/>
    <w:rsid w:val="00F66B0F"/>
    <w:rsid w:val="00F703BA"/>
    <w:rsid w:val="00F735E8"/>
    <w:rsid w:val="00F74ABE"/>
    <w:rsid w:val="00F778BE"/>
    <w:rsid w:val="00F77CA3"/>
    <w:rsid w:val="00F934F4"/>
    <w:rsid w:val="00F940BE"/>
    <w:rsid w:val="00F962F8"/>
    <w:rsid w:val="00F968C5"/>
    <w:rsid w:val="00FA0079"/>
    <w:rsid w:val="00FA063D"/>
    <w:rsid w:val="00FA0B20"/>
    <w:rsid w:val="00FA1835"/>
    <w:rsid w:val="00FA5A22"/>
    <w:rsid w:val="00FB1FF7"/>
    <w:rsid w:val="00FC0367"/>
    <w:rsid w:val="00FC0E8A"/>
    <w:rsid w:val="00FC129F"/>
    <w:rsid w:val="00FC3BA8"/>
    <w:rsid w:val="00FC64E7"/>
    <w:rsid w:val="00FD0C3B"/>
    <w:rsid w:val="00FD191B"/>
    <w:rsid w:val="00FD3E8F"/>
    <w:rsid w:val="00FD516D"/>
    <w:rsid w:val="00FD52FF"/>
    <w:rsid w:val="00FD787C"/>
    <w:rsid w:val="00FD7A78"/>
    <w:rsid w:val="00FE1BCC"/>
    <w:rsid w:val="00FE2A50"/>
    <w:rsid w:val="00FE2E49"/>
    <w:rsid w:val="00FF0BD0"/>
    <w:rsid w:val="09FF6454"/>
    <w:rsid w:val="0DBD47EE"/>
    <w:rsid w:val="16FB5BB5"/>
    <w:rsid w:val="174B6138"/>
    <w:rsid w:val="2671641F"/>
    <w:rsid w:val="36AF5D13"/>
    <w:rsid w:val="36CF449F"/>
    <w:rsid w:val="3D351B7B"/>
    <w:rsid w:val="43855351"/>
    <w:rsid w:val="45EB295F"/>
    <w:rsid w:val="4ABE057B"/>
    <w:rsid w:val="5B2E5279"/>
    <w:rsid w:val="5F613231"/>
    <w:rsid w:val="64F667B6"/>
    <w:rsid w:val="66682C0E"/>
    <w:rsid w:val="66DF73D5"/>
    <w:rsid w:val="68AE231B"/>
    <w:rsid w:val="6B3622F2"/>
    <w:rsid w:val="77252516"/>
    <w:rsid w:val="7CA552EE"/>
    <w:rsid w:val="7CFA4897"/>
    <w:rsid w:val="7D95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95192B"/>
  <w15:docId w15:val="{ECA8820A-5CE0-49F3-A055-297E73793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200" w:firstLine="200"/>
    </w:pPr>
    <w:rPr>
      <w:rFonts w:ascii="仿宋" w:eastAsia="仿宋" w:hAnsi="仿宋"/>
      <w:sz w:val="32"/>
      <w:szCs w:val="32"/>
    </w:rPr>
  </w:style>
  <w:style w:type="paragraph" w:styleId="1">
    <w:name w:val="heading 1"/>
    <w:basedOn w:val="a0"/>
    <w:next w:val="a1"/>
    <w:link w:val="10"/>
    <w:uiPriority w:val="9"/>
    <w:qFormat/>
    <w:pPr>
      <w:adjustRightInd w:val="0"/>
      <w:snapToGrid w:val="0"/>
      <w:spacing w:line="600" w:lineRule="exact"/>
      <w:ind w:firstLine="640"/>
      <w:outlineLvl w:val="0"/>
    </w:pPr>
    <w:rPr>
      <w:rFonts w:ascii="黑体" w:eastAsia="黑体" w:hAnsi="黑体"/>
    </w:rPr>
  </w:style>
  <w:style w:type="paragraph" w:styleId="2">
    <w:name w:val="heading 2"/>
    <w:basedOn w:val="a0"/>
    <w:next w:val="a1"/>
    <w:link w:val="20"/>
    <w:uiPriority w:val="9"/>
    <w:unhideWhenUsed/>
    <w:qFormat/>
    <w:pPr>
      <w:adjustRightInd w:val="0"/>
      <w:snapToGrid w:val="0"/>
      <w:spacing w:line="600" w:lineRule="exact"/>
      <w:ind w:firstLine="640"/>
      <w:outlineLvl w:val="1"/>
    </w:pPr>
    <w:rPr>
      <w:rFonts w:ascii="楷体" w:eastAsia="楷体" w:hAnsi="楷体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="420"/>
    </w:pPr>
  </w:style>
  <w:style w:type="paragraph" w:customStyle="1" w:styleId="a1">
    <w:name w:val="公文正文"/>
    <w:basedOn w:val="a"/>
    <w:link w:val="a5"/>
    <w:qFormat/>
    <w:pPr>
      <w:adjustRightInd w:val="0"/>
      <w:snapToGrid w:val="0"/>
      <w:spacing w:line="600" w:lineRule="exact"/>
    </w:pPr>
  </w:style>
  <w:style w:type="paragraph" w:styleId="a6">
    <w:name w:val="annotation text"/>
    <w:basedOn w:val="a"/>
    <w:link w:val="a7"/>
    <w:uiPriority w:val="99"/>
    <w:semiHidden/>
    <w:unhideWhenUsed/>
    <w:qFormat/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pPr>
      <w:jc w:val="center"/>
    </w:pPr>
    <w:rPr>
      <w:rFonts w:ascii="宋体" w:eastAsia="宋体" w:hAnsi="宋体" w:cs="宋体"/>
      <w:b/>
      <w:bCs/>
      <w:sz w:val="40"/>
      <w:szCs w:val="40"/>
    </w:rPr>
  </w:style>
  <w:style w:type="paragraph" w:styleId="ae">
    <w:name w:val="annotation subject"/>
    <w:basedOn w:val="a6"/>
    <w:next w:val="a6"/>
    <w:link w:val="af"/>
    <w:uiPriority w:val="99"/>
    <w:semiHidden/>
    <w:unhideWhenUsed/>
    <w:qFormat/>
    <w:rPr>
      <w:b/>
      <w:bCs/>
    </w:rPr>
  </w:style>
  <w:style w:type="character" w:styleId="af0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2"/>
    <w:link w:val="2"/>
    <w:uiPriority w:val="9"/>
    <w:qFormat/>
    <w:rPr>
      <w:rFonts w:ascii="楷体" w:eastAsia="楷体" w:hAnsi="楷体"/>
      <w:sz w:val="32"/>
      <w:szCs w:val="32"/>
    </w:rPr>
  </w:style>
  <w:style w:type="character" w:customStyle="1" w:styleId="10">
    <w:name w:val="标题 1 字符"/>
    <w:basedOn w:val="a2"/>
    <w:link w:val="1"/>
    <w:uiPriority w:val="9"/>
    <w:rPr>
      <w:rFonts w:ascii="黑体" w:eastAsia="黑体" w:hAnsi="黑体" w:cs="Times New Roman"/>
      <w:sz w:val="32"/>
      <w:szCs w:val="32"/>
    </w:rPr>
  </w:style>
  <w:style w:type="character" w:customStyle="1" w:styleId="ad">
    <w:name w:val="标题 字符"/>
    <w:basedOn w:val="a2"/>
    <w:link w:val="ac"/>
    <w:uiPriority w:val="10"/>
    <w:qFormat/>
    <w:rPr>
      <w:rFonts w:ascii="宋体" w:eastAsia="宋体" w:hAnsi="宋体" w:cs="宋体"/>
      <w:b/>
      <w:bCs/>
      <w:sz w:val="40"/>
      <w:szCs w:val="40"/>
    </w:rPr>
  </w:style>
  <w:style w:type="character" w:customStyle="1" w:styleId="a5">
    <w:name w:val="公文正文 字符"/>
    <w:basedOn w:val="a2"/>
    <w:link w:val="a1"/>
    <w:qFormat/>
    <w:rPr>
      <w:rFonts w:ascii="仿宋" w:eastAsia="仿宋" w:hAnsi="仿宋" w:cs="Times New Roman"/>
      <w:sz w:val="32"/>
      <w:szCs w:val="32"/>
    </w:rPr>
  </w:style>
  <w:style w:type="character" w:customStyle="1" w:styleId="ab">
    <w:name w:val="页眉 字符"/>
    <w:basedOn w:val="a2"/>
    <w:link w:val="aa"/>
    <w:uiPriority w:val="99"/>
    <w:qFormat/>
    <w:rPr>
      <w:rFonts w:ascii="仿宋" w:eastAsia="仿宋" w:hAnsi="仿宋" w:cs="Times New Roman"/>
      <w:kern w:val="0"/>
      <w:sz w:val="18"/>
      <w:szCs w:val="18"/>
    </w:rPr>
  </w:style>
  <w:style w:type="character" w:customStyle="1" w:styleId="a9">
    <w:name w:val="页脚 字符"/>
    <w:basedOn w:val="a2"/>
    <w:link w:val="a8"/>
    <w:uiPriority w:val="99"/>
    <w:qFormat/>
    <w:rPr>
      <w:rFonts w:ascii="仿宋" w:eastAsia="仿宋" w:hAnsi="仿宋" w:cs="Times New Roman"/>
      <w:kern w:val="0"/>
      <w:sz w:val="18"/>
      <w:szCs w:val="18"/>
    </w:rPr>
  </w:style>
  <w:style w:type="character" w:customStyle="1" w:styleId="a7">
    <w:name w:val="批注文字 字符"/>
    <w:basedOn w:val="a2"/>
    <w:link w:val="a6"/>
    <w:uiPriority w:val="99"/>
    <w:semiHidden/>
    <w:qFormat/>
    <w:rPr>
      <w:rFonts w:ascii="仿宋" w:eastAsia="仿宋" w:hAnsi="仿宋"/>
      <w:sz w:val="32"/>
      <w:szCs w:val="32"/>
    </w:rPr>
  </w:style>
  <w:style w:type="character" w:customStyle="1" w:styleId="af">
    <w:name w:val="批注主题 字符"/>
    <w:basedOn w:val="a7"/>
    <w:link w:val="ae"/>
    <w:uiPriority w:val="99"/>
    <w:semiHidden/>
    <w:qFormat/>
    <w:rPr>
      <w:rFonts w:ascii="仿宋" w:eastAsia="仿宋" w:hAnsi="仿宋"/>
      <w:b/>
      <w:bCs/>
      <w:sz w:val="32"/>
      <w:szCs w:val="32"/>
    </w:rPr>
  </w:style>
  <w:style w:type="paragraph" w:styleId="af1">
    <w:name w:val="Balloon Text"/>
    <w:basedOn w:val="a"/>
    <w:link w:val="af2"/>
    <w:uiPriority w:val="99"/>
    <w:semiHidden/>
    <w:unhideWhenUsed/>
    <w:rsid w:val="00D84B76"/>
    <w:rPr>
      <w:sz w:val="18"/>
      <w:szCs w:val="18"/>
    </w:rPr>
  </w:style>
  <w:style w:type="character" w:customStyle="1" w:styleId="af2">
    <w:name w:val="批注框文本 字符"/>
    <w:basedOn w:val="a2"/>
    <w:link w:val="af1"/>
    <w:uiPriority w:val="99"/>
    <w:semiHidden/>
    <w:rsid w:val="00D84B76"/>
    <w:rPr>
      <w:rFonts w:ascii="仿宋" w:eastAsia="仿宋" w:hAnsi="仿宋"/>
      <w:sz w:val="18"/>
      <w:szCs w:val="18"/>
    </w:rPr>
  </w:style>
  <w:style w:type="paragraph" w:styleId="af3">
    <w:name w:val="Revision"/>
    <w:hidden/>
    <w:uiPriority w:val="99"/>
    <w:unhideWhenUsed/>
    <w:rsid w:val="0038006D"/>
    <w:rPr>
      <w:rFonts w:ascii="仿宋" w:eastAsia="仿宋" w:hAnsi="仿宋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121F6-3E18-42FA-93D3-07CC93C91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zhb-duds</dc:creator>
  <cp:lastModifiedBy>超 潘</cp:lastModifiedBy>
  <cp:revision>3</cp:revision>
  <dcterms:created xsi:type="dcterms:W3CDTF">2025-02-26T01:05:00Z</dcterms:created>
  <dcterms:modified xsi:type="dcterms:W3CDTF">2025-02-26T05:18:00Z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EA1EF3F496524C11B2C1F1EE756D0827</vt:lpwstr>
  </property>
</Properties>
</file>