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2871" w:rsidRDefault="006E3313">
      <w:pPr>
        <w:snapToGrid w:val="0"/>
        <w:spacing w:line="360" w:lineRule="auto"/>
        <w:rPr>
          <w:rFonts w:eastAsiaTheme="minorEastAsia"/>
          <w:b/>
          <w:iCs/>
          <w:color w:val="000000"/>
          <w:sz w:val="24"/>
          <w:szCs w:val="24"/>
        </w:rPr>
      </w:pPr>
      <w:r>
        <w:rPr>
          <w:rFonts w:eastAsiaTheme="minorEastAsia"/>
          <w:b/>
          <w:iCs/>
          <w:color w:val="000000"/>
          <w:sz w:val="24"/>
          <w:szCs w:val="24"/>
        </w:rPr>
        <w:t>证券代码：</w:t>
      </w:r>
      <w:r>
        <w:rPr>
          <w:rFonts w:eastAsiaTheme="minorEastAsia"/>
          <w:b/>
          <w:iCs/>
          <w:color w:val="000000"/>
          <w:sz w:val="24"/>
          <w:szCs w:val="24"/>
        </w:rPr>
        <w:t xml:space="preserve">605086                                  </w:t>
      </w:r>
      <w:r>
        <w:rPr>
          <w:rFonts w:eastAsiaTheme="minorEastAsia"/>
          <w:b/>
          <w:iCs/>
          <w:color w:val="000000"/>
          <w:sz w:val="24"/>
          <w:szCs w:val="24"/>
        </w:rPr>
        <w:t>证券简称：龙高股份</w:t>
      </w:r>
    </w:p>
    <w:p w:rsidR="00DE2871" w:rsidRDefault="006E3313">
      <w:pPr>
        <w:snapToGrid w:val="0"/>
        <w:spacing w:beforeLines="50" w:before="156" w:afterLines="50" w:after="156" w:line="360" w:lineRule="auto"/>
        <w:jc w:val="center"/>
        <w:rPr>
          <w:rFonts w:eastAsia="黑体"/>
          <w:b/>
          <w:bCs/>
          <w:iCs/>
          <w:color w:val="000000"/>
          <w:sz w:val="32"/>
          <w:szCs w:val="32"/>
        </w:rPr>
      </w:pPr>
      <w:r>
        <w:rPr>
          <w:rFonts w:eastAsia="黑体"/>
          <w:b/>
          <w:bCs/>
          <w:iCs/>
          <w:color w:val="000000"/>
          <w:sz w:val="32"/>
          <w:szCs w:val="32"/>
        </w:rPr>
        <w:t>龙岩高岭土股份有限公司投资者关系活动记录表</w:t>
      </w:r>
    </w:p>
    <w:p w:rsidR="00DE2871" w:rsidRDefault="006E3313" w:rsidP="00B17C83">
      <w:pPr>
        <w:spacing w:line="460" w:lineRule="exact"/>
        <w:rPr>
          <w:rFonts w:eastAsia="仿宋"/>
          <w:bCs/>
          <w:iCs/>
          <w:color w:val="000000"/>
          <w:sz w:val="24"/>
          <w:szCs w:val="24"/>
        </w:rPr>
      </w:pPr>
      <w:r>
        <w:rPr>
          <w:rFonts w:eastAsia="仿宋"/>
          <w:bCs/>
          <w:iCs/>
          <w:color w:val="000000"/>
          <w:sz w:val="28"/>
          <w:szCs w:val="28"/>
        </w:rPr>
        <w:t xml:space="preserve">                                                </w:t>
      </w:r>
      <w:r>
        <w:rPr>
          <w:rFonts w:asciiTheme="minorEastAsia" w:eastAsiaTheme="minorEastAsia" w:hAnsiTheme="minorEastAsia"/>
          <w:bCs/>
          <w:iCs/>
          <w:color w:val="000000"/>
          <w:sz w:val="24"/>
          <w:szCs w:val="24"/>
        </w:rPr>
        <w:t>编号：</w:t>
      </w:r>
      <w:r>
        <w:rPr>
          <w:rFonts w:eastAsia="仿宋"/>
          <w:bCs/>
          <w:iCs/>
          <w:color w:val="000000"/>
          <w:sz w:val="24"/>
          <w:szCs w:val="24"/>
        </w:rPr>
        <w:t>202</w:t>
      </w:r>
      <w:r>
        <w:rPr>
          <w:rFonts w:eastAsia="仿宋" w:hint="eastAsia"/>
          <w:bCs/>
          <w:iCs/>
          <w:color w:val="000000"/>
          <w:sz w:val="24"/>
          <w:szCs w:val="24"/>
        </w:rPr>
        <w:t>5</w:t>
      </w:r>
      <w:r w:rsidR="000571E8">
        <w:rPr>
          <w:rFonts w:eastAsia="仿宋"/>
          <w:bCs/>
          <w:iCs/>
          <w:color w:val="000000"/>
          <w:sz w:val="24"/>
          <w:szCs w:val="24"/>
        </w:rPr>
        <w:t>-0</w:t>
      </w:r>
      <w:r w:rsidR="00B15E70">
        <w:rPr>
          <w:rFonts w:eastAsia="仿宋"/>
          <w:bCs/>
          <w:iCs/>
          <w:color w:val="000000"/>
          <w:sz w:val="24"/>
          <w:szCs w:val="24"/>
        </w:rPr>
        <w:t>4</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6379"/>
      </w:tblGrid>
      <w:tr w:rsidR="00DE2871" w:rsidTr="00834C40">
        <w:trPr>
          <w:trHeight w:val="1249"/>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bCs/>
                <w:iCs/>
                <w:color w:val="000000"/>
                <w:sz w:val="24"/>
                <w:szCs w:val="24"/>
              </w:rPr>
              <w:t>投资者关系活动类别</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rFonts w:ascii="宋体" w:hAnsi="宋体"/>
                <w:bCs/>
                <w:iCs/>
                <w:color w:val="000000"/>
                <w:sz w:val="24"/>
                <w:szCs w:val="24"/>
              </w:rPr>
            </w:pPr>
            <w:r>
              <w:rPr>
                <w:rFonts w:ascii="宋体" w:hAnsi="宋体"/>
                <w:bCs/>
                <w:iCs/>
                <w:color w:val="000000"/>
                <w:sz w:val="24"/>
                <w:szCs w:val="24"/>
              </w:rPr>
              <w:t>□</w:t>
            </w:r>
            <w:r>
              <w:rPr>
                <w:rFonts w:ascii="宋体" w:hAnsi="宋体"/>
                <w:color w:val="000000"/>
                <w:sz w:val="24"/>
                <w:szCs w:val="24"/>
              </w:rPr>
              <w:t xml:space="preserve">特定对象调研      </w:t>
            </w:r>
            <w:r>
              <w:rPr>
                <w:rFonts w:ascii="宋体" w:hAnsi="宋体"/>
                <w:bCs/>
                <w:iCs/>
                <w:color w:val="000000"/>
                <w:sz w:val="24"/>
                <w:szCs w:val="24"/>
              </w:rPr>
              <w:t>□</w:t>
            </w:r>
            <w:r>
              <w:rPr>
                <w:rFonts w:ascii="宋体" w:hAnsi="宋体"/>
                <w:color w:val="000000"/>
                <w:sz w:val="24"/>
                <w:szCs w:val="24"/>
              </w:rPr>
              <w:t>分析师会议</w:t>
            </w:r>
            <w:r>
              <w:rPr>
                <w:rFonts w:ascii="宋体" w:hAnsi="宋体" w:hint="eastAsia"/>
                <w:color w:val="000000"/>
                <w:sz w:val="24"/>
                <w:szCs w:val="24"/>
              </w:rPr>
              <w:t xml:space="preserve"> </w:t>
            </w:r>
            <w:r>
              <w:rPr>
                <w:rFonts w:ascii="宋体" w:hAnsi="宋体"/>
                <w:color w:val="000000"/>
                <w:sz w:val="24"/>
                <w:szCs w:val="24"/>
              </w:rPr>
              <w:t xml:space="preserve">      </w:t>
            </w:r>
            <w:r>
              <w:rPr>
                <w:rFonts w:ascii="宋体" w:hAnsi="宋体"/>
                <w:bCs/>
                <w:iCs/>
                <w:color w:val="000000"/>
                <w:sz w:val="24"/>
                <w:szCs w:val="24"/>
              </w:rPr>
              <w:t>□</w:t>
            </w:r>
            <w:r>
              <w:rPr>
                <w:rFonts w:ascii="宋体" w:hAnsi="宋体"/>
                <w:color w:val="000000"/>
                <w:sz w:val="24"/>
                <w:szCs w:val="24"/>
              </w:rPr>
              <w:t xml:space="preserve">媒体采访          </w:t>
            </w:r>
            <w:r>
              <w:rPr>
                <w:rFonts w:ascii="宋体" w:hAnsi="宋体"/>
                <w:bCs/>
                <w:iCs/>
                <w:color w:val="000000"/>
                <w:sz w:val="24"/>
                <w:szCs w:val="24"/>
              </w:rPr>
              <w:t>□</w:t>
            </w:r>
            <w:r>
              <w:rPr>
                <w:rFonts w:ascii="宋体" w:hAnsi="宋体"/>
                <w:color w:val="000000"/>
                <w:sz w:val="24"/>
                <w:szCs w:val="24"/>
              </w:rPr>
              <w:t xml:space="preserve">业绩说明会         </w:t>
            </w:r>
            <w:r>
              <w:rPr>
                <w:rFonts w:ascii="宋体" w:hAnsi="宋体"/>
                <w:bCs/>
                <w:iCs/>
                <w:color w:val="000000"/>
                <w:sz w:val="24"/>
                <w:szCs w:val="24"/>
              </w:rPr>
              <w:t>□</w:t>
            </w:r>
            <w:r>
              <w:rPr>
                <w:rFonts w:ascii="宋体" w:hAnsi="宋体"/>
                <w:color w:val="000000"/>
                <w:sz w:val="24"/>
                <w:szCs w:val="24"/>
              </w:rPr>
              <w:t xml:space="preserve">新闻发布会        </w:t>
            </w:r>
            <w:r>
              <w:rPr>
                <w:rFonts w:ascii="宋体" w:hAnsi="宋体"/>
                <w:bCs/>
                <w:iCs/>
                <w:color w:val="000000"/>
                <w:sz w:val="24"/>
                <w:szCs w:val="24"/>
              </w:rPr>
              <w:t>□</w:t>
            </w:r>
            <w:r>
              <w:rPr>
                <w:rFonts w:ascii="宋体" w:hAnsi="宋体"/>
                <w:color w:val="000000"/>
                <w:sz w:val="24"/>
                <w:szCs w:val="24"/>
              </w:rPr>
              <w:t>路演活动</w:t>
            </w:r>
          </w:p>
          <w:p w:rsidR="00DE2871" w:rsidRDefault="006E3313" w:rsidP="00B17C83">
            <w:pPr>
              <w:tabs>
                <w:tab w:val="left" w:pos="3045"/>
                <w:tab w:val="center" w:pos="3199"/>
              </w:tabs>
              <w:spacing w:line="460" w:lineRule="exact"/>
              <w:textAlignment w:val="center"/>
              <w:rPr>
                <w:bCs/>
                <w:iCs/>
                <w:color w:val="000000"/>
                <w:sz w:val="24"/>
                <w:szCs w:val="24"/>
              </w:rPr>
            </w:pPr>
            <w:r>
              <w:rPr>
                <w:rFonts w:ascii="宋体" w:hAnsi="宋体" w:hint="eastAsia"/>
                <w:bCs/>
                <w:iCs/>
                <w:color w:val="000000"/>
                <w:sz w:val="24"/>
                <w:szCs w:val="24"/>
              </w:rPr>
              <w:t>√</w:t>
            </w:r>
            <w:r>
              <w:rPr>
                <w:rFonts w:ascii="宋体" w:hAnsi="宋体"/>
                <w:color w:val="000000"/>
                <w:sz w:val="24"/>
                <w:szCs w:val="24"/>
              </w:rPr>
              <w:t>现场</w:t>
            </w:r>
            <w:r>
              <w:rPr>
                <w:rFonts w:ascii="宋体" w:hAnsi="宋体" w:hint="eastAsia"/>
                <w:color w:val="000000"/>
                <w:sz w:val="24"/>
                <w:szCs w:val="24"/>
              </w:rPr>
              <w:t xml:space="preserve">交流 </w:t>
            </w:r>
            <w:r>
              <w:rPr>
                <w:rFonts w:ascii="宋体" w:hAnsi="宋体"/>
                <w:color w:val="000000"/>
                <w:sz w:val="24"/>
                <w:szCs w:val="24"/>
              </w:rPr>
              <w:t xml:space="preserve">          </w:t>
            </w:r>
            <w:r>
              <w:rPr>
                <w:rFonts w:ascii="宋体" w:hAnsi="宋体" w:hint="eastAsia"/>
                <w:bCs/>
                <w:iCs/>
                <w:color w:val="000000"/>
                <w:sz w:val="24"/>
                <w:szCs w:val="24"/>
              </w:rPr>
              <w:t>□</w:t>
            </w:r>
            <w:r>
              <w:rPr>
                <w:rFonts w:ascii="宋体" w:hAnsi="宋体"/>
                <w:color w:val="000000"/>
                <w:sz w:val="24"/>
                <w:szCs w:val="24"/>
              </w:rPr>
              <w:t>其他</w:t>
            </w:r>
            <w:r>
              <w:rPr>
                <w:rFonts w:ascii="宋体" w:hAnsi="宋体" w:hint="eastAsia"/>
                <w:color w:val="000000"/>
                <w:sz w:val="24"/>
                <w:szCs w:val="24"/>
              </w:rPr>
              <w:t>：线上会议</w:t>
            </w:r>
          </w:p>
        </w:tc>
      </w:tr>
      <w:tr w:rsidR="00DE2871" w:rsidTr="000571E8">
        <w:trPr>
          <w:trHeight w:val="846"/>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sz w:val="24"/>
                <w:szCs w:val="24"/>
              </w:rPr>
            </w:pPr>
            <w:r>
              <w:rPr>
                <w:bCs/>
                <w:iCs/>
                <w:sz w:val="24"/>
                <w:szCs w:val="24"/>
              </w:rPr>
              <w:t>参与单位名称及人员姓名</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B15E70" w:rsidP="000571E8">
            <w:pPr>
              <w:spacing w:line="460" w:lineRule="exact"/>
              <w:textAlignment w:val="center"/>
              <w:rPr>
                <w:bCs/>
                <w:iCs/>
                <w:sz w:val="24"/>
                <w:szCs w:val="24"/>
              </w:rPr>
            </w:pPr>
            <w:r w:rsidRPr="00B15E70">
              <w:rPr>
                <w:rFonts w:hint="eastAsia"/>
                <w:bCs/>
                <w:iCs/>
                <w:sz w:val="24"/>
                <w:szCs w:val="24"/>
              </w:rPr>
              <w:t>财通证券股份有限公司</w:t>
            </w:r>
            <w:r>
              <w:rPr>
                <w:rFonts w:hint="eastAsia"/>
                <w:bCs/>
                <w:iCs/>
                <w:sz w:val="24"/>
                <w:szCs w:val="24"/>
              </w:rPr>
              <w:t xml:space="preserve"> </w:t>
            </w:r>
            <w:r>
              <w:rPr>
                <w:rFonts w:hint="eastAsia"/>
                <w:bCs/>
                <w:iCs/>
                <w:sz w:val="24"/>
                <w:szCs w:val="24"/>
              </w:rPr>
              <w:t>朱健</w:t>
            </w:r>
          </w:p>
        </w:tc>
      </w:tr>
      <w:tr w:rsidR="00DE2871" w:rsidTr="00834C40">
        <w:trPr>
          <w:trHeight w:val="346"/>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bCs/>
                <w:iCs/>
                <w:color w:val="000000"/>
                <w:sz w:val="24"/>
                <w:szCs w:val="24"/>
              </w:rPr>
              <w:t>时间</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bCs/>
                <w:iCs/>
                <w:color w:val="000000"/>
                <w:sz w:val="24"/>
                <w:szCs w:val="24"/>
              </w:rPr>
              <w:t>202</w:t>
            </w:r>
            <w:r>
              <w:rPr>
                <w:rFonts w:hint="eastAsia"/>
                <w:bCs/>
                <w:iCs/>
                <w:color w:val="000000"/>
                <w:sz w:val="24"/>
                <w:szCs w:val="24"/>
              </w:rPr>
              <w:t>5</w:t>
            </w:r>
            <w:r>
              <w:rPr>
                <w:bCs/>
                <w:iCs/>
                <w:color w:val="000000"/>
                <w:sz w:val="24"/>
                <w:szCs w:val="24"/>
              </w:rPr>
              <w:t>年</w:t>
            </w:r>
            <w:r w:rsidR="000571E8">
              <w:rPr>
                <w:bCs/>
                <w:iCs/>
                <w:color w:val="000000"/>
                <w:sz w:val="24"/>
                <w:szCs w:val="24"/>
              </w:rPr>
              <w:t>2</w:t>
            </w:r>
            <w:r>
              <w:rPr>
                <w:bCs/>
                <w:iCs/>
                <w:color w:val="000000"/>
                <w:sz w:val="24"/>
                <w:szCs w:val="24"/>
              </w:rPr>
              <w:t>月</w:t>
            </w:r>
            <w:r w:rsidR="00B15E70">
              <w:rPr>
                <w:bCs/>
                <w:iCs/>
                <w:color w:val="000000"/>
                <w:sz w:val="24"/>
                <w:szCs w:val="24"/>
              </w:rPr>
              <w:t>27</w:t>
            </w:r>
            <w:r>
              <w:rPr>
                <w:bCs/>
                <w:iCs/>
                <w:color w:val="000000"/>
                <w:sz w:val="24"/>
                <w:szCs w:val="24"/>
              </w:rPr>
              <w:t>日</w:t>
            </w:r>
            <w:r>
              <w:rPr>
                <w:bCs/>
                <w:iCs/>
                <w:color w:val="000000"/>
                <w:sz w:val="24"/>
                <w:szCs w:val="24"/>
              </w:rPr>
              <w:t>1</w:t>
            </w:r>
            <w:r w:rsidR="00B15E70">
              <w:rPr>
                <w:bCs/>
                <w:iCs/>
                <w:color w:val="000000"/>
                <w:sz w:val="24"/>
                <w:szCs w:val="24"/>
              </w:rPr>
              <w:t>0</w:t>
            </w:r>
            <w:r>
              <w:rPr>
                <w:bCs/>
                <w:iCs/>
                <w:color w:val="000000"/>
                <w:sz w:val="24"/>
                <w:szCs w:val="24"/>
              </w:rPr>
              <w:t>:</w:t>
            </w:r>
            <w:r w:rsidR="000571E8">
              <w:rPr>
                <w:bCs/>
                <w:iCs/>
                <w:color w:val="000000"/>
                <w:sz w:val="24"/>
                <w:szCs w:val="24"/>
              </w:rPr>
              <w:t>00</w:t>
            </w:r>
            <w:r>
              <w:rPr>
                <w:bCs/>
                <w:iCs/>
                <w:color w:val="000000"/>
                <w:sz w:val="24"/>
                <w:szCs w:val="24"/>
              </w:rPr>
              <w:t>-1</w:t>
            </w:r>
            <w:r w:rsidR="00B15E70">
              <w:rPr>
                <w:bCs/>
                <w:iCs/>
                <w:color w:val="000000"/>
                <w:sz w:val="24"/>
                <w:szCs w:val="24"/>
              </w:rPr>
              <w:t>1</w:t>
            </w:r>
            <w:r>
              <w:rPr>
                <w:bCs/>
                <w:iCs/>
                <w:color w:val="000000"/>
                <w:sz w:val="24"/>
                <w:szCs w:val="24"/>
              </w:rPr>
              <w:t>:00</w:t>
            </w:r>
          </w:p>
        </w:tc>
      </w:tr>
      <w:tr w:rsidR="00DE2871" w:rsidTr="00834C40">
        <w:trPr>
          <w:trHeight w:val="311"/>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bCs/>
                <w:iCs/>
                <w:color w:val="000000"/>
                <w:sz w:val="24"/>
                <w:szCs w:val="24"/>
              </w:rPr>
              <w:t>地点</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rFonts w:hint="eastAsia"/>
                <w:bCs/>
                <w:iCs/>
                <w:color w:val="000000"/>
                <w:sz w:val="24"/>
                <w:szCs w:val="24"/>
              </w:rPr>
              <w:t>龙岩高岭土股份有限公司</w:t>
            </w:r>
          </w:p>
        </w:tc>
      </w:tr>
      <w:tr w:rsidR="00DE2871" w:rsidTr="000571E8">
        <w:trPr>
          <w:trHeight w:val="726"/>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bCs/>
                <w:iCs/>
                <w:color w:val="000000"/>
                <w:sz w:val="24"/>
                <w:szCs w:val="24"/>
              </w:rPr>
              <w:t>上市公司接待人员姓名</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textAlignment w:val="center"/>
              <w:rPr>
                <w:bCs/>
                <w:iCs/>
                <w:color w:val="000000"/>
                <w:sz w:val="24"/>
                <w:szCs w:val="24"/>
              </w:rPr>
            </w:pPr>
            <w:r>
              <w:rPr>
                <w:rFonts w:hint="eastAsia"/>
                <w:bCs/>
                <w:iCs/>
                <w:color w:val="000000"/>
                <w:sz w:val="24"/>
                <w:szCs w:val="24"/>
              </w:rPr>
              <w:t>证券事务代表黄伟斌</w:t>
            </w:r>
            <w:r w:rsidR="00B15E70">
              <w:rPr>
                <w:rFonts w:hint="eastAsia"/>
                <w:bCs/>
                <w:iCs/>
                <w:color w:val="000000"/>
                <w:sz w:val="24"/>
                <w:szCs w:val="24"/>
              </w:rPr>
              <w:t>、证券部副经理廖尔齐</w:t>
            </w:r>
          </w:p>
        </w:tc>
      </w:tr>
      <w:tr w:rsidR="00DE2871">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spacing w:line="460" w:lineRule="exact"/>
              <w:rPr>
                <w:bCs/>
                <w:iCs/>
                <w:color w:val="000000"/>
                <w:sz w:val="24"/>
                <w:szCs w:val="24"/>
              </w:rPr>
            </w:pPr>
            <w:r>
              <w:rPr>
                <w:bCs/>
                <w:iCs/>
                <w:color w:val="000000"/>
                <w:sz w:val="24"/>
                <w:szCs w:val="24"/>
              </w:rPr>
              <w:t>投资者关系活动主要内容介绍</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DE2871" w:rsidRDefault="006E3313" w:rsidP="00B17C83">
            <w:pPr>
              <w:adjustRightInd w:val="0"/>
              <w:snapToGrid w:val="0"/>
              <w:spacing w:line="460" w:lineRule="exact"/>
              <w:ind w:firstLineChars="200" w:firstLine="482"/>
              <w:textAlignment w:val="center"/>
              <w:rPr>
                <w:b/>
                <w:bCs/>
                <w:color w:val="000000"/>
                <w:sz w:val="24"/>
                <w:szCs w:val="24"/>
              </w:rPr>
            </w:pPr>
            <w:r>
              <w:rPr>
                <w:rFonts w:hint="eastAsia"/>
                <w:b/>
                <w:bCs/>
                <w:color w:val="000000"/>
                <w:sz w:val="24"/>
                <w:szCs w:val="24"/>
              </w:rPr>
              <w:t>交流</w:t>
            </w:r>
            <w:r>
              <w:rPr>
                <w:b/>
                <w:bCs/>
                <w:color w:val="000000"/>
                <w:sz w:val="24"/>
                <w:szCs w:val="24"/>
              </w:rPr>
              <w:t>情况</w:t>
            </w:r>
            <w:r>
              <w:rPr>
                <w:rFonts w:hint="eastAsia"/>
                <w:b/>
                <w:bCs/>
                <w:color w:val="000000"/>
                <w:sz w:val="24"/>
                <w:szCs w:val="24"/>
              </w:rPr>
              <w:t>：</w:t>
            </w:r>
          </w:p>
          <w:p w:rsidR="0005741F" w:rsidRPr="00CF142D" w:rsidRDefault="0005741F" w:rsidP="00B17C83">
            <w:pPr>
              <w:spacing w:line="460" w:lineRule="exact"/>
              <w:ind w:firstLineChars="200" w:firstLine="482"/>
              <w:textAlignment w:val="center"/>
              <w:rPr>
                <w:b/>
                <w:bCs/>
                <w:color w:val="000000"/>
                <w:sz w:val="24"/>
                <w:szCs w:val="24"/>
              </w:rPr>
            </w:pPr>
            <w:r w:rsidRPr="00CF142D">
              <w:rPr>
                <w:rFonts w:hint="eastAsia"/>
                <w:b/>
                <w:bCs/>
                <w:color w:val="000000"/>
                <w:sz w:val="24"/>
                <w:szCs w:val="24"/>
              </w:rPr>
              <w:t>1</w:t>
            </w:r>
            <w:r w:rsidRPr="00CF142D">
              <w:rPr>
                <w:b/>
                <w:bCs/>
                <w:color w:val="000000"/>
                <w:sz w:val="24"/>
                <w:szCs w:val="24"/>
              </w:rPr>
              <w:t>、</w:t>
            </w:r>
            <w:r w:rsidRPr="00CF142D">
              <w:rPr>
                <w:rFonts w:hint="eastAsia"/>
                <w:b/>
                <w:bCs/>
                <w:color w:val="000000"/>
                <w:sz w:val="24"/>
                <w:szCs w:val="24"/>
              </w:rPr>
              <w:t>请介绍</w:t>
            </w:r>
            <w:r w:rsidRPr="00CF142D">
              <w:rPr>
                <w:b/>
                <w:bCs/>
                <w:color w:val="000000"/>
                <w:sz w:val="24"/>
                <w:szCs w:val="24"/>
              </w:rPr>
              <w:t>公司</w:t>
            </w:r>
            <w:r>
              <w:rPr>
                <w:rFonts w:hint="eastAsia"/>
                <w:b/>
                <w:bCs/>
                <w:color w:val="000000"/>
                <w:sz w:val="24"/>
                <w:szCs w:val="24"/>
              </w:rPr>
              <w:t>的主要产品</w:t>
            </w:r>
          </w:p>
          <w:p w:rsidR="0005741F" w:rsidRPr="00CF142D" w:rsidRDefault="0005741F" w:rsidP="00B17C83">
            <w:pPr>
              <w:spacing w:line="460" w:lineRule="exact"/>
              <w:ind w:firstLineChars="200" w:firstLine="480"/>
              <w:textAlignment w:val="center"/>
              <w:rPr>
                <w:color w:val="000000"/>
                <w:sz w:val="24"/>
                <w:szCs w:val="24"/>
              </w:rPr>
            </w:pPr>
            <w:r w:rsidRPr="00CF142D">
              <w:rPr>
                <w:rFonts w:hint="eastAsia"/>
                <w:color w:val="000000"/>
                <w:sz w:val="24"/>
                <w:szCs w:val="24"/>
              </w:rPr>
              <w:t>回复：公司产品主要分为高岭土原矿、</w:t>
            </w:r>
            <w:r w:rsidRPr="00CF142D">
              <w:rPr>
                <w:rFonts w:hint="eastAsia"/>
                <w:color w:val="000000"/>
                <w:sz w:val="24"/>
                <w:szCs w:val="24"/>
              </w:rPr>
              <w:t>325</w:t>
            </w:r>
            <w:r w:rsidRPr="00CF142D">
              <w:rPr>
                <w:rFonts w:hint="eastAsia"/>
                <w:color w:val="000000"/>
                <w:sz w:val="24"/>
                <w:szCs w:val="24"/>
              </w:rPr>
              <w:t>目高岭土精矿、超级龙岩高岭土、改性高岭土、综合利用产品五大类三十七种，其中，高岭土原矿是从矿山直接产出的产品，高岭土精矿是从采场开采出的高岭土原矿经过制浆、分选、除铁、磨矿、压滤脱水等一系列选矿工艺后，将高岭土原矿加工成品质更好、纯度更高、更具有附加值的一种产品。</w:t>
            </w:r>
          </w:p>
          <w:p w:rsidR="0005741F" w:rsidRPr="00CF142D" w:rsidRDefault="0005741F" w:rsidP="00B17C83">
            <w:pPr>
              <w:spacing w:line="460" w:lineRule="exact"/>
              <w:ind w:firstLineChars="200" w:firstLine="480"/>
              <w:textAlignment w:val="center"/>
              <w:rPr>
                <w:color w:val="000000"/>
                <w:sz w:val="24"/>
                <w:szCs w:val="24"/>
              </w:rPr>
            </w:pPr>
            <w:r w:rsidRPr="00CF142D">
              <w:rPr>
                <w:rFonts w:hint="eastAsia"/>
                <w:color w:val="000000"/>
                <w:sz w:val="24"/>
                <w:szCs w:val="24"/>
              </w:rPr>
              <w:t>公司开发了高岭土尾矿综合利用技术和东宫下瓷石</w:t>
            </w:r>
            <w:r w:rsidRPr="00CF142D">
              <w:rPr>
                <w:rFonts w:hint="eastAsia"/>
                <w:color w:val="000000"/>
                <w:sz w:val="24"/>
                <w:szCs w:val="24"/>
              </w:rPr>
              <w:t>/</w:t>
            </w:r>
            <w:r w:rsidRPr="00CF142D">
              <w:rPr>
                <w:rFonts w:hint="eastAsia"/>
                <w:color w:val="000000"/>
                <w:sz w:val="24"/>
                <w:szCs w:val="24"/>
              </w:rPr>
              <w:t>高硅石的开发利用技术，综合利用高岭土的尾矿及瓷石</w:t>
            </w:r>
            <w:r w:rsidRPr="00CF142D">
              <w:rPr>
                <w:rFonts w:hint="eastAsia"/>
                <w:color w:val="000000"/>
                <w:sz w:val="24"/>
                <w:szCs w:val="24"/>
              </w:rPr>
              <w:t>/</w:t>
            </w:r>
            <w:r w:rsidRPr="00CF142D">
              <w:rPr>
                <w:rFonts w:hint="eastAsia"/>
                <w:color w:val="000000"/>
                <w:sz w:val="24"/>
                <w:szCs w:val="24"/>
              </w:rPr>
              <w:t>高硅石，利用破碎机将块状瓷石</w:t>
            </w:r>
            <w:r w:rsidRPr="00CF142D">
              <w:rPr>
                <w:rFonts w:hint="eastAsia"/>
                <w:color w:val="000000"/>
                <w:sz w:val="24"/>
                <w:szCs w:val="24"/>
              </w:rPr>
              <w:t>/</w:t>
            </w:r>
            <w:r w:rsidRPr="00CF142D">
              <w:rPr>
                <w:rFonts w:hint="eastAsia"/>
                <w:color w:val="000000"/>
                <w:sz w:val="24"/>
                <w:szCs w:val="24"/>
              </w:rPr>
              <w:t>高硅石经过粗碎和细碎两道工序破碎后，经筛分后得到小颗粒产品包装为成品，较粗颗粒的瓷石</w:t>
            </w:r>
            <w:r w:rsidRPr="00CF142D">
              <w:rPr>
                <w:rFonts w:hint="eastAsia"/>
                <w:color w:val="000000"/>
                <w:sz w:val="24"/>
                <w:szCs w:val="24"/>
              </w:rPr>
              <w:t>/</w:t>
            </w:r>
            <w:r w:rsidRPr="00CF142D">
              <w:rPr>
                <w:rFonts w:hint="eastAsia"/>
                <w:color w:val="000000"/>
                <w:sz w:val="24"/>
                <w:szCs w:val="24"/>
              </w:rPr>
              <w:t>高硅石返回细碎工序，再经破碎成为小颗粒产品，以提高产品的附加值，推动产品结构优化升级。</w:t>
            </w:r>
          </w:p>
          <w:p w:rsidR="00B15E70" w:rsidRPr="00B15E70" w:rsidRDefault="00B15E70" w:rsidP="00B15E70">
            <w:pPr>
              <w:spacing w:line="460" w:lineRule="exact"/>
              <w:ind w:firstLineChars="200" w:firstLine="482"/>
              <w:textAlignment w:val="center"/>
              <w:rPr>
                <w:b/>
                <w:bCs/>
                <w:color w:val="000000"/>
                <w:sz w:val="24"/>
                <w:szCs w:val="24"/>
              </w:rPr>
            </w:pPr>
            <w:r w:rsidRPr="00B15E70">
              <w:rPr>
                <w:b/>
                <w:bCs/>
                <w:color w:val="000000"/>
                <w:sz w:val="24"/>
                <w:szCs w:val="24"/>
              </w:rPr>
              <w:t>2</w:t>
            </w:r>
            <w:r w:rsidRPr="00B15E70">
              <w:rPr>
                <w:rFonts w:hint="eastAsia"/>
                <w:b/>
                <w:bCs/>
                <w:color w:val="000000"/>
                <w:sz w:val="24"/>
                <w:szCs w:val="24"/>
              </w:rPr>
              <w:t>、公司在高岭土行业的核心竞争力主要是哪些方面？</w:t>
            </w:r>
          </w:p>
          <w:p w:rsidR="00B15E70" w:rsidRPr="00B15E70" w:rsidRDefault="00B15E70" w:rsidP="00B15E70">
            <w:pPr>
              <w:spacing w:line="460" w:lineRule="exact"/>
              <w:ind w:firstLineChars="200" w:firstLine="480"/>
              <w:textAlignment w:val="center"/>
              <w:rPr>
                <w:color w:val="000000"/>
                <w:sz w:val="24"/>
                <w:szCs w:val="24"/>
              </w:rPr>
            </w:pPr>
            <w:r w:rsidRPr="00B15E70">
              <w:rPr>
                <w:rFonts w:hint="eastAsia"/>
                <w:color w:val="000000"/>
                <w:sz w:val="24"/>
                <w:szCs w:val="24"/>
              </w:rPr>
              <w:t>回复：一是公司高岭土资源储量多和资源品位高，公司产品的理化指标优质和品质稳定是陶瓷用高岭土行业竞争</w:t>
            </w:r>
            <w:r w:rsidRPr="00B15E70">
              <w:rPr>
                <w:rFonts w:hint="eastAsia"/>
                <w:color w:val="000000"/>
                <w:sz w:val="24"/>
                <w:szCs w:val="24"/>
              </w:rPr>
              <w:lastRenderedPageBreak/>
              <w:t>的关键要素，也是公司最核心的竞争优势之一。</w:t>
            </w:r>
          </w:p>
          <w:p w:rsidR="00B15E70" w:rsidRPr="00B15E70" w:rsidRDefault="00B15E70" w:rsidP="00B15E70">
            <w:pPr>
              <w:spacing w:line="460" w:lineRule="exact"/>
              <w:ind w:firstLineChars="200" w:firstLine="480"/>
              <w:textAlignment w:val="center"/>
              <w:rPr>
                <w:color w:val="000000"/>
                <w:sz w:val="24"/>
                <w:szCs w:val="24"/>
              </w:rPr>
            </w:pPr>
            <w:r w:rsidRPr="00B15E70">
              <w:rPr>
                <w:rFonts w:hint="eastAsia"/>
                <w:color w:val="000000"/>
                <w:sz w:val="24"/>
                <w:szCs w:val="24"/>
              </w:rPr>
              <w:t>二是公司不断优化生产布局和改进工艺流程，提高矿山资源的综合利用水平，对现有东宫下矿山资源“吃干榨净”，主要表现在劣矿资源的配矿利用、高白度高钾钠原矿开发以及瓷石、高硅石的综合利用等方面。</w:t>
            </w:r>
          </w:p>
          <w:p w:rsidR="00B15E70" w:rsidRPr="00B15E70" w:rsidRDefault="00B15E70" w:rsidP="00B15E70">
            <w:pPr>
              <w:spacing w:line="460" w:lineRule="exact"/>
              <w:ind w:firstLineChars="200" w:firstLine="480"/>
              <w:textAlignment w:val="center"/>
              <w:rPr>
                <w:color w:val="000000"/>
                <w:sz w:val="24"/>
                <w:szCs w:val="24"/>
              </w:rPr>
            </w:pPr>
            <w:r w:rsidRPr="00B15E70">
              <w:rPr>
                <w:rFonts w:hint="eastAsia"/>
                <w:color w:val="000000"/>
                <w:sz w:val="24"/>
                <w:szCs w:val="24"/>
              </w:rPr>
              <w:t>三是公司拥有一支经验丰富的专业矿山建设开采团队，能够匹配公司外延式发展战略的实施。公司长期深耕于非金属矿山，通过多年来对高岭土矿山的采选、加工，团队已积累了丰富的非金属矿山及选矿加工开采经验，具备过硬的专业技能和管理能力，能够有效保障矿山及选矿加工开采的科学性、高效性，面对具体运营过程中可能发生的问题和风险，能够快速做出正确判断并提供良好的解决方案。</w:t>
            </w:r>
          </w:p>
          <w:p w:rsidR="0005741F" w:rsidRPr="0005741F" w:rsidRDefault="00B15E70" w:rsidP="00B17C83">
            <w:pPr>
              <w:spacing w:line="460" w:lineRule="exact"/>
              <w:ind w:firstLineChars="200" w:firstLine="482"/>
              <w:textAlignment w:val="center"/>
              <w:rPr>
                <w:b/>
                <w:bCs/>
                <w:color w:val="000000"/>
                <w:sz w:val="24"/>
                <w:szCs w:val="24"/>
              </w:rPr>
            </w:pPr>
            <w:r>
              <w:rPr>
                <w:b/>
                <w:bCs/>
                <w:color w:val="000000"/>
                <w:sz w:val="24"/>
                <w:szCs w:val="24"/>
              </w:rPr>
              <w:t>3</w:t>
            </w:r>
            <w:r w:rsidR="0005741F" w:rsidRPr="0005741F">
              <w:rPr>
                <w:rFonts w:hint="eastAsia"/>
                <w:b/>
                <w:bCs/>
                <w:color w:val="000000"/>
                <w:sz w:val="24"/>
                <w:szCs w:val="24"/>
              </w:rPr>
              <w:t>、</w:t>
            </w:r>
            <w:r w:rsidR="00834C40">
              <w:rPr>
                <w:rFonts w:hint="eastAsia"/>
                <w:b/>
                <w:bCs/>
                <w:color w:val="000000"/>
                <w:sz w:val="24"/>
                <w:szCs w:val="24"/>
              </w:rPr>
              <w:t>请说明</w:t>
            </w:r>
            <w:r w:rsidR="0005741F" w:rsidRPr="0005741F">
              <w:rPr>
                <w:rFonts w:hint="eastAsia"/>
                <w:b/>
                <w:bCs/>
                <w:color w:val="000000"/>
                <w:sz w:val="24"/>
                <w:szCs w:val="24"/>
              </w:rPr>
              <w:t>公司主要客户群体</w:t>
            </w:r>
            <w:r w:rsidR="00834C40">
              <w:rPr>
                <w:rFonts w:hint="eastAsia"/>
                <w:b/>
                <w:bCs/>
                <w:color w:val="000000"/>
                <w:sz w:val="24"/>
                <w:szCs w:val="24"/>
              </w:rPr>
              <w:t>和</w:t>
            </w:r>
            <w:r w:rsidR="0005741F" w:rsidRPr="0005741F">
              <w:rPr>
                <w:rFonts w:hint="eastAsia"/>
                <w:b/>
                <w:bCs/>
                <w:color w:val="000000"/>
                <w:sz w:val="24"/>
                <w:szCs w:val="24"/>
              </w:rPr>
              <w:t>分布省市</w:t>
            </w:r>
          </w:p>
          <w:p w:rsidR="0005741F" w:rsidRDefault="0005741F" w:rsidP="00B17C83">
            <w:pPr>
              <w:widowControl/>
              <w:spacing w:line="460" w:lineRule="exact"/>
              <w:ind w:firstLineChars="200" w:firstLine="480"/>
              <w:textAlignment w:val="center"/>
              <w:rPr>
                <w:color w:val="000000"/>
                <w:sz w:val="24"/>
                <w:szCs w:val="24"/>
              </w:rPr>
            </w:pPr>
            <w:r w:rsidRPr="0005741F">
              <w:rPr>
                <w:rFonts w:hint="eastAsia"/>
                <w:color w:val="000000"/>
                <w:sz w:val="24"/>
                <w:szCs w:val="24"/>
              </w:rPr>
              <w:t>回复：公司客户包含中、高档日用陶瓷、工艺美术瓷和高档建筑陶瓷等产业客户，工艺美术</w:t>
            </w:r>
            <w:r>
              <w:rPr>
                <w:rFonts w:hint="eastAsia"/>
                <w:color w:val="000000"/>
                <w:sz w:val="24"/>
                <w:szCs w:val="24"/>
              </w:rPr>
              <w:t>瓷</w:t>
            </w:r>
            <w:r w:rsidRPr="0005741F">
              <w:rPr>
                <w:rFonts w:hint="eastAsia"/>
                <w:color w:val="000000"/>
                <w:sz w:val="24"/>
                <w:szCs w:val="24"/>
              </w:rPr>
              <w:t>与日用陶瓷对陶瓷产品品质要求高，主要采购精矿产品和原矿产品；建筑陶瓷与卫生洁具产量大，质量要求较低，主要采购综合利用产品。</w:t>
            </w:r>
          </w:p>
          <w:p w:rsidR="00DE2871" w:rsidRDefault="0005741F" w:rsidP="00B17C83">
            <w:pPr>
              <w:widowControl/>
              <w:spacing w:line="460" w:lineRule="exact"/>
              <w:ind w:firstLineChars="200" w:firstLine="480"/>
              <w:textAlignment w:val="center"/>
              <w:rPr>
                <w:color w:val="000000"/>
                <w:sz w:val="24"/>
                <w:szCs w:val="24"/>
              </w:rPr>
            </w:pPr>
            <w:r w:rsidRPr="0005741F">
              <w:rPr>
                <w:rFonts w:hint="eastAsia"/>
                <w:color w:val="000000"/>
                <w:sz w:val="24"/>
                <w:szCs w:val="24"/>
              </w:rPr>
              <w:t>公司产品主要客户群体</w:t>
            </w:r>
            <w:r>
              <w:rPr>
                <w:rFonts w:hint="eastAsia"/>
                <w:color w:val="000000"/>
                <w:sz w:val="24"/>
                <w:szCs w:val="24"/>
              </w:rPr>
              <w:t>分布在</w:t>
            </w:r>
            <w:r w:rsidRPr="0005741F">
              <w:rPr>
                <w:rFonts w:hint="eastAsia"/>
                <w:color w:val="000000"/>
                <w:sz w:val="24"/>
                <w:szCs w:val="24"/>
              </w:rPr>
              <w:t>福建省、广东省、山东省等国内重要陶瓷产区。</w:t>
            </w:r>
          </w:p>
          <w:p w:rsidR="000571E8" w:rsidRPr="000571E8" w:rsidRDefault="00B15E70" w:rsidP="000571E8">
            <w:pPr>
              <w:adjustRightInd w:val="0"/>
              <w:snapToGrid w:val="0"/>
              <w:spacing w:line="460" w:lineRule="exact"/>
              <w:ind w:firstLineChars="200" w:firstLine="482"/>
              <w:textAlignment w:val="center"/>
              <w:rPr>
                <w:b/>
                <w:bCs/>
                <w:color w:val="000000"/>
                <w:sz w:val="24"/>
                <w:szCs w:val="24"/>
              </w:rPr>
            </w:pPr>
            <w:r>
              <w:rPr>
                <w:rFonts w:hint="eastAsia"/>
                <w:b/>
                <w:bCs/>
                <w:color w:val="000000"/>
                <w:sz w:val="24"/>
                <w:szCs w:val="24"/>
              </w:rPr>
              <w:t>4</w:t>
            </w:r>
            <w:r w:rsidR="000571E8" w:rsidRPr="000571E8">
              <w:rPr>
                <w:rFonts w:hint="eastAsia"/>
                <w:b/>
                <w:bCs/>
                <w:color w:val="000000"/>
                <w:sz w:val="24"/>
                <w:szCs w:val="24"/>
              </w:rPr>
              <w:t>、请公司介绍潮州龙燕矿业有限公司的基本情况</w:t>
            </w:r>
          </w:p>
          <w:p w:rsidR="000571E8" w:rsidRPr="000571E8" w:rsidRDefault="000571E8" w:rsidP="000571E8">
            <w:pPr>
              <w:adjustRightInd w:val="0"/>
              <w:snapToGrid w:val="0"/>
              <w:spacing w:line="460" w:lineRule="exact"/>
              <w:ind w:firstLineChars="200" w:firstLine="480"/>
              <w:textAlignment w:val="center"/>
              <w:rPr>
                <w:color w:val="000000"/>
                <w:sz w:val="24"/>
                <w:szCs w:val="24"/>
              </w:rPr>
            </w:pPr>
            <w:r w:rsidRPr="000571E8">
              <w:rPr>
                <w:rFonts w:hint="eastAsia"/>
                <w:color w:val="000000"/>
                <w:sz w:val="24"/>
                <w:szCs w:val="24"/>
              </w:rPr>
              <w:t>回复：</w:t>
            </w:r>
            <w:r w:rsidRPr="000571E8">
              <w:rPr>
                <w:rFonts w:hint="eastAsia"/>
                <w:color w:val="000000"/>
                <w:sz w:val="24"/>
                <w:szCs w:val="24"/>
              </w:rPr>
              <w:t>2023</w:t>
            </w:r>
            <w:r w:rsidRPr="000571E8">
              <w:rPr>
                <w:rFonts w:hint="eastAsia"/>
                <w:color w:val="000000"/>
                <w:sz w:val="24"/>
                <w:szCs w:val="24"/>
              </w:rPr>
              <w:t>年</w:t>
            </w:r>
            <w:r w:rsidRPr="000571E8">
              <w:rPr>
                <w:rFonts w:hint="eastAsia"/>
                <w:color w:val="000000"/>
                <w:sz w:val="24"/>
                <w:szCs w:val="24"/>
              </w:rPr>
              <w:t>5</w:t>
            </w:r>
            <w:r w:rsidRPr="000571E8">
              <w:rPr>
                <w:rFonts w:hint="eastAsia"/>
                <w:color w:val="000000"/>
                <w:sz w:val="24"/>
                <w:szCs w:val="24"/>
              </w:rPr>
              <w:t>月，公司与潮州市城市建设投资集团有限公司合作设立潮州市龙燕矿业有限公司，公司持有</w:t>
            </w:r>
            <w:r w:rsidRPr="000571E8">
              <w:rPr>
                <w:rFonts w:hint="eastAsia"/>
                <w:color w:val="000000"/>
                <w:sz w:val="24"/>
                <w:szCs w:val="24"/>
              </w:rPr>
              <w:t>40%</w:t>
            </w:r>
            <w:r w:rsidRPr="000571E8">
              <w:rPr>
                <w:rFonts w:hint="eastAsia"/>
                <w:color w:val="000000"/>
                <w:sz w:val="24"/>
                <w:szCs w:val="24"/>
              </w:rPr>
              <w:t>股权，并主导龙燕矿业公司生产经营。飞天燕瓷土矿山坐落于潮州市湘桥区，实施“老矿新采”的现代化开发方案，设计生产规模为</w:t>
            </w:r>
            <w:r w:rsidRPr="000571E8">
              <w:rPr>
                <w:rFonts w:hint="eastAsia"/>
                <w:color w:val="000000"/>
                <w:sz w:val="24"/>
                <w:szCs w:val="24"/>
              </w:rPr>
              <w:t>80</w:t>
            </w:r>
            <w:r w:rsidRPr="000571E8">
              <w:rPr>
                <w:rFonts w:hint="eastAsia"/>
                <w:color w:val="000000"/>
                <w:sz w:val="24"/>
                <w:szCs w:val="24"/>
              </w:rPr>
              <w:t>万吨</w:t>
            </w:r>
            <w:r w:rsidRPr="000571E8">
              <w:rPr>
                <w:rFonts w:hint="eastAsia"/>
                <w:color w:val="000000"/>
                <w:sz w:val="24"/>
                <w:szCs w:val="24"/>
              </w:rPr>
              <w:t>/</w:t>
            </w:r>
            <w:r w:rsidRPr="000571E8">
              <w:rPr>
                <w:rFonts w:hint="eastAsia"/>
                <w:color w:val="000000"/>
                <w:sz w:val="24"/>
                <w:szCs w:val="24"/>
              </w:rPr>
              <w:t>年，开采方式为露天开采。龙燕矿业公司于</w:t>
            </w:r>
            <w:r w:rsidRPr="000571E8">
              <w:rPr>
                <w:rFonts w:hint="eastAsia"/>
                <w:color w:val="000000"/>
                <w:sz w:val="24"/>
                <w:szCs w:val="24"/>
              </w:rPr>
              <w:t>2024</w:t>
            </w:r>
            <w:r w:rsidRPr="000571E8">
              <w:rPr>
                <w:rFonts w:hint="eastAsia"/>
                <w:color w:val="000000"/>
                <w:sz w:val="24"/>
                <w:szCs w:val="24"/>
              </w:rPr>
              <w:t>年</w:t>
            </w:r>
            <w:r w:rsidRPr="000571E8">
              <w:rPr>
                <w:rFonts w:hint="eastAsia"/>
                <w:color w:val="000000"/>
                <w:sz w:val="24"/>
                <w:szCs w:val="24"/>
              </w:rPr>
              <w:t>7</w:t>
            </w:r>
            <w:r w:rsidRPr="000571E8">
              <w:rPr>
                <w:rFonts w:hint="eastAsia"/>
                <w:color w:val="000000"/>
                <w:sz w:val="24"/>
                <w:szCs w:val="24"/>
              </w:rPr>
              <w:t>月正式投产。</w:t>
            </w:r>
          </w:p>
          <w:p w:rsidR="00DE2871" w:rsidRDefault="00B15E70" w:rsidP="00B17C83">
            <w:pPr>
              <w:adjustRightInd w:val="0"/>
              <w:snapToGrid w:val="0"/>
              <w:spacing w:line="460" w:lineRule="exact"/>
              <w:ind w:firstLineChars="200" w:firstLine="482"/>
              <w:textAlignment w:val="center"/>
              <w:rPr>
                <w:b/>
                <w:bCs/>
                <w:color w:val="000000"/>
                <w:sz w:val="24"/>
                <w:szCs w:val="24"/>
              </w:rPr>
            </w:pPr>
            <w:r>
              <w:rPr>
                <w:rFonts w:hint="eastAsia"/>
                <w:b/>
                <w:bCs/>
                <w:color w:val="000000"/>
                <w:sz w:val="24"/>
                <w:szCs w:val="24"/>
              </w:rPr>
              <w:t>5</w:t>
            </w:r>
            <w:r w:rsidR="006E3313">
              <w:rPr>
                <w:rFonts w:hint="eastAsia"/>
                <w:b/>
                <w:bCs/>
                <w:color w:val="000000"/>
                <w:sz w:val="24"/>
                <w:szCs w:val="24"/>
              </w:rPr>
              <w:t>、</w:t>
            </w:r>
            <w:r w:rsidR="00284701">
              <w:rPr>
                <w:rFonts w:hint="eastAsia"/>
                <w:b/>
                <w:bCs/>
                <w:color w:val="000000"/>
                <w:sz w:val="24"/>
                <w:szCs w:val="24"/>
              </w:rPr>
              <w:t>请介绍</w:t>
            </w:r>
            <w:r w:rsidR="006E3313">
              <w:rPr>
                <w:rFonts w:hint="eastAsia"/>
                <w:b/>
                <w:bCs/>
                <w:color w:val="000000"/>
                <w:sz w:val="24"/>
                <w:szCs w:val="24"/>
              </w:rPr>
              <w:t>公司的发展战略</w:t>
            </w:r>
          </w:p>
          <w:p w:rsidR="00DE2871" w:rsidRDefault="006E3313" w:rsidP="00B17C83">
            <w:pPr>
              <w:spacing w:line="460" w:lineRule="exact"/>
              <w:ind w:firstLineChars="200" w:firstLine="480"/>
              <w:textAlignment w:val="center"/>
              <w:rPr>
                <w:color w:val="000000"/>
                <w:sz w:val="24"/>
                <w:szCs w:val="24"/>
              </w:rPr>
            </w:pPr>
            <w:r>
              <w:rPr>
                <w:rFonts w:hint="eastAsia"/>
                <w:color w:val="000000"/>
                <w:sz w:val="24"/>
                <w:szCs w:val="24"/>
              </w:rPr>
              <w:t>回复：公司以打造全球采选、加工及应用等非金属矿产业链的领先企业为战略目标，积极谋划企业长远发展，制定了“稳健型内生式增长</w:t>
            </w:r>
            <w:r>
              <w:rPr>
                <w:rFonts w:hint="eastAsia"/>
                <w:color w:val="000000"/>
                <w:sz w:val="24"/>
                <w:szCs w:val="24"/>
              </w:rPr>
              <w:t>+</w:t>
            </w:r>
            <w:r>
              <w:rPr>
                <w:rFonts w:hint="eastAsia"/>
                <w:color w:val="000000"/>
                <w:sz w:val="24"/>
                <w:szCs w:val="24"/>
              </w:rPr>
              <w:t>市场化外延式并购”并举、“产业经</w:t>
            </w:r>
            <w:r>
              <w:rPr>
                <w:rFonts w:hint="eastAsia"/>
                <w:color w:val="000000"/>
                <w:sz w:val="24"/>
                <w:szCs w:val="24"/>
              </w:rPr>
              <w:lastRenderedPageBreak/>
              <w:t>营</w:t>
            </w:r>
            <w:r>
              <w:rPr>
                <w:rFonts w:hint="eastAsia"/>
                <w:color w:val="000000"/>
                <w:sz w:val="24"/>
                <w:szCs w:val="24"/>
              </w:rPr>
              <w:t>+</w:t>
            </w:r>
            <w:r>
              <w:rPr>
                <w:rFonts w:hint="eastAsia"/>
                <w:color w:val="000000"/>
                <w:sz w:val="24"/>
                <w:szCs w:val="24"/>
              </w:rPr>
              <w:t>资本运作”并重的发展策略。</w:t>
            </w:r>
          </w:p>
          <w:p w:rsidR="00BC3E4A" w:rsidRDefault="006E3313" w:rsidP="00B17C83">
            <w:pPr>
              <w:spacing w:line="460" w:lineRule="exact"/>
              <w:ind w:firstLineChars="200" w:firstLine="480"/>
              <w:textAlignment w:val="center"/>
              <w:rPr>
                <w:color w:val="000000"/>
                <w:sz w:val="24"/>
                <w:szCs w:val="24"/>
              </w:rPr>
            </w:pPr>
            <w:r>
              <w:rPr>
                <w:rFonts w:hint="eastAsia"/>
                <w:color w:val="000000"/>
                <w:sz w:val="24"/>
                <w:szCs w:val="24"/>
              </w:rPr>
              <w:t>未来几年，公司将继续秉持上述发展策略，借力资本市场，力争在对现有东宫下矿山资源“吃干榨净”，强化高岭土产品在行业内的领先优势地位，提高营收和净利水平的同时，积极寻找符合上市公司发展战略的优质投资项目，争取实现重大项目、重大资源投资并购新突破。一方面，公司将进一步增加包括但不限于高岭土、石灰石、萤石矿等非金属矿产资源储备。另一方面，公司将围绕非金属矿产业链延伸至</w:t>
            </w:r>
            <w:r w:rsidR="00A0145C">
              <w:rPr>
                <w:rFonts w:hint="eastAsia"/>
                <w:color w:val="000000"/>
                <w:sz w:val="24"/>
                <w:szCs w:val="24"/>
              </w:rPr>
              <w:t>应</w:t>
            </w:r>
            <w:bookmarkStart w:id="0" w:name="_GoBack"/>
            <w:bookmarkEnd w:id="0"/>
            <w:r>
              <w:rPr>
                <w:rFonts w:hint="eastAsia"/>
                <w:color w:val="000000"/>
                <w:sz w:val="24"/>
                <w:szCs w:val="24"/>
              </w:rPr>
              <w:t>用领域相关深加工产业，通过自主研发筹建、联合研发、合作经营、组建并购基金或产业引导基金参投、直接股权投资等方式并购非金属矿产业链上下游优质企业，重点关注高端陶瓷加工、石英石（硅）材料的深加工（高纯石英砂</w:t>
            </w:r>
            <w:r>
              <w:rPr>
                <w:rFonts w:hint="eastAsia"/>
                <w:color w:val="000000"/>
                <w:sz w:val="24"/>
                <w:szCs w:val="24"/>
              </w:rPr>
              <w:t>/</w:t>
            </w:r>
            <w:r>
              <w:rPr>
                <w:rFonts w:hint="eastAsia"/>
                <w:color w:val="000000"/>
                <w:sz w:val="24"/>
                <w:szCs w:val="24"/>
              </w:rPr>
              <w:t>板材方向）、膨润土材料的深加工、氟化工制造等新材料方向的多元化业务，努力拓展科技属性高及成长性稳定的新主业。</w:t>
            </w:r>
          </w:p>
          <w:p w:rsidR="000571E8" w:rsidRDefault="000571E8"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Default="00BC0D27" w:rsidP="00834C40">
            <w:pPr>
              <w:spacing w:line="460" w:lineRule="exact"/>
              <w:ind w:firstLineChars="200" w:firstLine="480"/>
              <w:textAlignment w:val="center"/>
              <w:rPr>
                <w:color w:val="000000"/>
                <w:sz w:val="24"/>
                <w:szCs w:val="24"/>
              </w:rPr>
            </w:pPr>
          </w:p>
          <w:p w:rsidR="00BC0D27" w:rsidRPr="00BC0D27" w:rsidRDefault="00BC0D27" w:rsidP="00834C40">
            <w:pPr>
              <w:spacing w:line="460" w:lineRule="exact"/>
              <w:ind w:firstLineChars="200" w:firstLine="480"/>
              <w:textAlignment w:val="center"/>
              <w:rPr>
                <w:color w:val="000000"/>
                <w:sz w:val="24"/>
                <w:szCs w:val="24"/>
              </w:rPr>
            </w:pPr>
          </w:p>
        </w:tc>
      </w:tr>
    </w:tbl>
    <w:p w:rsidR="00DE2871" w:rsidRDefault="00DE2871">
      <w:pPr>
        <w:rPr>
          <w:rFonts w:ascii="仿宋" w:eastAsia="仿宋" w:hAnsi="仿宋"/>
          <w:sz w:val="28"/>
          <w:szCs w:val="28"/>
        </w:rPr>
      </w:pPr>
    </w:p>
    <w:sectPr w:rsidR="00DE2871">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15EB" w:rsidRDefault="00B815EB">
      <w:r>
        <w:separator/>
      </w:r>
    </w:p>
  </w:endnote>
  <w:endnote w:type="continuationSeparator" w:id="0">
    <w:p w:rsidR="00B815EB" w:rsidRDefault="00B81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5851402"/>
    </w:sdtPr>
    <w:sdtEndPr/>
    <w:sdtContent>
      <w:p w:rsidR="00DE2871" w:rsidRDefault="006E3313">
        <w:pPr>
          <w:pStyle w:val="a7"/>
          <w:jc w:val="center"/>
        </w:pPr>
        <w:r>
          <w:fldChar w:fldCharType="begin"/>
        </w:r>
        <w:r>
          <w:instrText>PAGE   \* MERGEFORMAT</w:instrText>
        </w:r>
        <w:r>
          <w:fldChar w:fldCharType="separate"/>
        </w:r>
        <w:r>
          <w:rPr>
            <w:lang w:val="zh-CN"/>
          </w:rPr>
          <w:t>3</w:t>
        </w:r>
        <w:r>
          <w:fldChar w:fldCharType="end"/>
        </w:r>
      </w:p>
    </w:sdtContent>
  </w:sdt>
  <w:p w:rsidR="00DE2871" w:rsidRDefault="00DE287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15EB" w:rsidRDefault="00B815EB">
      <w:r>
        <w:separator/>
      </w:r>
    </w:p>
  </w:footnote>
  <w:footnote w:type="continuationSeparator" w:id="0">
    <w:p w:rsidR="00B815EB" w:rsidRDefault="00B815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kzNzgxMmI2ZmNiYWQ2ZjU2NDQxZjVjM2E0YWU1MDUifQ=="/>
    <w:docVar w:name="KSO_WPS_MARK_KEY" w:val="2f8caacb-8e27-46f2-8d18-d45972d3368d"/>
  </w:docVars>
  <w:rsids>
    <w:rsidRoot w:val="00534EC7"/>
    <w:rsid w:val="00000116"/>
    <w:rsid w:val="00000760"/>
    <w:rsid w:val="00000AA4"/>
    <w:rsid w:val="00017330"/>
    <w:rsid w:val="00020FEE"/>
    <w:rsid w:val="00021249"/>
    <w:rsid w:val="000217CC"/>
    <w:rsid w:val="000342E6"/>
    <w:rsid w:val="00036C31"/>
    <w:rsid w:val="00040B0B"/>
    <w:rsid w:val="00047460"/>
    <w:rsid w:val="000534FF"/>
    <w:rsid w:val="0005646B"/>
    <w:rsid w:val="000570DC"/>
    <w:rsid w:val="000571E8"/>
    <w:rsid w:val="0005741F"/>
    <w:rsid w:val="00071393"/>
    <w:rsid w:val="000850E0"/>
    <w:rsid w:val="00090D31"/>
    <w:rsid w:val="0009135D"/>
    <w:rsid w:val="00091BC8"/>
    <w:rsid w:val="00096403"/>
    <w:rsid w:val="000B616A"/>
    <w:rsid w:val="000B6D71"/>
    <w:rsid w:val="000C0420"/>
    <w:rsid w:val="000C19BA"/>
    <w:rsid w:val="000C4C0C"/>
    <w:rsid w:val="000C52C5"/>
    <w:rsid w:val="000D4F18"/>
    <w:rsid w:val="000D6EEC"/>
    <w:rsid w:val="000E016E"/>
    <w:rsid w:val="000E03EE"/>
    <w:rsid w:val="000E170A"/>
    <w:rsid w:val="000E41FD"/>
    <w:rsid w:val="000E46D1"/>
    <w:rsid w:val="000F2898"/>
    <w:rsid w:val="000F3C01"/>
    <w:rsid w:val="00101B6B"/>
    <w:rsid w:val="00101E58"/>
    <w:rsid w:val="001038FD"/>
    <w:rsid w:val="001049D8"/>
    <w:rsid w:val="00105976"/>
    <w:rsid w:val="001224BC"/>
    <w:rsid w:val="00124474"/>
    <w:rsid w:val="00130710"/>
    <w:rsid w:val="00130FB3"/>
    <w:rsid w:val="00133DB5"/>
    <w:rsid w:val="00151D20"/>
    <w:rsid w:val="00157EA2"/>
    <w:rsid w:val="0016141F"/>
    <w:rsid w:val="0016222E"/>
    <w:rsid w:val="001641E0"/>
    <w:rsid w:val="00172591"/>
    <w:rsid w:val="00176927"/>
    <w:rsid w:val="0018062C"/>
    <w:rsid w:val="001877B1"/>
    <w:rsid w:val="001A13A9"/>
    <w:rsid w:val="001A7969"/>
    <w:rsid w:val="001B75B0"/>
    <w:rsid w:val="001D0D0B"/>
    <w:rsid w:val="001E3472"/>
    <w:rsid w:val="001E4AF9"/>
    <w:rsid w:val="001F3AA0"/>
    <w:rsid w:val="001F4C14"/>
    <w:rsid w:val="0020392E"/>
    <w:rsid w:val="0021487C"/>
    <w:rsid w:val="002339BD"/>
    <w:rsid w:val="002350AC"/>
    <w:rsid w:val="00242CE4"/>
    <w:rsid w:val="00247D74"/>
    <w:rsid w:val="00253294"/>
    <w:rsid w:val="00260A81"/>
    <w:rsid w:val="00264E51"/>
    <w:rsid w:val="0027338E"/>
    <w:rsid w:val="00284701"/>
    <w:rsid w:val="0029551D"/>
    <w:rsid w:val="00296064"/>
    <w:rsid w:val="00297CCB"/>
    <w:rsid w:val="002C1BE8"/>
    <w:rsid w:val="002C296A"/>
    <w:rsid w:val="002C5F88"/>
    <w:rsid w:val="002D0E08"/>
    <w:rsid w:val="002E6C15"/>
    <w:rsid w:val="002F2C8D"/>
    <w:rsid w:val="002F2D8C"/>
    <w:rsid w:val="002F4F0B"/>
    <w:rsid w:val="0030167B"/>
    <w:rsid w:val="00310141"/>
    <w:rsid w:val="0031496D"/>
    <w:rsid w:val="00320369"/>
    <w:rsid w:val="00322DBA"/>
    <w:rsid w:val="00340453"/>
    <w:rsid w:val="003426EA"/>
    <w:rsid w:val="003464F5"/>
    <w:rsid w:val="00347C77"/>
    <w:rsid w:val="00352BCB"/>
    <w:rsid w:val="00353CA6"/>
    <w:rsid w:val="003625F4"/>
    <w:rsid w:val="00376505"/>
    <w:rsid w:val="00376B2F"/>
    <w:rsid w:val="00381E11"/>
    <w:rsid w:val="00385F13"/>
    <w:rsid w:val="00392FE0"/>
    <w:rsid w:val="00396904"/>
    <w:rsid w:val="003A53BB"/>
    <w:rsid w:val="003B0604"/>
    <w:rsid w:val="003B11B2"/>
    <w:rsid w:val="003B11C4"/>
    <w:rsid w:val="003B6D9E"/>
    <w:rsid w:val="003C5681"/>
    <w:rsid w:val="003D0493"/>
    <w:rsid w:val="003D3AF0"/>
    <w:rsid w:val="003D6140"/>
    <w:rsid w:val="003D715F"/>
    <w:rsid w:val="003F0D3D"/>
    <w:rsid w:val="003F1393"/>
    <w:rsid w:val="003F5E71"/>
    <w:rsid w:val="003F7368"/>
    <w:rsid w:val="003F7511"/>
    <w:rsid w:val="0040048E"/>
    <w:rsid w:val="0040244F"/>
    <w:rsid w:val="004026EF"/>
    <w:rsid w:val="00404B8E"/>
    <w:rsid w:val="00404D87"/>
    <w:rsid w:val="00406DCD"/>
    <w:rsid w:val="004146FA"/>
    <w:rsid w:val="0042526C"/>
    <w:rsid w:val="0043137E"/>
    <w:rsid w:val="00434A1C"/>
    <w:rsid w:val="00436D53"/>
    <w:rsid w:val="00445F3A"/>
    <w:rsid w:val="00450949"/>
    <w:rsid w:val="004641D2"/>
    <w:rsid w:val="00465195"/>
    <w:rsid w:val="0046708E"/>
    <w:rsid w:val="00474BFE"/>
    <w:rsid w:val="004758C4"/>
    <w:rsid w:val="004820FB"/>
    <w:rsid w:val="004845FF"/>
    <w:rsid w:val="004951B3"/>
    <w:rsid w:val="004952AC"/>
    <w:rsid w:val="004B07DC"/>
    <w:rsid w:val="004B1627"/>
    <w:rsid w:val="004B1C85"/>
    <w:rsid w:val="004B3739"/>
    <w:rsid w:val="004C12E4"/>
    <w:rsid w:val="004D5D8B"/>
    <w:rsid w:val="004F7080"/>
    <w:rsid w:val="005006EF"/>
    <w:rsid w:val="0050072E"/>
    <w:rsid w:val="0050536A"/>
    <w:rsid w:val="005107BE"/>
    <w:rsid w:val="0052107D"/>
    <w:rsid w:val="005307C1"/>
    <w:rsid w:val="00532BEF"/>
    <w:rsid w:val="00534EC7"/>
    <w:rsid w:val="00544B73"/>
    <w:rsid w:val="00585797"/>
    <w:rsid w:val="00590E90"/>
    <w:rsid w:val="00591585"/>
    <w:rsid w:val="00593BFF"/>
    <w:rsid w:val="00594F2B"/>
    <w:rsid w:val="00595098"/>
    <w:rsid w:val="005A2A1F"/>
    <w:rsid w:val="005B60A9"/>
    <w:rsid w:val="005B71F1"/>
    <w:rsid w:val="005C3518"/>
    <w:rsid w:val="005D5F2D"/>
    <w:rsid w:val="005E4E09"/>
    <w:rsid w:val="005F15A9"/>
    <w:rsid w:val="005F229B"/>
    <w:rsid w:val="005F71D6"/>
    <w:rsid w:val="0060389B"/>
    <w:rsid w:val="00610E71"/>
    <w:rsid w:val="00612FEE"/>
    <w:rsid w:val="00614381"/>
    <w:rsid w:val="00624111"/>
    <w:rsid w:val="006245F7"/>
    <w:rsid w:val="006317A3"/>
    <w:rsid w:val="00631DA5"/>
    <w:rsid w:val="0063572E"/>
    <w:rsid w:val="00643070"/>
    <w:rsid w:val="0064406A"/>
    <w:rsid w:val="006444E7"/>
    <w:rsid w:val="00646068"/>
    <w:rsid w:val="00651303"/>
    <w:rsid w:val="006529B5"/>
    <w:rsid w:val="00653185"/>
    <w:rsid w:val="00655CFE"/>
    <w:rsid w:val="006635AD"/>
    <w:rsid w:val="00664B9B"/>
    <w:rsid w:val="00672FE9"/>
    <w:rsid w:val="0067581C"/>
    <w:rsid w:val="00681B40"/>
    <w:rsid w:val="00696AAE"/>
    <w:rsid w:val="00697323"/>
    <w:rsid w:val="0069776F"/>
    <w:rsid w:val="006B4337"/>
    <w:rsid w:val="006B78C9"/>
    <w:rsid w:val="006C7D25"/>
    <w:rsid w:val="006D3B78"/>
    <w:rsid w:val="006D5C12"/>
    <w:rsid w:val="006D62B0"/>
    <w:rsid w:val="006E3313"/>
    <w:rsid w:val="006E359C"/>
    <w:rsid w:val="006F6D59"/>
    <w:rsid w:val="00700F95"/>
    <w:rsid w:val="00701E0D"/>
    <w:rsid w:val="00702FD8"/>
    <w:rsid w:val="00704A56"/>
    <w:rsid w:val="007062D2"/>
    <w:rsid w:val="00714657"/>
    <w:rsid w:val="00717CD8"/>
    <w:rsid w:val="007229E7"/>
    <w:rsid w:val="007259C2"/>
    <w:rsid w:val="00731F89"/>
    <w:rsid w:val="00734314"/>
    <w:rsid w:val="00736E19"/>
    <w:rsid w:val="007417EF"/>
    <w:rsid w:val="007423AC"/>
    <w:rsid w:val="007459B0"/>
    <w:rsid w:val="00745D47"/>
    <w:rsid w:val="00751CCA"/>
    <w:rsid w:val="00756FD4"/>
    <w:rsid w:val="00760F70"/>
    <w:rsid w:val="00760F78"/>
    <w:rsid w:val="00762BC9"/>
    <w:rsid w:val="00764C7B"/>
    <w:rsid w:val="00772232"/>
    <w:rsid w:val="007767AC"/>
    <w:rsid w:val="00782B9A"/>
    <w:rsid w:val="007870FF"/>
    <w:rsid w:val="007954EA"/>
    <w:rsid w:val="007A438D"/>
    <w:rsid w:val="007A51E5"/>
    <w:rsid w:val="007A56FB"/>
    <w:rsid w:val="007B1AB6"/>
    <w:rsid w:val="007B1D0B"/>
    <w:rsid w:val="007B444F"/>
    <w:rsid w:val="007C2B2F"/>
    <w:rsid w:val="007D2DDF"/>
    <w:rsid w:val="007E6063"/>
    <w:rsid w:val="007E7E36"/>
    <w:rsid w:val="00803137"/>
    <w:rsid w:val="00812227"/>
    <w:rsid w:val="00814EE5"/>
    <w:rsid w:val="0083130A"/>
    <w:rsid w:val="008322D0"/>
    <w:rsid w:val="00832EA1"/>
    <w:rsid w:val="00834BC5"/>
    <w:rsid w:val="00834C40"/>
    <w:rsid w:val="00837906"/>
    <w:rsid w:val="008445DE"/>
    <w:rsid w:val="00855980"/>
    <w:rsid w:val="00856D91"/>
    <w:rsid w:val="00857664"/>
    <w:rsid w:val="008729B5"/>
    <w:rsid w:val="0087479E"/>
    <w:rsid w:val="00877228"/>
    <w:rsid w:val="008809A1"/>
    <w:rsid w:val="008840A3"/>
    <w:rsid w:val="00884AD7"/>
    <w:rsid w:val="00886A5F"/>
    <w:rsid w:val="00890088"/>
    <w:rsid w:val="00891D7D"/>
    <w:rsid w:val="00893217"/>
    <w:rsid w:val="008963C2"/>
    <w:rsid w:val="00897A6D"/>
    <w:rsid w:val="008A0338"/>
    <w:rsid w:val="008A635E"/>
    <w:rsid w:val="008A6560"/>
    <w:rsid w:val="008B10A2"/>
    <w:rsid w:val="008C2201"/>
    <w:rsid w:val="008C2CD5"/>
    <w:rsid w:val="008D0241"/>
    <w:rsid w:val="008D61B4"/>
    <w:rsid w:val="008E25B5"/>
    <w:rsid w:val="008F2FA9"/>
    <w:rsid w:val="0090471F"/>
    <w:rsid w:val="00910595"/>
    <w:rsid w:val="009211B2"/>
    <w:rsid w:val="0092358B"/>
    <w:rsid w:val="0092649C"/>
    <w:rsid w:val="00934F6B"/>
    <w:rsid w:val="00936BC9"/>
    <w:rsid w:val="009446A2"/>
    <w:rsid w:val="00961296"/>
    <w:rsid w:val="0096360A"/>
    <w:rsid w:val="00967C4A"/>
    <w:rsid w:val="009721D7"/>
    <w:rsid w:val="009748A9"/>
    <w:rsid w:val="00975E41"/>
    <w:rsid w:val="00977987"/>
    <w:rsid w:val="00982812"/>
    <w:rsid w:val="00982F1A"/>
    <w:rsid w:val="00986B61"/>
    <w:rsid w:val="009875A5"/>
    <w:rsid w:val="009A00A0"/>
    <w:rsid w:val="009A1142"/>
    <w:rsid w:val="009A7A77"/>
    <w:rsid w:val="009B0CE4"/>
    <w:rsid w:val="009B2449"/>
    <w:rsid w:val="009B3750"/>
    <w:rsid w:val="009B5F9C"/>
    <w:rsid w:val="009C76A0"/>
    <w:rsid w:val="009C7949"/>
    <w:rsid w:val="009D090F"/>
    <w:rsid w:val="009D4ABA"/>
    <w:rsid w:val="009D50AC"/>
    <w:rsid w:val="009D7FF0"/>
    <w:rsid w:val="009E1BA2"/>
    <w:rsid w:val="009E41E5"/>
    <w:rsid w:val="009F3620"/>
    <w:rsid w:val="00A0145C"/>
    <w:rsid w:val="00A02E45"/>
    <w:rsid w:val="00A10272"/>
    <w:rsid w:val="00A10B2E"/>
    <w:rsid w:val="00A20B7D"/>
    <w:rsid w:val="00A318A9"/>
    <w:rsid w:val="00A32446"/>
    <w:rsid w:val="00A40573"/>
    <w:rsid w:val="00A43EA9"/>
    <w:rsid w:val="00A462D8"/>
    <w:rsid w:val="00A5453E"/>
    <w:rsid w:val="00A61982"/>
    <w:rsid w:val="00A67BDE"/>
    <w:rsid w:val="00A80829"/>
    <w:rsid w:val="00A84679"/>
    <w:rsid w:val="00A92284"/>
    <w:rsid w:val="00AA5F58"/>
    <w:rsid w:val="00AB489B"/>
    <w:rsid w:val="00AB49E7"/>
    <w:rsid w:val="00AB4F12"/>
    <w:rsid w:val="00AB70B2"/>
    <w:rsid w:val="00AB7161"/>
    <w:rsid w:val="00AC1EFF"/>
    <w:rsid w:val="00AC5C1A"/>
    <w:rsid w:val="00AC6D19"/>
    <w:rsid w:val="00AD1147"/>
    <w:rsid w:val="00AD47A5"/>
    <w:rsid w:val="00AD6FA3"/>
    <w:rsid w:val="00AF4B2E"/>
    <w:rsid w:val="00AF6CF6"/>
    <w:rsid w:val="00AF7AEF"/>
    <w:rsid w:val="00B04AC2"/>
    <w:rsid w:val="00B05632"/>
    <w:rsid w:val="00B0573D"/>
    <w:rsid w:val="00B1052A"/>
    <w:rsid w:val="00B15E70"/>
    <w:rsid w:val="00B167A3"/>
    <w:rsid w:val="00B17C83"/>
    <w:rsid w:val="00B23C25"/>
    <w:rsid w:val="00B273EB"/>
    <w:rsid w:val="00B27F9A"/>
    <w:rsid w:val="00B317E9"/>
    <w:rsid w:val="00B3202C"/>
    <w:rsid w:val="00B618D8"/>
    <w:rsid w:val="00B6326B"/>
    <w:rsid w:val="00B63438"/>
    <w:rsid w:val="00B756AB"/>
    <w:rsid w:val="00B7749C"/>
    <w:rsid w:val="00B815EB"/>
    <w:rsid w:val="00B9363C"/>
    <w:rsid w:val="00BB0971"/>
    <w:rsid w:val="00BB28BF"/>
    <w:rsid w:val="00BC0D27"/>
    <w:rsid w:val="00BC2613"/>
    <w:rsid w:val="00BC276E"/>
    <w:rsid w:val="00BC3E4A"/>
    <w:rsid w:val="00BC46B8"/>
    <w:rsid w:val="00BD0D22"/>
    <w:rsid w:val="00BD429E"/>
    <w:rsid w:val="00BD5C43"/>
    <w:rsid w:val="00BE4DEC"/>
    <w:rsid w:val="00BE79CF"/>
    <w:rsid w:val="00BF25FB"/>
    <w:rsid w:val="00C0464A"/>
    <w:rsid w:val="00C312C2"/>
    <w:rsid w:val="00C369ED"/>
    <w:rsid w:val="00C44FE4"/>
    <w:rsid w:val="00C52216"/>
    <w:rsid w:val="00C57BD2"/>
    <w:rsid w:val="00C608F8"/>
    <w:rsid w:val="00C72FDC"/>
    <w:rsid w:val="00C75524"/>
    <w:rsid w:val="00C826B3"/>
    <w:rsid w:val="00C84FE7"/>
    <w:rsid w:val="00C925D1"/>
    <w:rsid w:val="00C958AE"/>
    <w:rsid w:val="00CA2592"/>
    <w:rsid w:val="00CA4537"/>
    <w:rsid w:val="00CA7701"/>
    <w:rsid w:val="00CB05D9"/>
    <w:rsid w:val="00CB0A79"/>
    <w:rsid w:val="00CB38AE"/>
    <w:rsid w:val="00CB54C8"/>
    <w:rsid w:val="00CB7E82"/>
    <w:rsid w:val="00CC1F6B"/>
    <w:rsid w:val="00CD0875"/>
    <w:rsid w:val="00CD3C26"/>
    <w:rsid w:val="00CD7725"/>
    <w:rsid w:val="00CE547C"/>
    <w:rsid w:val="00CE6C8E"/>
    <w:rsid w:val="00CF24AA"/>
    <w:rsid w:val="00D05741"/>
    <w:rsid w:val="00D06009"/>
    <w:rsid w:val="00D104FA"/>
    <w:rsid w:val="00D143B9"/>
    <w:rsid w:val="00D15ABE"/>
    <w:rsid w:val="00D33C3B"/>
    <w:rsid w:val="00D342D7"/>
    <w:rsid w:val="00D42D1A"/>
    <w:rsid w:val="00D55C69"/>
    <w:rsid w:val="00D56DC2"/>
    <w:rsid w:val="00D5720F"/>
    <w:rsid w:val="00D81EB7"/>
    <w:rsid w:val="00D84A00"/>
    <w:rsid w:val="00D95328"/>
    <w:rsid w:val="00DA1307"/>
    <w:rsid w:val="00DC01D3"/>
    <w:rsid w:val="00DC0D0B"/>
    <w:rsid w:val="00DC16DA"/>
    <w:rsid w:val="00DC234B"/>
    <w:rsid w:val="00DC3FD9"/>
    <w:rsid w:val="00DC4EF4"/>
    <w:rsid w:val="00DC6ACB"/>
    <w:rsid w:val="00DD5F05"/>
    <w:rsid w:val="00DD7519"/>
    <w:rsid w:val="00DE1C1C"/>
    <w:rsid w:val="00DE2871"/>
    <w:rsid w:val="00DE3C2E"/>
    <w:rsid w:val="00DE5254"/>
    <w:rsid w:val="00DF5E9C"/>
    <w:rsid w:val="00DF669F"/>
    <w:rsid w:val="00E008AE"/>
    <w:rsid w:val="00E248ED"/>
    <w:rsid w:val="00E4008F"/>
    <w:rsid w:val="00E42879"/>
    <w:rsid w:val="00E50B1C"/>
    <w:rsid w:val="00E515B4"/>
    <w:rsid w:val="00E51622"/>
    <w:rsid w:val="00E649E9"/>
    <w:rsid w:val="00E6640E"/>
    <w:rsid w:val="00E67637"/>
    <w:rsid w:val="00E67E6E"/>
    <w:rsid w:val="00E72347"/>
    <w:rsid w:val="00E73609"/>
    <w:rsid w:val="00E920B5"/>
    <w:rsid w:val="00E93B15"/>
    <w:rsid w:val="00EA47AD"/>
    <w:rsid w:val="00EB0F3A"/>
    <w:rsid w:val="00EB2416"/>
    <w:rsid w:val="00EB2B16"/>
    <w:rsid w:val="00EB5CDF"/>
    <w:rsid w:val="00EB6DC9"/>
    <w:rsid w:val="00EE681B"/>
    <w:rsid w:val="00EF28D7"/>
    <w:rsid w:val="00EF62A3"/>
    <w:rsid w:val="00F017D5"/>
    <w:rsid w:val="00F0499A"/>
    <w:rsid w:val="00F17B51"/>
    <w:rsid w:val="00F207DB"/>
    <w:rsid w:val="00F225F9"/>
    <w:rsid w:val="00F22C14"/>
    <w:rsid w:val="00F4097F"/>
    <w:rsid w:val="00F40C20"/>
    <w:rsid w:val="00F51431"/>
    <w:rsid w:val="00F57F21"/>
    <w:rsid w:val="00F60335"/>
    <w:rsid w:val="00F61C39"/>
    <w:rsid w:val="00F63D93"/>
    <w:rsid w:val="00F706BB"/>
    <w:rsid w:val="00F70E42"/>
    <w:rsid w:val="00F71CF3"/>
    <w:rsid w:val="00F7681B"/>
    <w:rsid w:val="00F85C28"/>
    <w:rsid w:val="00F970A4"/>
    <w:rsid w:val="00F97CC5"/>
    <w:rsid w:val="00FA41A1"/>
    <w:rsid w:val="00FA479C"/>
    <w:rsid w:val="00FB0856"/>
    <w:rsid w:val="00FB4B4C"/>
    <w:rsid w:val="00FB50E6"/>
    <w:rsid w:val="00FD3711"/>
    <w:rsid w:val="00FE0070"/>
    <w:rsid w:val="00FE28FB"/>
    <w:rsid w:val="00FE32A7"/>
    <w:rsid w:val="00FE66FE"/>
    <w:rsid w:val="00FF078A"/>
    <w:rsid w:val="00FF525C"/>
    <w:rsid w:val="10112F25"/>
    <w:rsid w:val="3AF2467A"/>
    <w:rsid w:val="71B10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B869A3"/>
  <w15:docId w15:val="{904322A3-5EDA-48C4-B076-CF1A624B6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rPr>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szCs w:val="20"/>
    </w:rPr>
  </w:style>
  <w:style w:type="character" w:styleId="ad">
    <w:name w:val="Hyperlink"/>
    <w:basedOn w:val="a0"/>
    <w:uiPriority w:val="99"/>
    <w:unhideWhenUsed/>
    <w:qFormat/>
    <w:rPr>
      <w:color w:val="0000FF" w:themeColor="hyperlink"/>
      <w:u w:val="single"/>
    </w:r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rPr>
      <w:rFonts w:ascii="Times New Roman" w:eastAsia="宋体" w:hAnsi="Times New Roman" w:cs="Times New Roman"/>
      <w:szCs w:val="24"/>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character" w:customStyle="1" w:styleId="ac">
    <w:name w:val="批注主题 字符"/>
    <w:basedOn w:val="a4"/>
    <w:link w:val="ab"/>
    <w:uiPriority w:val="99"/>
    <w:semiHidden/>
    <w:qFormat/>
    <w:rPr>
      <w:rFonts w:ascii="Times New Roman" w:eastAsia="宋体" w:hAnsi="Times New Roman" w:cs="Times New Roman"/>
      <w:b/>
      <w:bCs/>
      <w:szCs w:val="20"/>
    </w:rPr>
  </w:style>
  <w:style w:type="character" w:customStyle="1" w:styleId="ng-binding">
    <w:name w:val="ng-binding"/>
    <w:basedOn w:val="a0"/>
    <w:qFormat/>
  </w:style>
  <w:style w:type="paragraph" w:styleId="af">
    <w:name w:val="List Paragraph"/>
    <w:basedOn w:val="a"/>
    <w:uiPriority w:val="34"/>
    <w:qFormat/>
    <w:pPr>
      <w:ind w:firstLineChars="200" w:firstLine="420"/>
    </w:pPr>
  </w:style>
  <w:style w:type="paragraph" w:customStyle="1" w:styleId="1">
    <w:name w:val="修订1"/>
    <w:hidden/>
    <w:uiPriority w:val="99"/>
    <w:semiHidden/>
    <w:qFormat/>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BFC278-BEBC-42A5-B820-CCD868AC3039}">
  <ds:schemaRefs>
    <ds:schemaRef ds:uri="http://schemas.microsoft.com/sharepoint/v3/contenttype/forms"/>
  </ds:schemaRefs>
</ds:datastoreItem>
</file>

<file path=customXml/itemProps2.xml><?xml version="1.0" encoding="utf-8"?>
<ds:datastoreItem xmlns:ds="http://schemas.openxmlformats.org/officeDocument/2006/customXml" ds:itemID="{4898DF68-7BEF-4E9F-A3FC-08FE690966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D4827DC-EA26-4EAA-8882-A01B9C6A81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BB658FA-578E-468E-B051-CF1F21542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涂梦琦</cp:lastModifiedBy>
  <cp:revision>42</cp:revision>
  <dcterms:created xsi:type="dcterms:W3CDTF">2023-09-21T08:08:00Z</dcterms:created>
  <dcterms:modified xsi:type="dcterms:W3CDTF">2025-02-27T09:05:00Z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0x0101008A1CD0ACEFB685468ADC9D3ECFE50AA2</vt:lpwstr>
  </property>
  <property fmtid="{D5CDD505-2E9C-101B-9397-08002B2CF9AE}" pid="3" name="KSOTemplateDocerSaveRecord">
    <vt:lpwstr>eyJoZGlkIjoiYjE1YjVkZGQ2ZTkxNGU5MzRjNzhjYWZkNmJkYjQ2YjIiLCJ1c2VySWQiOiIyMjEzMjQ3MDUifQ==</vt:lpwstr>
  </property>
  <property fmtid="{D5CDD505-2E9C-101B-9397-08002B2CF9AE}" pid="4" name="KSOProductBuildVer">
    <vt:lpwstr>2052-11.1.0.12763</vt:lpwstr>
  </property>
  <property fmtid="{D5CDD505-2E9C-101B-9397-08002B2CF9AE}" pid="5" name="ICV">
    <vt:lpwstr>358AC9F23B9C46CA9745083AFA44E1F3_12</vt:lpwstr>
  </property>
</Properties>
</file>