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A24AAD">
      <w:pPr>
        <w:rPr>
          <w:bCs/>
          <w:sz w:val="24"/>
        </w:rPr>
      </w:pPr>
      <w:r>
        <w:rPr>
          <w:bCs/>
          <w:sz w:val="24"/>
        </w:rPr>
        <w:t>公司代码：688160                                  公司简称：步科股份</w:t>
      </w:r>
    </w:p>
    <w:p w14:paraId="30178566"/>
    <w:p w14:paraId="11655686"/>
    <w:p w14:paraId="77B51C8E"/>
    <w:p w14:paraId="7A157788"/>
    <w:p w14:paraId="249797AA"/>
    <w:p w14:paraId="66A226F4"/>
    <w:p w14:paraId="75BD4271">
      <w:pPr>
        <w:autoSpaceDE w:val="0"/>
        <w:autoSpaceDN w:val="0"/>
        <w:adjustRightInd w:val="0"/>
        <w:spacing w:before="156" w:beforeLines="50" w:after="156" w:afterLines="50"/>
        <w:jc w:val="center"/>
        <w:rPr>
          <w:rFonts w:eastAsia="黑体"/>
          <w:color w:val="000000"/>
          <w:kern w:val="0"/>
          <w:sz w:val="48"/>
          <w:szCs w:val="48"/>
        </w:rPr>
      </w:pPr>
      <w:r>
        <w:rPr>
          <w:rFonts w:eastAsia="黑体"/>
          <w:color w:val="000000"/>
          <w:kern w:val="0"/>
          <w:sz w:val="48"/>
          <w:szCs w:val="48"/>
        </w:rPr>
        <w:t>上海步科自动化股份有限公司</w:t>
      </w:r>
    </w:p>
    <w:p w14:paraId="78AAE727">
      <w:pPr>
        <w:autoSpaceDE w:val="0"/>
        <w:autoSpaceDN w:val="0"/>
        <w:adjustRightInd w:val="0"/>
        <w:spacing w:before="156" w:beforeLines="50" w:after="156" w:afterLines="50"/>
        <w:jc w:val="center"/>
        <w:rPr>
          <w:rFonts w:eastAsia="黑体"/>
          <w:color w:val="000000"/>
          <w:sz w:val="48"/>
          <w:szCs w:val="48"/>
        </w:rPr>
      </w:pPr>
      <w:r>
        <w:rPr>
          <w:rFonts w:eastAsia="黑体"/>
          <w:color w:val="000000"/>
          <w:kern w:val="0"/>
          <w:sz w:val="48"/>
          <w:szCs w:val="48"/>
        </w:rPr>
        <w:t>投资者关系活动记录表</w:t>
      </w:r>
    </w:p>
    <w:p w14:paraId="4F72B7FB"/>
    <w:p w14:paraId="7F08F8EA"/>
    <w:p w14:paraId="164215F5"/>
    <w:p w14:paraId="00510FAE"/>
    <w:p w14:paraId="40D3381D"/>
    <w:p w14:paraId="021C8955">
      <w:pPr>
        <w:jc w:val="center"/>
      </w:pPr>
    </w:p>
    <w:p w14:paraId="1BCD26BF">
      <w:pPr>
        <w:autoSpaceDE w:val="0"/>
        <w:autoSpaceDN w:val="0"/>
        <w:adjustRightInd w:val="0"/>
        <w:rPr>
          <w:b/>
          <w:color w:val="000000"/>
          <w:kern w:val="0"/>
          <w:sz w:val="24"/>
        </w:rPr>
      </w:pPr>
    </w:p>
    <w:p w14:paraId="28542EF4">
      <w:pPr>
        <w:autoSpaceDE w:val="0"/>
        <w:autoSpaceDN w:val="0"/>
        <w:adjustRightInd w:val="0"/>
        <w:rPr>
          <w:b/>
          <w:color w:val="000000"/>
          <w:kern w:val="0"/>
          <w:sz w:val="24"/>
        </w:rPr>
      </w:pPr>
    </w:p>
    <w:p w14:paraId="409A0EA6">
      <w:pPr>
        <w:autoSpaceDE w:val="0"/>
        <w:autoSpaceDN w:val="0"/>
        <w:adjustRightInd w:val="0"/>
        <w:spacing w:before="312" w:beforeLines="100"/>
        <w:jc w:val="center"/>
        <w:rPr>
          <w:rFonts w:eastAsia="黑体"/>
          <w:color w:val="000000"/>
          <w:kern w:val="0"/>
          <w:sz w:val="32"/>
          <w:szCs w:val="28"/>
        </w:rPr>
      </w:pPr>
      <w:r>
        <w:rPr>
          <w:rFonts w:eastAsia="黑体"/>
          <w:color w:val="000000"/>
          <w:kern w:val="0"/>
          <w:sz w:val="32"/>
          <w:szCs w:val="28"/>
        </w:rPr>
        <w:br w:type="page"/>
      </w:r>
      <w:r>
        <w:rPr>
          <w:rFonts w:eastAsia="黑体"/>
          <w:color w:val="000000"/>
          <w:kern w:val="0"/>
          <w:sz w:val="32"/>
          <w:szCs w:val="28"/>
        </w:rPr>
        <w:t>上海步科自动化股份有限公司</w:t>
      </w:r>
    </w:p>
    <w:p w14:paraId="7130BF22">
      <w:pPr>
        <w:autoSpaceDE w:val="0"/>
        <w:autoSpaceDN w:val="0"/>
        <w:adjustRightInd w:val="0"/>
        <w:spacing w:after="312" w:afterLines="100"/>
        <w:jc w:val="center"/>
        <w:rPr>
          <w:rFonts w:eastAsia="黑体"/>
          <w:color w:val="000000"/>
          <w:kern w:val="0"/>
          <w:sz w:val="32"/>
          <w:szCs w:val="28"/>
        </w:rPr>
      </w:pPr>
      <w:r>
        <w:rPr>
          <w:rFonts w:eastAsia="黑体"/>
          <w:color w:val="000000"/>
          <w:kern w:val="0"/>
          <w:sz w:val="32"/>
          <w:szCs w:val="28"/>
        </w:rPr>
        <w:t>投资者关系活动记录表</w:t>
      </w:r>
    </w:p>
    <w:tbl>
      <w:tblPr>
        <w:tblStyle w:val="8"/>
        <w:tblW w:w="89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6588"/>
      </w:tblGrid>
      <w:tr w14:paraId="7619C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6" w:hRule="atLeast"/>
        </w:trPr>
        <w:tc>
          <w:tcPr>
            <w:tcW w:w="2376" w:type="dxa"/>
            <w:vAlign w:val="center"/>
          </w:tcPr>
          <w:p w14:paraId="76216A78">
            <w:pPr>
              <w:autoSpaceDE w:val="0"/>
              <w:autoSpaceDN w:val="0"/>
              <w:adjustRightIn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投资者关系活动类别</w:t>
            </w:r>
          </w:p>
        </w:tc>
        <w:tc>
          <w:tcPr>
            <w:tcW w:w="6588" w:type="dxa"/>
            <w:vAlign w:val="center"/>
          </w:tcPr>
          <w:p w14:paraId="7AFE65D1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□特定对象调研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Segoe UI Symbol" w:hAnsi="Segoe UI Symbol" w:cs="Segoe UI Symbol"/>
                <w:color w:val="000000"/>
                <w:kern w:val="0"/>
                <w:sz w:val="24"/>
              </w:rPr>
              <w:t>☑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分析师会议</w:t>
            </w:r>
          </w:p>
          <w:p w14:paraId="0C94F63E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□媒体采访     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□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业绩说明会 </w:t>
            </w:r>
          </w:p>
          <w:p w14:paraId="49B770FB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□新闻发布会   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□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路演活动</w:t>
            </w:r>
          </w:p>
          <w:p w14:paraId="1D761977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Segoe UI Symbol" w:hAnsi="Segoe UI Symbol" w:cs="Segoe UI Symbol"/>
                <w:color w:val="000000"/>
                <w:kern w:val="0"/>
                <w:sz w:val="24"/>
              </w:rPr>
              <w:t>☑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现场参观         □一对一沟通</w:t>
            </w:r>
          </w:p>
          <w:p w14:paraId="56BB9A42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☑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其他（电话会议）</w:t>
            </w:r>
          </w:p>
        </w:tc>
      </w:tr>
      <w:tr w14:paraId="44300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376" w:type="dxa"/>
            <w:vAlign w:val="center"/>
          </w:tcPr>
          <w:p w14:paraId="54F5FA04">
            <w:pPr>
              <w:autoSpaceDE w:val="0"/>
              <w:autoSpaceDN w:val="0"/>
              <w:adjustRightIn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参与单位名称</w:t>
            </w:r>
          </w:p>
        </w:tc>
        <w:tc>
          <w:tcPr>
            <w:tcW w:w="6588" w:type="dxa"/>
            <w:vAlign w:val="center"/>
          </w:tcPr>
          <w:p w14:paraId="6E7F6584">
            <w:r>
              <w:t>Morgan Stanley</w:t>
            </w:r>
            <w:r>
              <w:rPr>
                <w:rFonts w:hint="eastAsia"/>
              </w:rPr>
              <w:t>、</w:t>
            </w:r>
            <w:r>
              <w:t>NBIM</w:t>
            </w:r>
            <w:r>
              <w:rPr>
                <w:rFonts w:hint="eastAsia"/>
              </w:rPr>
              <w:t>、Point72、</w:t>
            </w:r>
            <w:r>
              <w:t>Anatole Investment</w:t>
            </w:r>
            <w:r>
              <w:rPr>
                <w:rFonts w:hint="eastAsia"/>
              </w:rPr>
              <w:t>、</w:t>
            </w:r>
            <w:r>
              <w:t>Hartree Partners</w:t>
            </w:r>
            <w:r>
              <w:rPr>
                <w:rFonts w:hint="eastAsia"/>
              </w:rPr>
              <w:t>等</w:t>
            </w:r>
          </w:p>
          <w:p w14:paraId="4C51203F">
            <w:r>
              <w:rPr>
                <w:rFonts w:hint="eastAsia"/>
              </w:rPr>
              <w:t>兆顺基金、国寿养老、太平基金、浙商证券</w:t>
            </w:r>
          </w:p>
          <w:p w14:paraId="36C9C8EB">
            <w:r>
              <w:rPr>
                <w:rFonts w:hint="eastAsia"/>
              </w:rPr>
              <w:t>东吴证券策略会</w:t>
            </w:r>
          </w:p>
        </w:tc>
      </w:tr>
      <w:tr w14:paraId="1ADB9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376" w:type="dxa"/>
            <w:vAlign w:val="center"/>
          </w:tcPr>
          <w:p w14:paraId="02CA45EB">
            <w:pPr>
              <w:autoSpaceDE w:val="0"/>
              <w:autoSpaceDN w:val="0"/>
              <w:adjustRightIn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6588" w:type="dxa"/>
            <w:vAlign w:val="center"/>
          </w:tcPr>
          <w:p w14:paraId="44165F26">
            <w:pPr>
              <w:autoSpaceDE/>
              <w:autoSpaceDN/>
              <w:adjustRightInd/>
            </w:pPr>
            <w:r>
              <w:rPr>
                <w:rFonts w:hint="eastAsia"/>
              </w:rPr>
              <w:t>9月16日 09:00</w:t>
            </w:r>
          </w:p>
          <w:p w14:paraId="75382488">
            <w:pPr>
              <w:autoSpaceDE/>
              <w:autoSpaceDN/>
              <w:adjustRightInd/>
            </w:pPr>
            <w:r>
              <w:rPr>
                <w:rFonts w:hint="eastAsia"/>
              </w:rPr>
              <w:t>9月18日 09:00 10:30 15:00</w:t>
            </w:r>
          </w:p>
          <w:p w14:paraId="24E907C3">
            <w:pPr>
              <w:autoSpaceDE/>
              <w:autoSpaceDN/>
              <w:adjustRightInd/>
            </w:pPr>
            <w:r>
              <w:rPr>
                <w:rFonts w:hint="eastAsia"/>
              </w:rPr>
              <w:t>9月19日 15:30</w:t>
            </w:r>
          </w:p>
        </w:tc>
      </w:tr>
      <w:tr w14:paraId="1BD4F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376" w:type="dxa"/>
            <w:vAlign w:val="center"/>
          </w:tcPr>
          <w:p w14:paraId="74545ADE">
            <w:pPr>
              <w:autoSpaceDE w:val="0"/>
              <w:autoSpaceDN w:val="0"/>
              <w:adjustRightIn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地点</w:t>
            </w:r>
          </w:p>
        </w:tc>
        <w:tc>
          <w:tcPr>
            <w:tcW w:w="6588" w:type="dxa"/>
            <w:vAlign w:val="center"/>
          </w:tcPr>
          <w:p w14:paraId="7DBB802B">
            <w:pPr>
              <w:autoSpaceDE w:val="0"/>
              <w:autoSpaceDN w:val="0"/>
              <w:adjustRightInd w:val="0"/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上海市自由贸易试验区申江路5709号、秋月路26号3幢北侧三楼</w:t>
            </w:r>
          </w:p>
          <w:p w14:paraId="10165998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进门财经</w:t>
            </w:r>
          </w:p>
          <w:p w14:paraId="3C06D679">
            <w:pPr>
              <w:autoSpaceDE w:val="0"/>
              <w:autoSpaceDN w:val="0"/>
              <w:adjustRightInd w:val="0"/>
            </w:pPr>
            <w:r>
              <w:rPr>
                <w:rFonts w:hint="eastAsia"/>
                <w:color w:val="000000"/>
                <w:kern w:val="0"/>
                <w:szCs w:val="21"/>
              </w:rPr>
              <w:t>深圳福田四季酒店</w:t>
            </w:r>
          </w:p>
        </w:tc>
      </w:tr>
      <w:tr w14:paraId="57581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2376" w:type="dxa"/>
            <w:vAlign w:val="center"/>
          </w:tcPr>
          <w:p w14:paraId="548BF503">
            <w:pPr>
              <w:autoSpaceDE w:val="0"/>
              <w:autoSpaceDN w:val="0"/>
              <w:adjustRightIn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公司接待人员姓名</w:t>
            </w:r>
          </w:p>
        </w:tc>
        <w:tc>
          <w:tcPr>
            <w:tcW w:w="6588" w:type="dxa"/>
            <w:vAlign w:val="center"/>
          </w:tcPr>
          <w:p w14:paraId="67B777F2">
            <w:pPr>
              <w:autoSpaceDE w:val="0"/>
              <w:autoSpaceDN w:val="0"/>
              <w:adjustRightInd w:val="0"/>
              <w:rPr>
                <w:szCs w:val="21"/>
              </w:rPr>
            </w:pPr>
            <w:r>
              <w:rPr>
                <w:szCs w:val="21"/>
              </w:rPr>
              <w:t>董事会秘书 刘耘</w:t>
            </w:r>
          </w:p>
          <w:p w14:paraId="6C3C10A9">
            <w:pPr>
              <w:autoSpaceDE w:val="0"/>
              <w:autoSpaceDN w:val="0"/>
              <w:adjustRightInd w:val="0"/>
              <w:rPr>
                <w:szCs w:val="21"/>
              </w:rPr>
            </w:pPr>
            <w:r>
              <w:rPr>
                <w:szCs w:val="21"/>
              </w:rPr>
              <w:t>证券事务代表 邵凯真</w:t>
            </w:r>
          </w:p>
          <w:p w14:paraId="77568366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总经理助理 殷明</w:t>
            </w:r>
          </w:p>
        </w:tc>
      </w:tr>
      <w:tr w14:paraId="42318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0" w:hRule="atLeast"/>
        </w:trPr>
        <w:tc>
          <w:tcPr>
            <w:tcW w:w="2376" w:type="dxa"/>
            <w:vAlign w:val="center"/>
          </w:tcPr>
          <w:p w14:paraId="699A0A80">
            <w:pPr>
              <w:autoSpaceDE w:val="0"/>
              <w:autoSpaceDN w:val="0"/>
              <w:adjustRightIn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投资者关系活动主要内容介绍</w:t>
            </w:r>
          </w:p>
        </w:tc>
        <w:tc>
          <w:tcPr>
            <w:tcW w:w="6588" w:type="dxa"/>
            <w:vAlign w:val="center"/>
          </w:tcPr>
          <w:p w14:paraId="08E0FA17">
            <w:pPr>
              <w:ind w:firstLine="420" w:firstLineChars="200"/>
            </w:pPr>
            <w:r>
              <w:rPr>
                <w:rFonts w:hint="eastAsia"/>
              </w:rPr>
              <w:t>1、公司的第四代无框力矩电机相较于市面上其他同行产品，优势体现在哪些方面？</w:t>
            </w:r>
          </w:p>
          <w:p w14:paraId="0CCC6A95">
            <w:pPr>
              <w:ind w:firstLine="420" w:firstLineChars="200"/>
            </w:pPr>
            <w:r>
              <w:rPr>
                <w:rFonts w:hint="eastAsia"/>
              </w:rPr>
              <w:t>答：公司第四代无框力矩电机在尺寸范围、散热性、力矩密度、力矩稳定性和波动性等多项性能上进行优化升级。第四代无框力矩电机补充了完整的大中空规格产品线，满足不同技术方向的应用需求，在力矩密度方面有显著提升，即使在转子较薄的情况下仍能实现高力矩输出。此外，第四代产品进行了工艺改良，提高了可自动化制造程度，为未来全自动生产线的搭建打下基础，从而提升生产效率并优化成本控制。</w:t>
            </w:r>
          </w:p>
          <w:p w14:paraId="1A0D116B">
            <w:pPr>
              <w:ind w:firstLine="420" w:firstLineChars="200"/>
            </w:pPr>
          </w:p>
          <w:p w14:paraId="5F17EF32">
            <w:pPr>
              <w:ind w:firstLine="420" w:firstLineChars="200"/>
            </w:pPr>
            <w:r>
              <w:rPr>
                <w:rFonts w:hint="eastAsia"/>
              </w:rPr>
              <w:t>2、公司在工业机器人市场的核心竞争力是什么？</w:t>
            </w:r>
          </w:p>
          <w:p w14:paraId="30910F68">
            <w:pPr>
              <w:ind w:firstLine="420" w:firstLineChars="200"/>
            </w:pPr>
            <w:r>
              <w:rPr>
                <w:rFonts w:hint="eastAsia"/>
              </w:rPr>
              <w:t>答：公司的电机性能能够与国际主流厂商的产品相媲美，具备同等级别的技术水平，并且在价格上具有竞争优势。工业机器人龙头企业面临国产品牌的价格竞争压力，正在寻找新兴市场降本的解决方案，基于这样的契机，公司成功切入工业机器人领域，完成从中小客户向龙头客户的战略转型，与全球出货量领先的行业龙头企业达成深度合作。公司专注于自动化机器人的核心部件领域，致力于成为全球领先机器人企业的供应商，通过服务国际高端客户来积累的产品经验和系统保障能力，进一步增强了客户的信任。</w:t>
            </w:r>
          </w:p>
          <w:p w14:paraId="2A20DAB9">
            <w:pPr>
              <w:pStyle w:val="2"/>
              <w:spacing w:before="0" w:line="240" w:lineRule="auto"/>
              <w:ind w:firstLine="422" w:firstLineChars="200"/>
              <w:rPr>
                <w:rFonts w:hint="eastAsia"/>
              </w:rPr>
            </w:pPr>
          </w:p>
          <w:p w14:paraId="3D28F7F9">
            <w:pPr>
              <w:ind w:firstLine="420" w:firstLineChars="200"/>
            </w:pPr>
            <w:r>
              <w:rPr>
                <w:rFonts w:hint="eastAsia"/>
              </w:rPr>
              <w:t>3、关于机器人产品线的拓展思路是什么？这些产品的推广重点和战略方向是怎样的？</w:t>
            </w:r>
          </w:p>
          <w:p w14:paraId="48938AA4">
            <w:pPr>
              <w:ind w:firstLine="420" w:firstLineChars="200"/>
            </w:pPr>
            <w:r>
              <w:rPr>
                <w:rFonts w:hint="eastAsia"/>
              </w:rPr>
              <w:t>答：公司机器人方向的核心产品包括低压伺服系统、工业机械臂专用伺服系统、无框力矩电机、i-Kinco系列伺服模组产品（如伺服轮、全向舵轮、关节模组）、人机界面等产品，其中伺服模组产品表现优异，2025年上半年销量约3.1万台，同比增长85.8%。公司凭借在工业移动机器人方向的市场积累和领先优势，将这一成功模式延伸至轮式人形机器人应用场景，推出全向旋转舵轮模组产品，不仅能实现前进移动，还可完成复杂转向等功能，具有一定的市场增长潜力。此外，单个机器人底盘有望搭载多个模组，将进一步带动产品附加值和市场份额的提升，是未来重点拓展的方向。</w:t>
            </w:r>
          </w:p>
          <w:p w14:paraId="73B51F31">
            <w:pPr>
              <w:ind w:firstLine="420" w:firstLineChars="200"/>
            </w:pPr>
          </w:p>
          <w:p w14:paraId="675CBCBD">
            <w:pPr>
              <w:ind w:firstLine="420" w:firstLineChars="200"/>
            </w:pPr>
            <w:r>
              <w:rPr>
                <w:rFonts w:hint="eastAsia"/>
              </w:rPr>
              <w:t>4、在协作机器人方面，公司主要提供的产品是什么？</w:t>
            </w:r>
          </w:p>
          <w:p w14:paraId="48C59F73">
            <w:pPr>
              <w:ind w:firstLine="420" w:firstLineChars="200"/>
            </w:pPr>
            <w:r>
              <w:rPr>
                <w:rFonts w:hint="eastAsia"/>
              </w:rPr>
              <w:t>答：目前公司在协作机器人方面提供的产品以无框力矩电机为主。此外，针对部分新兴协作机器人厂商的需求，已开发并提供整体关节模组产品，包含电机、驱动器、减速器和编码器等集成化解决方案。</w:t>
            </w:r>
          </w:p>
          <w:p w14:paraId="08B88568">
            <w:pPr>
              <w:ind w:firstLine="420" w:firstLineChars="200"/>
              <w:rPr>
                <w:rFonts w:hint="eastAsia"/>
              </w:rPr>
            </w:pPr>
          </w:p>
          <w:p w14:paraId="43B16B70">
            <w:pPr>
              <w:numPr>
                <w:ilvl w:val="0"/>
                <w:numId w:val="0"/>
              </w:numPr>
              <w:ind w:firstLine="420" w:firstLineChars="200"/>
            </w:pPr>
            <w:r>
              <w:rPr>
                <w:rFonts w:hint="eastAsia"/>
              </w:rPr>
              <w:t>5、第四代无框力矩电机的研发是基于客户需求合作开发，还是由公司自主进行技术迭代？</w:t>
            </w:r>
          </w:p>
          <w:p w14:paraId="49ED27A9"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答：公司在汇总大量客户的需求之上，结合内部技术迭代规划，形成新一代技术研发的目标和标准，进而开发出相应产品。虽然产品有标准化设计，但并不限制其应用形态。由于当前人形机器人技术仍处于发展和探索阶段，部分客户会在公司现有产品基础上进行小型化、定制化的改进。</w:t>
            </w:r>
          </w:p>
        </w:tc>
      </w:tr>
      <w:tr w14:paraId="2610F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376" w:type="dxa"/>
            <w:vAlign w:val="center"/>
          </w:tcPr>
          <w:p w14:paraId="026D4E02">
            <w:pPr>
              <w:autoSpaceDE w:val="0"/>
              <w:autoSpaceDN w:val="0"/>
              <w:adjustRightIn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附件清单</w:t>
            </w:r>
          </w:p>
        </w:tc>
        <w:tc>
          <w:tcPr>
            <w:tcW w:w="6588" w:type="dxa"/>
            <w:vAlign w:val="center"/>
          </w:tcPr>
          <w:p w14:paraId="36564139">
            <w:pPr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无</w:t>
            </w:r>
          </w:p>
        </w:tc>
      </w:tr>
      <w:tr w14:paraId="78850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76" w:type="dxa"/>
            <w:vAlign w:val="center"/>
          </w:tcPr>
          <w:p w14:paraId="750AE551">
            <w:pPr>
              <w:autoSpaceDE w:val="0"/>
              <w:autoSpaceDN w:val="0"/>
              <w:adjustRightIn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6588" w:type="dxa"/>
            <w:vAlign w:val="center"/>
          </w:tcPr>
          <w:p w14:paraId="3E0C4A23">
            <w:pPr>
              <w:autoSpaceDE w:val="0"/>
              <w:autoSpaceDN w:val="0"/>
              <w:adjustRightIn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2025年</w:t>
            </w:r>
            <w:r>
              <w:rPr>
                <w:rFonts w:hint="eastAsia"/>
                <w:color w:val="000000"/>
                <w:kern w:val="0"/>
                <w:sz w:val="24"/>
              </w:rPr>
              <w:t>9</w:t>
            </w:r>
            <w:r>
              <w:rPr>
                <w:color w:val="000000"/>
                <w:kern w:val="0"/>
                <w:sz w:val="24"/>
              </w:rPr>
              <w:t>月</w:t>
            </w:r>
            <w:r>
              <w:rPr>
                <w:rFonts w:hint="eastAsia"/>
                <w:color w:val="000000"/>
                <w:kern w:val="0"/>
                <w:sz w:val="24"/>
              </w:rPr>
              <w:t>16</w:t>
            </w:r>
            <w:r>
              <w:rPr>
                <w:color w:val="000000"/>
                <w:kern w:val="0"/>
                <w:sz w:val="24"/>
              </w:rPr>
              <w:t>日-</w:t>
            </w:r>
            <w:r>
              <w:rPr>
                <w:rFonts w:hint="eastAsia"/>
                <w:color w:val="000000"/>
                <w:kern w:val="0"/>
                <w:sz w:val="24"/>
              </w:rPr>
              <w:t>9</w:t>
            </w:r>
            <w:r>
              <w:rPr>
                <w:color w:val="000000"/>
                <w:kern w:val="0"/>
                <w:sz w:val="24"/>
              </w:rPr>
              <w:t>月</w:t>
            </w:r>
            <w:r>
              <w:rPr>
                <w:rFonts w:hint="eastAsia"/>
                <w:color w:val="000000"/>
                <w:kern w:val="0"/>
                <w:sz w:val="24"/>
              </w:rPr>
              <w:t>19</w:t>
            </w:r>
            <w:r>
              <w:rPr>
                <w:color w:val="000000"/>
                <w:kern w:val="0"/>
                <w:sz w:val="24"/>
              </w:rPr>
              <w:t>日</w:t>
            </w:r>
          </w:p>
        </w:tc>
      </w:tr>
    </w:tbl>
    <w:p w14:paraId="229DD377">
      <w:pPr>
        <w:rPr>
          <w:color w:val="000000"/>
          <w:kern w:val="0"/>
          <w:sz w:val="24"/>
        </w:rPr>
      </w:pPr>
    </w:p>
    <w:sectPr>
      <w:headerReference r:id="rId4" w:type="first"/>
      <w:footerReference r:id="rId5" w:type="first"/>
      <w:headerReference r:id="rId3" w:type="default"/>
      <w:pgSz w:w="11906" w:h="16838"/>
      <w:pgMar w:top="1304" w:right="1797" w:bottom="1304" w:left="1797" w:header="851" w:footer="992" w:gutter="0"/>
      <w:pgNumType w:fmt="decimal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45A426">
    <w:pPr>
      <w:pStyle w:val="4"/>
      <w:jc w:val="center"/>
    </w:pPr>
  </w:p>
  <w:p w14:paraId="45B74230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44B1E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90EC98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trackRevisions w:val="1"/>
  <w:documentProtection w:enforcement="0"/>
  <w:defaultTabStop w:val="720"/>
  <w:drawingGridHorizontalSpacing w:val="120"/>
  <w:drawingGridVerticalSpacing w:val="120"/>
  <w:doNotUseMarginsForDrawingGridOrigin w:val="1"/>
  <w:drawingGridHorizontalOrigin w:val="1800"/>
  <w:drawingGridVerticalOrigin w:val="1440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g5NjRiNjhhOWIwYzE1Y2RkNmQwNDhkNDE3MTMzZjcifQ=="/>
  </w:docVars>
  <w:rsids>
    <w:rsidRoot w:val="00AA53F6"/>
    <w:rsid w:val="00002630"/>
    <w:rsid w:val="00002D64"/>
    <w:rsid w:val="000070C5"/>
    <w:rsid w:val="00010ED3"/>
    <w:rsid w:val="000112D6"/>
    <w:rsid w:val="0001156E"/>
    <w:rsid w:val="0001454A"/>
    <w:rsid w:val="00015290"/>
    <w:rsid w:val="000173BA"/>
    <w:rsid w:val="00017A81"/>
    <w:rsid w:val="00030C1A"/>
    <w:rsid w:val="000310B3"/>
    <w:rsid w:val="0003227D"/>
    <w:rsid w:val="000353B0"/>
    <w:rsid w:val="000355E0"/>
    <w:rsid w:val="00040138"/>
    <w:rsid w:val="00042292"/>
    <w:rsid w:val="00044252"/>
    <w:rsid w:val="0004465F"/>
    <w:rsid w:val="00046C96"/>
    <w:rsid w:val="000509EF"/>
    <w:rsid w:val="00052824"/>
    <w:rsid w:val="000541A0"/>
    <w:rsid w:val="00057C59"/>
    <w:rsid w:val="00066D53"/>
    <w:rsid w:val="00070C32"/>
    <w:rsid w:val="00070C9B"/>
    <w:rsid w:val="00075261"/>
    <w:rsid w:val="00075660"/>
    <w:rsid w:val="00080DB4"/>
    <w:rsid w:val="0008442A"/>
    <w:rsid w:val="00084869"/>
    <w:rsid w:val="00086D6A"/>
    <w:rsid w:val="0008740B"/>
    <w:rsid w:val="00087B0F"/>
    <w:rsid w:val="000930D4"/>
    <w:rsid w:val="00093E67"/>
    <w:rsid w:val="00096874"/>
    <w:rsid w:val="000969E1"/>
    <w:rsid w:val="0009754C"/>
    <w:rsid w:val="000A2288"/>
    <w:rsid w:val="000A243B"/>
    <w:rsid w:val="000A2A96"/>
    <w:rsid w:val="000A5027"/>
    <w:rsid w:val="000A6760"/>
    <w:rsid w:val="000A7BA5"/>
    <w:rsid w:val="000B0B53"/>
    <w:rsid w:val="000B1703"/>
    <w:rsid w:val="000B18AD"/>
    <w:rsid w:val="000B2347"/>
    <w:rsid w:val="000B4C1B"/>
    <w:rsid w:val="000B72F0"/>
    <w:rsid w:val="000B7DF6"/>
    <w:rsid w:val="000C0CE4"/>
    <w:rsid w:val="000C1B56"/>
    <w:rsid w:val="000C1EAC"/>
    <w:rsid w:val="000C59A8"/>
    <w:rsid w:val="000C63A1"/>
    <w:rsid w:val="000C6DBA"/>
    <w:rsid w:val="000D17F8"/>
    <w:rsid w:val="000D3B07"/>
    <w:rsid w:val="000D42E1"/>
    <w:rsid w:val="000D559B"/>
    <w:rsid w:val="000D5ACA"/>
    <w:rsid w:val="000D799E"/>
    <w:rsid w:val="000E1EEB"/>
    <w:rsid w:val="000E37E9"/>
    <w:rsid w:val="000F320D"/>
    <w:rsid w:val="000F430E"/>
    <w:rsid w:val="000F4BC9"/>
    <w:rsid w:val="000F79D6"/>
    <w:rsid w:val="000F7B2B"/>
    <w:rsid w:val="00100182"/>
    <w:rsid w:val="00100DAC"/>
    <w:rsid w:val="0010162A"/>
    <w:rsid w:val="00101C3A"/>
    <w:rsid w:val="0010216D"/>
    <w:rsid w:val="0010602E"/>
    <w:rsid w:val="001069EF"/>
    <w:rsid w:val="00110FD1"/>
    <w:rsid w:val="00110FD8"/>
    <w:rsid w:val="00113882"/>
    <w:rsid w:val="0011404E"/>
    <w:rsid w:val="001143FA"/>
    <w:rsid w:val="00122A1B"/>
    <w:rsid w:val="00123858"/>
    <w:rsid w:val="00124803"/>
    <w:rsid w:val="0012692F"/>
    <w:rsid w:val="00134AF4"/>
    <w:rsid w:val="00136B86"/>
    <w:rsid w:val="00137811"/>
    <w:rsid w:val="00141548"/>
    <w:rsid w:val="00144672"/>
    <w:rsid w:val="001452ED"/>
    <w:rsid w:val="0014762D"/>
    <w:rsid w:val="001478E6"/>
    <w:rsid w:val="0015242C"/>
    <w:rsid w:val="00156291"/>
    <w:rsid w:val="0016048D"/>
    <w:rsid w:val="00160918"/>
    <w:rsid w:val="0016209F"/>
    <w:rsid w:val="00164F3E"/>
    <w:rsid w:val="00167295"/>
    <w:rsid w:val="00174942"/>
    <w:rsid w:val="00176017"/>
    <w:rsid w:val="001774F6"/>
    <w:rsid w:val="001802BB"/>
    <w:rsid w:val="001803FC"/>
    <w:rsid w:val="00183AB8"/>
    <w:rsid w:val="001854DB"/>
    <w:rsid w:val="001863AC"/>
    <w:rsid w:val="00187E2D"/>
    <w:rsid w:val="00190B16"/>
    <w:rsid w:val="001937BB"/>
    <w:rsid w:val="001937EA"/>
    <w:rsid w:val="0019473E"/>
    <w:rsid w:val="001957FC"/>
    <w:rsid w:val="00195DD3"/>
    <w:rsid w:val="0019700E"/>
    <w:rsid w:val="00197D58"/>
    <w:rsid w:val="001A13BD"/>
    <w:rsid w:val="001A6170"/>
    <w:rsid w:val="001A6A74"/>
    <w:rsid w:val="001B11DF"/>
    <w:rsid w:val="001B2DE4"/>
    <w:rsid w:val="001B38DC"/>
    <w:rsid w:val="001D1DC1"/>
    <w:rsid w:val="001E2351"/>
    <w:rsid w:val="001E2594"/>
    <w:rsid w:val="001E3944"/>
    <w:rsid w:val="001E5FB2"/>
    <w:rsid w:val="001E7F54"/>
    <w:rsid w:val="001F0AA0"/>
    <w:rsid w:val="001F0B38"/>
    <w:rsid w:val="001F30E5"/>
    <w:rsid w:val="001F387D"/>
    <w:rsid w:val="001F4440"/>
    <w:rsid w:val="001F7AE7"/>
    <w:rsid w:val="00202304"/>
    <w:rsid w:val="00202EDF"/>
    <w:rsid w:val="00203129"/>
    <w:rsid w:val="002105EA"/>
    <w:rsid w:val="0021285C"/>
    <w:rsid w:val="00215484"/>
    <w:rsid w:val="0022286C"/>
    <w:rsid w:val="00224B97"/>
    <w:rsid w:val="00230161"/>
    <w:rsid w:val="00233E74"/>
    <w:rsid w:val="00234FC8"/>
    <w:rsid w:val="00236E5A"/>
    <w:rsid w:val="00237CA7"/>
    <w:rsid w:val="002401D3"/>
    <w:rsid w:val="002413F3"/>
    <w:rsid w:val="00241804"/>
    <w:rsid w:val="002443F0"/>
    <w:rsid w:val="00245A1F"/>
    <w:rsid w:val="00247FAD"/>
    <w:rsid w:val="00250B40"/>
    <w:rsid w:val="00252BB0"/>
    <w:rsid w:val="0025353D"/>
    <w:rsid w:val="0026259C"/>
    <w:rsid w:val="0026332C"/>
    <w:rsid w:val="00264CB8"/>
    <w:rsid w:val="00271061"/>
    <w:rsid w:val="00271153"/>
    <w:rsid w:val="00271D2A"/>
    <w:rsid w:val="00271D5A"/>
    <w:rsid w:val="00282D54"/>
    <w:rsid w:val="0029130A"/>
    <w:rsid w:val="00293857"/>
    <w:rsid w:val="00294D34"/>
    <w:rsid w:val="00296E21"/>
    <w:rsid w:val="002978AA"/>
    <w:rsid w:val="002A0C59"/>
    <w:rsid w:val="002A1080"/>
    <w:rsid w:val="002A1959"/>
    <w:rsid w:val="002A4364"/>
    <w:rsid w:val="002A4381"/>
    <w:rsid w:val="002A44F3"/>
    <w:rsid w:val="002A5BED"/>
    <w:rsid w:val="002A7645"/>
    <w:rsid w:val="002A7884"/>
    <w:rsid w:val="002B0A3B"/>
    <w:rsid w:val="002B1777"/>
    <w:rsid w:val="002B327F"/>
    <w:rsid w:val="002B3F7E"/>
    <w:rsid w:val="002B67C7"/>
    <w:rsid w:val="002B719E"/>
    <w:rsid w:val="002C10C4"/>
    <w:rsid w:val="002C19EE"/>
    <w:rsid w:val="002C1A85"/>
    <w:rsid w:val="002C3244"/>
    <w:rsid w:val="002C570B"/>
    <w:rsid w:val="002C6A9B"/>
    <w:rsid w:val="002D0275"/>
    <w:rsid w:val="002D0CAB"/>
    <w:rsid w:val="002D122F"/>
    <w:rsid w:val="002D1756"/>
    <w:rsid w:val="002D2B91"/>
    <w:rsid w:val="002D443D"/>
    <w:rsid w:val="002D491D"/>
    <w:rsid w:val="002E0F93"/>
    <w:rsid w:val="002E1E48"/>
    <w:rsid w:val="002E47B8"/>
    <w:rsid w:val="002E7675"/>
    <w:rsid w:val="002F1A3F"/>
    <w:rsid w:val="002F76F7"/>
    <w:rsid w:val="0030017E"/>
    <w:rsid w:val="00302B55"/>
    <w:rsid w:val="00304BDB"/>
    <w:rsid w:val="003058FF"/>
    <w:rsid w:val="00305B02"/>
    <w:rsid w:val="00306CAF"/>
    <w:rsid w:val="00307732"/>
    <w:rsid w:val="00307A3A"/>
    <w:rsid w:val="00307CFF"/>
    <w:rsid w:val="00310B60"/>
    <w:rsid w:val="0031309C"/>
    <w:rsid w:val="00313794"/>
    <w:rsid w:val="00314324"/>
    <w:rsid w:val="0031557F"/>
    <w:rsid w:val="00315908"/>
    <w:rsid w:val="00315E48"/>
    <w:rsid w:val="00323FCA"/>
    <w:rsid w:val="00333A33"/>
    <w:rsid w:val="00336BC6"/>
    <w:rsid w:val="003546BD"/>
    <w:rsid w:val="00355773"/>
    <w:rsid w:val="00355C2D"/>
    <w:rsid w:val="00356F0B"/>
    <w:rsid w:val="003576D8"/>
    <w:rsid w:val="003600BA"/>
    <w:rsid w:val="00360FA4"/>
    <w:rsid w:val="00361BCC"/>
    <w:rsid w:val="00362075"/>
    <w:rsid w:val="003634EA"/>
    <w:rsid w:val="00365680"/>
    <w:rsid w:val="00367740"/>
    <w:rsid w:val="00370BBA"/>
    <w:rsid w:val="00370C8B"/>
    <w:rsid w:val="00374DE3"/>
    <w:rsid w:val="00376978"/>
    <w:rsid w:val="0039179F"/>
    <w:rsid w:val="00395A02"/>
    <w:rsid w:val="003A0904"/>
    <w:rsid w:val="003A17B6"/>
    <w:rsid w:val="003A2029"/>
    <w:rsid w:val="003A21A8"/>
    <w:rsid w:val="003A7F38"/>
    <w:rsid w:val="003B655C"/>
    <w:rsid w:val="003C5857"/>
    <w:rsid w:val="003C589E"/>
    <w:rsid w:val="003C666A"/>
    <w:rsid w:val="003D05BD"/>
    <w:rsid w:val="003D089D"/>
    <w:rsid w:val="003D1054"/>
    <w:rsid w:val="003D6191"/>
    <w:rsid w:val="003E3F5C"/>
    <w:rsid w:val="003E5DEA"/>
    <w:rsid w:val="003E660D"/>
    <w:rsid w:val="003E6B34"/>
    <w:rsid w:val="003F0259"/>
    <w:rsid w:val="003F651B"/>
    <w:rsid w:val="00400B55"/>
    <w:rsid w:val="00401E7F"/>
    <w:rsid w:val="00402A78"/>
    <w:rsid w:val="00402FA2"/>
    <w:rsid w:val="0040506C"/>
    <w:rsid w:val="00407AB7"/>
    <w:rsid w:val="0041037F"/>
    <w:rsid w:val="0041176E"/>
    <w:rsid w:val="00413084"/>
    <w:rsid w:val="004131C6"/>
    <w:rsid w:val="00414E34"/>
    <w:rsid w:val="004163B6"/>
    <w:rsid w:val="004176B8"/>
    <w:rsid w:val="00421CFD"/>
    <w:rsid w:val="004228E9"/>
    <w:rsid w:val="00424694"/>
    <w:rsid w:val="004249A9"/>
    <w:rsid w:val="004270C5"/>
    <w:rsid w:val="004304CE"/>
    <w:rsid w:val="00431819"/>
    <w:rsid w:val="00431B2F"/>
    <w:rsid w:val="00434384"/>
    <w:rsid w:val="00435BDA"/>
    <w:rsid w:val="00436C3A"/>
    <w:rsid w:val="004415F8"/>
    <w:rsid w:val="00451CF3"/>
    <w:rsid w:val="00454B90"/>
    <w:rsid w:val="00466AC8"/>
    <w:rsid w:val="00466B17"/>
    <w:rsid w:val="00470220"/>
    <w:rsid w:val="00472B22"/>
    <w:rsid w:val="004737CA"/>
    <w:rsid w:val="00474CD4"/>
    <w:rsid w:val="00477012"/>
    <w:rsid w:val="0048081E"/>
    <w:rsid w:val="004819B3"/>
    <w:rsid w:val="004830CF"/>
    <w:rsid w:val="00483C46"/>
    <w:rsid w:val="004857CA"/>
    <w:rsid w:val="00491B9E"/>
    <w:rsid w:val="0049589E"/>
    <w:rsid w:val="00496148"/>
    <w:rsid w:val="004963A9"/>
    <w:rsid w:val="0049713B"/>
    <w:rsid w:val="004A621C"/>
    <w:rsid w:val="004A63AC"/>
    <w:rsid w:val="004A711E"/>
    <w:rsid w:val="004B0021"/>
    <w:rsid w:val="004B172B"/>
    <w:rsid w:val="004B53EE"/>
    <w:rsid w:val="004C01F3"/>
    <w:rsid w:val="004C0A61"/>
    <w:rsid w:val="004C3D06"/>
    <w:rsid w:val="004C4A8C"/>
    <w:rsid w:val="004C58E4"/>
    <w:rsid w:val="004C5D34"/>
    <w:rsid w:val="004C68E4"/>
    <w:rsid w:val="004C71C8"/>
    <w:rsid w:val="004D77FB"/>
    <w:rsid w:val="004E1F3B"/>
    <w:rsid w:val="004F02F4"/>
    <w:rsid w:val="0050316E"/>
    <w:rsid w:val="00504FEC"/>
    <w:rsid w:val="00506547"/>
    <w:rsid w:val="00511864"/>
    <w:rsid w:val="0051509E"/>
    <w:rsid w:val="0052041F"/>
    <w:rsid w:val="00521FA0"/>
    <w:rsid w:val="00522248"/>
    <w:rsid w:val="00522435"/>
    <w:rsid w:val="00524BBF"/>
    <w:rsid w:val="00525685"/>
    <w:rsid w:val="005358AD"/>
    <w:rsid w:val="005446F8"/>
    <w:rsid w:val="00545068"/>
    <w:rsid w:val="00545EDA"/>
    <w:rsid w:val="00550B83"/>
    <w:rsid w:val="005518C5"/>
    <w:rsid w:val="00560149"/>
    <w:rsid w:val="00562BE2"/>
    <w:rsid w:val="005642B9"/>
    <w:rsid w:val="0057528F"/>
    <w:rsid w:val="0057636C"/>
    <w:rsid w:val="00580352"/>
    <w:rsid w:val="00583A33"/>
    <w:rsid w:val="00586D1C"/>
    <w:rsid w:val="00587C21"/>
    <w:rsid w:val="00591C01"/>
    <w:rsid w:val="00594A8A"/>
    <w:rsid w:val="005970C2"/>
    <w:rsid w:val="00597E1C"/>
    <w:rsid w:val="005A00C0"/>
    <w:rsid w:val="005A0C2C"/>
    <w:rsid w:val="005B10B7"/>
    <w:rsid w:val="005B309C"/>
    <w:rsid w:val="005B4EDC"/>
    <w:rsid w:val="005B6009"/>
    <w:rsid w:val="005C1129"/>
    <w:rsid w:val="005C2935"/>
    <w:rsid w:val="005C4A84"/>
    <w:rsid w:val="005C5FA6"/>
    <w:rsid w:val="005C77A0"/>
    <w:rsid w:val="005D6E9D"/>
    <w:rsid w:val="005E2D00"/>
    <w:rsid w:val="005E534C"/>
    <w:rsid w:val="005E5878"/>
    <w:rsid w:val="005E6D06"/>
    <w:rsid w:val="005F3D34"/>
    <w:rsid w:val="005F43F3"/>
    <w:rsid w:val="005F500A"/>
    <w:rsid w:val="005F5C2E"/>
    <w:rsid w:val="005F62DB"/>
    <w:rsid w:val="00600354"/>
    <w:rsid w:val="006019BC"/>
    <w:rsid w:val="0060254D"/>
    <w:rsid w:val="006060BF"/>
    <w:rsid w:val="00606753"/>
    <w:rsid w:val="00612129"/>
    <w:rsid w:val="00615F74"/>
    <w:rsid w:val="00616BB1"/>
    <w:rsid w:val="00617CC5"/>
    <w:rsid w:val="006205DD"/>
    <w:rsid w:val="00621D61"/>
    <w:rsid w:val="00624F16"/>
    <w:rsid w:val="00625A06"/>
    <w:rsid w:val="006320B4"/>
    <w:rsid w:val="00633D4E"/>
    <w:rsid w:val="006340F8"/>
    <w:rsid w:val="006342C8"/>
    <w:rsid w:val="006354E6"/>
    <w:rsid w:val="00636800"/>
    <w:rsid w:val="00636CC5"/>
    <w:rsid w:val="006375B7"/>
    <w:rsid w:val="00641317"/>
    <w:rsid w:val="00641B32"/>
    <w:rsid w:val="006427F7"/>
    <w:rsid w:val="0064436B"/>
    <w:rsid w:val="006467CA"/>
    <w:rsid w:val="00647405"/>
    <w:rsid w:val="00650403"/>
    <w:rsid w:val="00652CC8"/>
    <w:rsid w:val="0065372F"/>
    <w:rsid w:val="0065556C"/>
    <w:rsid w:val="006555C7"/>
    <w:rsid w:val="0065637B"/>
    <w:rsid w:val="006568F7"/>
    <w:rsid w:val="00657A82"/>
    <w:rsid w:val="006623CA"/>
    <w:rsid w:val="00662719"/>
    <w:rsid w:val="006651F9"/>
    <w:rsid w:val="0066781E"/>
    <w:rsid w:val="00675BA9"/>
    <w:rsid w:val="00677195"/>
    <w:rsid w:val="0068000D"/>
    <w:rsid w:val="006869C0"/>
    <w:rsid w:val="00693541"/>
    <w:rsid w:val="0069632D"/>
    <w:rsid w:val="006A2546"/>
    <w:rsid w:val="006A5561"/>
    <w:rsid w:val="006A5A66"/>
    <w:rsid w:val="006B0D69"/>
    <w:rsid w:val="006B10A4"/>
    <w:rsid w:val="006B3D43"/>
    <w:rsid w:val="006B4BD6"/>
    <w:rsid w:val="006B6882"/>
    <w:rsid w:val="006C0103"/>
    <w:rsid w:val="006C17FF"/>
    <w:rsid w:val="006C2040"/>
    <w:rsid w:val="006C45BB"/>
    <w:rsid w:val="006C5656"/>
    <w:rsid w:val="006C7409"/>
    <w:rsid w:val="006C7772"/>
    <w:rsid w:val="006D1871"/>
    <w:rsid w:val="006D36A3"/>
    <w:rsid w:val="006E33B7"/>
    <w:rsid w:val="006E3CE7"/>
    <w:rsid w:val="006E66AA"/>
    <w:rsid w:val="006F4A49"/>
    <w:rsid w:val="006F5417"/>
    <w:rsid w:val="006F6805"/>
    <w:rsid w:val="0070012D"/>
    <w:rsid w:val="007014C2"/>
    <w:rsid w:val="00702429"/>
    <w:rsid w:val="00702BB2"/>
    <w:rsid w:val="00702CA8"/>
    <w:rsid w:val="00703D34"/>
    <w:rsid w:val="00711ACC"/>
    <w:rsid w:val="00711F3E"/>
    <w:rsid w:val="0071220C"/>
    <w:rsid w:val="007141D9"/>
    <w:rsid w:val="00715181"/>
    <w:rsid w:val="00716522"/>
    <w:rsid w:val="00717BC8"/>
    <w:rsid w:val="007200ED"/>
    <w:rsid w:val="00722379"/>
    <w:rsid w:val="0072257C"/>
    <w:rsid w:val="00722AA6"/>
    <w:rsid w:val="00722DCC"/>
    <w:rsid w:val="00722F25"/>
    <w:rsid w:val="00722F43"/>
    <w:rsid w:val="00725669"/>
    <w:rsid w:val="007264CB"/>
    <w:rsid w:val="00732461"/>
    <w:rsid w:val="007349E1"/>
    <w:rsid w:val="00735B69"/>
    <w:rsid w:val="00744735"/>
    <w:rsid w:val="00744AA2"/>
    <w:rsid w:val="007450DE"/>
    <w:rsid w:val="00751E58"/>
    <w:rsid w:val="00752033"/>
    <w:rsid w:val="007556EE"/>
    <w:rsid w:val="00755DDE"/>
    <w:rsid w:val="0075727C"/>
    <w:rsid w:val="007620AB"/>
    <w:rsid w:val="0076212E"/>
    <w:rsid w:val="0076376D"/>
    <w:rsid w:val="007639EC"/>
    <w:rsid w:val="00764070"/>
    <w:rsid w:val="00764494"/>
    <w:rsid w:val="007733EB"/>
    <w:rsid w:val="00774126"/>
    <w:rsid w:val="00774626"/>
    <w:rsid w:val="0077533E"/>
    <w:rsid w:val="00776728"/>
    <w:rsid w:val="00780442"/>
    <w:rsid w:val="0078139A"/>
    <w:rsid w:val="007832A5"/>
    <w:rsid w:val="00784740"/>
    <w:rsid w:val="00791664"/>
    <w:rsid w:val="007933FB"/>
    <w:rsid w:val="0079574E"/>
    <w:rsid w:val="00796DA0"/>
    <w:rsid w:val="00796F05"/>
    <w:rsid w:val="007A1E29"/>
    <w:rsid w:val="007A3CA3"/>
    <w:rsid w:val="007B2C3B"/>
    <w:rsid w:val="007B384E"/>
    <w:rsid w:val="007B490E"/>
    <w:rsid w:val="007B5BEC"/>
    <w:rsid w:val="007C1402"/>
    <w:rsid w:val="007C31C0"/>
    <w:rsid w:val="007C3998"/>
    <w:rsid w:val="007C5741"/>
    <w:rsid w:val="007C5AAC"/>
    <w:rsid w:val="007D12FB"/>
    <w:rsid w:val="007D1B9B"/>
    <w:rsid w:val="007D3EFF"/>
    <w:rsid w:val="007D7222"/>
    <w:rsid w:val="007D725A"/>
    <w:rsid w:val="007D7676"/>
    <w:rsid w:val="007E2D93"/>
    <w:rsid w:val="007E56F0"/>
    <w:rsid w:val="007E63FD"/>
    <w:rsid w:val="007F0C4E"/>
    <w:rsid w:val="007F214E"/>
    <w:rsid w:val="007F27EB"/>
    <w:rsid w:val="007F5E30"/>
    <w:rsid w:val="007F6517"/>
    <w:rsid w:val="007F6F05"/>
    <w:rsid w:val="008000BE"/>
    <w:rsid w:val="00800B90"/>
    <w:rsid w:val="008012A0"/>
    <w:rsid w:val="00801755"/>
    <w:rsid w:val="00803850"/>
    <w:rsid w:val="008050A0"/>
    <w:rsid w:val="008055A3"/>
    <w:rsid w:val="00805E02"/>
    <w:rsid w:val="008126EC"/>
    <w:rsid w:val="008129B4"/>
    <w:rsid w:val="00813113"/>
    <w:rsid w:val="00813AD5"/>
    <w:rsid w:val="008225AD"/>
    <w:rsid w:val="00824D8B"/>
    <w:rsid w:val="00826F14"/>
    <w:rsid w:val="008307A2"/>
    <w:rsid w:val="008309D7"/>
    <w:rsid w:val="00831EC2"/>
    <w:rsid w:val="008356A8"/>
    <w:rsid w:val="0084060D"/>
    <w:rsid w:val="008411CB"/>
    <w:rsid w:val="008419A2"/>
    <w:rsid w:val="0084332D"/>
    <w:rsid w:val="00843D5F"/>
    <w:rsid w:val="0084473D"/>
    <w:rsid w:val="008561A3"/>
    <w:rsid w:val="00857D49"/>
    <w:rsid w:val="0086145E"/>
    <w:rsid w:val="00874AD6"/>
    <w:rsid w:val="00874B42"/>
    <w:rsid w:val="00877449"/>
    <w:rsid w:val="008778C8"/>
    <w:rsid w:val="00877B59"/>
    <w:rsid w:val="00881FED"/>
    <w:rsid w:val="00883F8A"/>
    <w:rsid w:val="00893220"/>
    <w:rsid w:val="008A38E7"/>
    <w:rsid w:val="008A392D"/>
    <w:rsid w:val="008A48DD"/>
    <w:rsid w:val="008A6385"/>
    <w:rsid w:val="008A652B"/>
    <w:rsid w:val="008A76B2"/>
    <w:rsid w:val="008B04AD"/>
    <w:rsid w:val="008B56FE"/>
    <w:rsid w:val="008B72A8"/>
    <w:rsid w:val="008C5B73"/>
    <w:rsid w:val="008D2961"/>
    <w:rsid w:val="008D688E"/>
    <w:rsid w:val="008E0865"/>
    <w:rsid w:val="008E1483"/>
    <w:rsid w:val="008E3563"/>
    <w:rsid w:val="008E613F"/>
    <w:rsid w:val="008E6C29"/>
    <w:rsid w:val="008E7D2F"/>
    <w:rsid w:val="008F158C"/>
    <w:rsid w:val="008F5411"/>
    <w:rsid w:val="008F6B8E"/>
    <w:rsid w:val="009003C1"/>
    <w:rsid w:val="00901472"/>
    <w:rsid w:val="00904067"/>
    <w:rsid w:val="00905075"/>
    <w:rsid w:val="00905440"/>
    <w:rsid w:val="00905C9F"/>
    <w:rsid w:val="009063DE"/>
    <w:rsid w:val="00910250"/>
    <w:rsid w:val="0091048F"/>
    <w:rsid w:val="00911546"/>
    <w:rsid w:val="00911B11"/>
    <w:rsid w:val="009133BC"/>
    <w:rsid w:val="00914AF6"/>
    <w:rsid w:val="009163CA"/>
    <w:rsid w:val="00916664"/>
    <w:rsid w:val="009204E5"/>
    <w:rsid w:val="00920C23"/>
    <w:rsid w:val="00922CCC"/>
    <w:rsid w:val="00926DF8"/>
    <w:rsid w:val="00927614"/>
    <w:rsid w:val="00932C1D"/>
    <w:rsid w:val="00937199"/>
    <w:rsid w:val="00937E96"/>
    <w:rsid w:val="00943376"/>
    <w:rsid w:val="0094544B"/>
    <w:rsid w:val="00947011"/>
    <w:rsid w:val="00951144"/>
    <w:rsid w:val="009524FD"/>
    <w:rsid w:val="00954E18"/>
    <w:rsid w:val="00957B91"/>
    <w:rsid w:val="00962C3B"/>
    <w:rsid w:val="00964FE5"/>
    <w:rsid w:val="00966CDC"/>
    <w:rsid w:val="0097283A"/>
    <w:rsid w:val="00972FED"/>
    <w:rsid w:val="00973027"/>
    <w:rsid w:val="009740B6"/>
    <w:rsid w:val="00983BFD"/>
    <w:rsid w:val="00984903"/>
    <w:rsid w:val="00984DBF"/>
    <w:rsid w:val="009854DD"/>
    <w:rsid w:val="00992AC5"/>
    <w:rsid w:val="009A5868"/>
    <w:rsid w:val="009A72D1"/>
    <w:rsid w:val="009B3AA8"/>
    <w:rsid w:val="009B4482"/>
    <w:rsid w:val="009B7476"/>
    <w:rsid w:val="009C3738"/>
    <w:rsid w:val="009C4CBD"/>
    <w:rsid w:val="009C4D0F"/>
    <w:rsid w:val="009C5C14"/>
    <w:rsid w:val="009C75B6"/>
    <w:rsid w:val="009D22A0"/>
    <w:rsid w:val="009E34A7"/>
    <w:rsid w:val="009E5652"/>
    <w:rsid w:val="009E72F7"/>
    <w:rsid w:val="009E7AC4"/>
    <w:rsid w:val="009F0322"/>
    <w:rsid w:val="009F5661"/>
    <w:rsid w:val="00A02442"/>
    <w:rsid w:val="00A03629"/>
    <w:rsid w:val="00A05E5B"/>
    <w:rsid w:val="00A07BF0"/>
    <w:rsid w:val="00A12CFB"/>
    <w:rsid w:val="00A14186"/>
    <w:rsid w:val="00A15695"/>
    <w:rsid w:val="00A204F7"/>
    <w:rsid w:val="00A21584"/>
    <w:rsid w:val="00A225C6"/>
    <w:rsid w:val="00A272ED"/>
    <w:rsid w:val="00A275E5"/>
    <w:rsid w:val="00A27EDA"/>
    <w:rsid w:val="00A303A9"/>
    <w:rsid w:val="00A35769"/>
    <w:rsid w:val="00A416B6"/>
    <w:rsid w:val="00A437EA"/>
    <w:rsid w:val="00A45BF1"/>
    <w:rsid w:val="00A5175A"/>
    <w:rsid w:val="00A536DE"/>
    <w:rsid w:val="00A552F3"/>
    <w:rsid w:val="00A576FD"/>
    <w:rsid w:val="00A62D25"/>
    <w:rsid w:val="00A630D3"/>
    <w:rsid w:val="00A63E52"/>
    <w:rsid w:val="00A640A8"/>
    <w:rsid w:val="00A67EAD"/>
    <w:rsid w:val="00A705D4"/>
    <w:rsid w:val="00A71406"/>
    <w:rsid w:val="00A7436E"/>
    <w:rsid w:val="00A74870"/>
    <w:rsid w:val="00A778D9"/>
    <w:rsid w:val="00A77B3B"/>
    <w:rsid w:val="00A77DA5"/>
    <w:rsid w:val="00A80B78"/>
    <w:rsid w:val="00A80F7C"/>
    <w:rsid w:val="00A822AB"/>
    <w:rsid w:val="00A8620C"/>
    <w:rsid w:val="00A90A49"/>
    <w:rsid w:val="00A913F8"/>
    <w:rsid w:val="00A9198C"/>
    <w:rsid w:val="00A91D52"/>
    <w:rsid w:val="00A93385"/>
    <w:rsid w:val="00AA0E10"/>
    <w:rsid w:val="00AA53F6"/>
    <w:rsid w:val="00AA5787"/>
    <w:rsid w:val="00AA6426"/>
    <w:rsid w:val="00AA7338"/>
    <w:rsid w:val="00AA769F"/>
    <w:rsid w:val="00AA79F0"/>
    <w:rsid w:val="00AB3CA6"/>
    <w:rsid w:val="00AB5833"/>
    <w:rsid w:val="00AB5D81"/>
    <w:rsid w:val="00AB6267"/>
    <w:rsid w:val="00AB6BF6"/>
    <w:rsid w:val="00AB7CD6"/>
    <w:rsid w:val="00AC23A7"/>
    <w:rsid w:val="00AC56A8"/>
    <w:rsid w:val="00AC6367"/>
    <w:rsid w:val="00AC724E"/>
    <w:rsid w:val="00AD56F8"/>
    <w:rsid w:val="00AD595D"/>
    <w:rsid w:val="00AE0BBC"/>
    <w:rsid w:val="00AE47A1"/>
    <w:rsid w:val="00AF1D58"/>
    <w:rsid w:val="00AF1E7E"/>
    <w:rsid w:val="00AF2564"/>
    <w:rsid w:val="00AF390A"/>
    <w:rsid w:val="00AF395D"/>
    <w:rsid w:val="00AF5FE5"/>
    <w:rsid w:val="00B00139"/>
    <w:rsid w:val="00B05CB3"/>
    <w:rsid w:val="00B07913"/>
    <w:rsid w:val="00B10FF2"/>
    <w:rsid w:val="00B14993"/>
    <w:rsid w:val="00B177B7"/>
    <w:rsid w:val="00B22408"/>
    <w:rsid w:val="00B2360F"/>
    <w:rsid w:val="00B27E0C"/>
    <w:rsid w:val="00B316AA"/>
    <w:rsid w:val="00B32DF1"/>
    <w:rsid w:val="00B33377"/>
    <w:rsid w:val="00B33753"/>
    <w:rsid w:val="00B339BA"/>
    <w:rsid w:val="00B34C17"/>
    <w:rsid w:val="00B35314"/>
    <w:rsid w:val="00B361FA"/>
    <w:rsid w:val="00B41A21"/>
    <w:rsid w:val="00B44347"/>
    <w:rsid w:val="00B46924"/>
    <w:rsid w:val="00B477C6"/>
    <w:rsid w:val="00B5127F"/>
    <w:rsid w:val="00B5280A"/>
    <w:rsid w:val="00B566FD"/>
    <w:rsid w:val="00B57AAE"/>
    <w:rsid w:val="00B60E40"/>
    <w:rsid w:val="00B614C6"/>
    <w:rsid w:val="00B61E55"/>
    <w:rsid w:val="00B7165F"/>
    <w:rsid w:val="00B74600"/>
    <w:rsid w:val="00B74998"/>
    <w:rsid w:val="00B7786F"/>
    <w:rsid w:val="00B8089A"/>
    <w:rsid w:val="00B8263C"/>
    <w:rsid w:val="00B84878"/>
    <w:rsid w:val="00B8491C"/>
    <w:rsid w:val="00B864E9"/>
    <w:rsid w:val="00B8787B"/>
    <w:rsid w:val="00B87922"/>
    <w:rsid w:val="00B908E4"/>
    <w:rsid w:val="00B933AD"/>
    <w:rsid w:val="00B94C05"/>
    <w:rsid w:val="00B9569A"/>
    <w:rsid w:val="00B97D0B"/>
    <w:rsid w:val="00BA1575"/>
    <w:rsid w:val="00BA1B51"/>
    <w:rsid w:val="00BA21CB"/>
    <w:rsid w:val="00BA29D7"/>
    <w:rsid w:val="00BB0673"/>
    <w:rsid w:val="00BC020D"/>
    <w:rsid w:val="00BC44BA"/>
    <w:rsid w:val="00BC54F9"/>
    <w:rsid w:val="00BC595E"/>
    <w:rsid w:val="00BC5B68"/>
    <w:rsid w:val="00BC7EB2"/>
    <w:rsid w:val="00BD0E58"/>
    <w:rsid w:val="00BD2C2F"/>
    <w:rsid w:val="00BD2CF7"/>
    <w:rsid w:val="00BD50C7"/>
    <w:rsid w:val="00BD575C"/>
    <w:rsid w:val="00BD7DB9"/>
    <w:rsid w:val="00BE0A85"/>
    <w:rsid w:val="00BE1515"/>
    <w:rsid w:val="00BE2523"/>
    <w:rsid w:val="00BE382C"/>
    <w:rsid w:val="00BE3F1B"/>
    <w:rsid w:val="00BE469D"/>
    <w:rsid w:val="00BE5AE4"/>
    <w:rsid w:val="00BE77FA"/>
    <w:rsid w:val="00BF44FD"/>
    <w:rsid w:val="00BF6E14"/>
    <w:rsid w:val="00BF6FE2"/>
    <w:rsid w:val="00BF7CB3"/>
    <w:rsid w:val="00C04AD7"/>
    <w:rsid w:val="00C07EE8"/>
    <w:rsid w:val="00C103A1"/>
    <w:rsid w:val="00C17A94"/>
    <w:rsid w:val="00C23C73"/>
    <w:rsid w:val="00C25035"/>
    <w:rsid w:val="00C26593"/>
    <w:rsid w:val="00C2736A"/>
    <w:rsid w:val="00C352F7"/>
    <w:rsid w:val="00C359B7"/>
    <w:rsid w:val="00C371D1"/>
    <w:rsid w:val="00C37709"/>
    <w:rsid w:val="00C429BC"/>
    <w:rsid w:val="00C43BC5"/>
    <w:rsid w:val="00C44925"/>
    <w:rsid w:val="00C47485"/>
    <w:rsid w:val="00C477D1"/>
    <w:rsid w:val="00C5032D"/>
    <w:rsid w:val="00C50F4F"/>
    <w:rsid w:val="00C51070"/>
    <w:rsid w:val="00C52FE9"/>
    <w:rsid w:val="00C61E9A"/>
    <w:rsid w:val="00C630C2"/>
    <w:rsid w:val="00C65BE8"/>
    <w:rsid w:val="00C673F9"/>
    <w:rsid w:val="00C676E8"/>
    <w:rsid w:val="00C70107"/>
    <w:rsid w:val="00C74360"/>
    <w:rsid w:val="00C754A0"/>
    <w:rsid w:val="00C75D9B"/>
    <w:rsid w:val="00C8061C"/>
    <w:rsid w:val="00C8070A"/>
    <w:rsid w:val="00C827FB"/>
    <w:rsid w:val="00C915DF"/>
    <w:rsid w:val="00C97850"/>
    <w:rsid w:val="00CA0B26"/>
    <w:rsid w:val="00CA19FF"/>
    <w:rsid w:val="00CA2078"/>
    <w:rsid w:val="00CA3888"/>
    <w:rsid w:val="00CA3AE0"/>
    <w:rsid w:val="00CA5CE3"/>
    <w:rsid w:val="00CA61C6"/>
    <w:rsid w:val="00CB0B28"/>
    <w:rsid w:val="00CB18D5"/>
    <w:rsid w:val="00CB53D0"/>
    <w:rsid w:val="00CB6086"/>
    <w:rsid w:val="00CC1051"/>
    <w:rsid w:val="00CC6FB9"/>
    <w:rsid w:val="00CD3967"/>
    <w:rsid w:val="00CD5292"/>
    <w:rsid w:val="00CD5BB8"/>
    <w:rsid w:val="00CE1026"/>
    <w:rsid w:val="00CE29D0"/>
    <w:rsid w:val="00CE2A6C"/>
    <w:rsid w:val="00CE38AA"/>
    <w:rsid w:val="00CE799E"/>
    <w:rsid w:val="00CF173A"/>
    <w:rsid w:val="00CF365D"/>
    <w:rsid w:val="00D00EC1"/>
    <w:rsid w:val="00D01145"/>
    <w:rsid w:val="00D022EA"/>
    <w:rsid w:val="00D03BF4"/>
    <w:rsid w:val="00D04A70"/>
    <w:rsid w:val="00D053A5"/>
    <w:rsid w:val="00D06A27"/>
    <w:rsid w:val="00D06CB1"/>
    <w:rsid w:val="00D16C06"/>
    <w:rsid w:val="00D21B74"/>
    <w:rsid w:val="00D22E82"/>
    <w:rsid w:val="00D3109B"/>
    <w:rsid w:val="00D32235"/>
    <w:rsid w:val="00D32BB5"/>
    <w:rsid w:val="00D358C8"/>
    <w:rsid w:val="00D35B0F"/>
    <w:rsid w:val="00D37974"/>
    <w:rsid w:val="00D37AAB"/>
    <w:rsid w:val="00D4042B"/>
    <w:rsid w:val="00D450C1"/>
    <w:rsid w:val="00D463A9"/>
    <w:rsid w:val="00D52583"/>
    <w:rsid w:val="00D55DF4"/>
    <w:rsid w:val="00D60C8C"/>
    <w:rsid w:val="00D64C98"/>
    <w:rsid w:val="00D66F0C"/>
    <w:rsid w:val="00D7095E"/>
    <w:rsid w:val="00D72CAC"/>
    <w:rsid w:val="00D8096A"/>
    <w:rsid w:val="00D842F3"/>
    <w:rsid w:val="00D85D76"/>
    <w:rsid w:val="00D87838"/>
    <w:rsid w:val="00D93BC6"/>
    <w:rsid w:val="00D93CBF"/>
    <w:rsid w:val="00D95A84"/>
    <w:rsid w:val="00D97A87"/>
    <w:rsid w:val="00DA0673"/>
    <w:rsid w:val="00DA1897"/>
    <w:rsid w:val="00DA2051"/>
    <w:rsid w:val="00DA492F"/>
    <w:rsid w:val="00DA588D"/>
    <w:rsid w:val="00DB1147"/>
    <w:rsid w:val="00DB3616"/>
    <w:rsid w:val="00DB3C97"/>
    <w:rsid w:val="00DB6B36"/>
    <w:rsid w:val="00DD0B11"/>
    <w:rsid w:val="00DD157B"/>
    <w:rsid w:val="00DD291D"/>
    <w:rsid w:val="00DD3498"/>
    <w:rsid w:val="00DD4E4E"/>
    <w:rsid w:val="00DD5B37"/>
    <w:rsid w:val="00DD6DF8"/>
    <w:rsid w:val="00DE3B53"/>
    <w:rsid w:val="00DF7060"/>
    <w:rsid w:val="00E018A5"/>
    <w:rsid w:val="00E02DD8"/>
    <w:rsid w:val="00E03494"/>
    <w:rsid w:val="00E04FD8"/>
    <w:rsid w:val="00E055E3"/>
    <w:rsid w:val="00E10267"/>
    <w:rsid w:val="00E1248C"/>
    <w:rsid w:val="00E12BE7"/>
    <w:rsid w:val="00E17CCC"/>
    <w:rsid w:val="00E21C06"/>
    <w:rsid w:val="00E222E8"/>
    <w:rsid w:val="00E2717F"/>
    <w:rsid w:val="00E3198F"/>
    <w:rsid w:val="00E3212D"/>
    <w:rsid w:val="00E32AA9"/>
    <w:rsid w:val="00E350E6"/>
    <w:rsid w:val="00E35600"/>
    <w:rsid w:val="00E35B6B"/>
    <w:rsid w:val="00E35DCE"/>
    <w:rsid w:val="00E36D47"/>
    <w:rsid w:val="00E43168"/>
    <w:rsid w:val="00E44A97"/>
    <w:rsid w:val="00E46B84"/>
    <w:rsid w:val="00E4758E"/>
    <w:rsid w:val="00E52AB4"/>
    <w:rsid w:val="00E53057"/>
    <w:rsid w:val="00E54269"/>
    <w:rsid w:val="00E6085F"/>
    <w:rsid w:val="00E628B6"/>
    <w:rsid w:val="00E62D82"/>
    <w:rsid w:val="00E63C58"/>
    <w:rsid w:val="00E64113"/>
    <w:rsid w:val="00E6659E"/>
    <w:rsid w:val="00E70D0D"/>
    <w:rsid w:val="00E716AD"/>
    <w:rsid w:val="00E7179C"/>
    <w:rsid w:val="00E71E8A"/>
    <w:rsid w:val="00E71F08"/>
    <w:rsid w:val="00E71F34"/>
    <w:rsid w:val="00E81028"/>
    <w:rsid w:val="00E82D60"/>
    <w:rsid w:val="00E84C8D"/>
    <w:rsid w:val="00E92380"/>
    <w:rsid w:val="00E96DB8"/>
    <w:rsid w:val="00E97F26"/>
    <w:rsid w:val="00EA08D0"/>
    <w:rsid w:val="00EA1A60"/>
    <w:rsid w:val="00EA315C"/>
    <w:rsid w:val="00EA6747"/>
    <w:rsid w:val="00EA7FF3"/>
    <w:rsid w:val="00EB31B4"/>
    <w:rsid w:val="00EB413C"/>
    <w:rsid w:val="00EC15CD"/>
    <w:rsid w:val="00EC4071"/>
    <w:rsid w:val="00EC5341"/>
    <w:rsid w:val="00EC5894"/>
    <w:rsid w:val="00EF0F24"/>
    <w:rsid w:val="00EF0FBD"/>
    <w:rsid w:val="00EF20F2"/>
    <w:rsid w:val="00EF34A3"/>
    <w:rsid w:val="00EF60A5"/>
    <w:rsid w:val="00EF6875"/>
    <w:rsid w:val="00EF7763"/>
    <w:rsid w:val="00F02B9D"/>
    <w:rsid w:val="00F036C0"/>
    <w:rsid w:val="00F070D0"/>
    <w:rsid w:val="00F1059E"/>
    <w:rsid w:val="00F1062B"/>
    <w:rsid w:val="00F10FA0"/>
    <w:rsid w:val="00F141EA"/>
    <w:rsid w:val="00F14CFD"/>
    <w:rsid w:val="00F15F42"/>
    <w:rsid w:val="00F27A07"/>
    <w:rsid w:val="00F31F2E"/>
    <w:rsid w:val="00F3623B"/>
    <w:rsid w:val="00F37C86"/>
    <w:rsid w:val="00F422EE"/>
    <w:rsid w:val="00F42CF4"/>
    <w:rsid w:val="00F45CF8"/>
    <w:rsid w:val="00F462BA"/>
    <w:rsid w:val="00F4695C"/>
    <w:rsid w:val="00F5415B"/>
    <w:rsid w:val="00F65ED7"/>
    <w:rsid w:val="00F66AB3"/>
    <w:rsid w:val="00F7596E"/>
    <w:rsid w:val="00F8417F"/>
    <w:rsid w:val="00F86A8E"/>
    <w:rsid w:val="00F90A23"/>
    <w:rsid w:val="00F91DD2"/>
    <w:rsid w:val="00F92761"/>
    <w:rsid w:val="00F94159"/>
    <w:rsid w:val="00F9422E"/>
    <w:rsid w:val="00F94ED4"/>
    <w:rsid w:val="00F96B0A"/>
    <w:rsid w:val="00FA31AA"/>
    <w:rsid w:val="00FA33F1"/>
    <w:rsid w:val="00FA475D"/>
    <w:rsid w:val="00FA6D59"/>
    <w:rsid w:val="00FA73EF"/>
    <w:rsid w:val="00FA7BCF"/>
    <w:rsid w:val="00FB0278"/>
    <w:rsid w:val="00FB03B4"/>
    <w:rsid w:val="00FB11FF"/>
    <w:rsid w:val="00FB4CB6"/>
    <w:rsid w:val="00FB7842"/>
    <w:rsid w:val="00FC3914"/>
    <w:rsid w:val="00FD2D73"/>
    <w:rsid w:val="00FD3CCA"/>
    <w:rsid w:val="00FD4D02"/>
    <w:rsid w:val="00FD73F9"/>
    <w:rsid w:val="00FD7656"/>
    <w:rsid w:val="00FE0DA4"/>
    <w:rsid w:val="00FE12C9"/>
    <w:rsid w:val="00FE63C2"/>
    <w:rsid w:val="00FE6567"/>
    <w:rsid w:val="00FF61C3"/>
    <w:rsid w:val="00FF635B"/>
    <w:rsid w:val="00FF663E"/>
    <w:rsid w:val="035C6B10"/>
    <w:rsid w:val="08F22310"/>
    <w:rsid w:val="0A3A4E30"/>
    <w:rsid w:val="0A892B70"/>
    <w:rsid w:val="0AE46124"/>
    <w:rsid w:val="0B070D72"/>
    <w:rsid w:val="0BF81868"/>
    <w:rsid w:val="0CB40DE6"/>
    <w:rsid w:val="0D485C6D"/>
    <w:rsid w:val="0DCB608A"/>
    <w:rsid w:val="0DCC632A"/>
    <w:rsid w:val="0EFA4442"/>
    <w:rsid w:val="103E6EAC"/>
    <w:rsid w:val="11225029"/>
    <w:rsid w:val="114C2AD0"/>
    <w:rsid w:val="13953170"/>
    <w:rsid w:val="14E552CC"/>
    <w:rsid w:val="150F1CC1"/>
    <w:rsid w:val="17E832D2"/>
    <w:rsid w:val="18BE10E1"/>
    <w:rsid w:val="199E2BAF"/>
    <w:rsid w:val="1C4D6B4A"/>
    <w:rsid w:val="1CE369D3"/>
    <w:rsid w:val="256B7C3C"/>
    <w:rsid w:val="25B407CB"/>
    <w:rsid w:val="26340433"/>
    <w:rsid w:val="2882583F"/>
    <w:rsid w:val="2890546A"/>
    <w:rsid w:val="28AA4C8C"/>
    <w:rsid w:val="28BA7CE3"/>
    <w:rsid w:val="2C0249DE"/>
    <w:rsid w:val="2C135BA6"/>
    <w:rsid w:val="2D1B08F2"/>
    <w:rsid w:val="2EF91E2A"/>
    <w:rsid w:val="30463541"/>
    <w:rsid w:val="31ED3847"/>
    <w:rsid w:val="36F55639"/>
    <w:rsid w:val="37281286"/>
    <w:rsid w:val="394A4F7D"/>
    <w:rsid w:val="39BA3AAC"/>
    <w:rsid w:val="3A7C306D"/>
    <w:rsid w:val="3B615F63"/>
    <w:rsid w:val="3DC645F5"/>
    <w:rsid w:val="40E90548"/>
    <w:rsid w:val="410460A0"/>
    <w:rsid w:val="437150E6"/>
    <w:rsid w:val="448752F6"/>
    <w:rsid w:val="45827F0C"/>
    <w:rsid w:val="459F0946"/>
    <w:rsid w:val="46667111"/>
    <w:rsid w:val="46BA3DD4"/>
    <w:rsid w:val="480466DD"/>
    <w:rsid w:val="48877967"/>
    <w:rsid w:val="48B83E39"/>
    <w:rsid w:val="49456EB1"/>
    <w:rsid w:val="4A211AF6"/>
    <w:rsid w:val="4CBC6B75"/>
    <w:rsid w:val="4D0351FB"/>
    <w:rsid w:val="50B22C7E"/>
    <w:rsid w:val="511C27BE"/>
    <w:rsid w:val="517174DB"/>
    <w:rsid w:val="51C5317B"/>
    <w:rsid w:val="52EE2D4E"/>
    <w:rsid w:val="531131EA"/>
    <w:rsid w:val="547F7A92"/>
    <w:rsid w:val="54CA6068"/>
    <w:rsid w:val="55861A89"/>
    <w:rsid w:val="569F4D86"/>
    <w:rsid w:val="56C44AAA"/>
    <w:rsid w:val="5756142C"/>
    <w:rsid w:val="57FF3520"/>
    <w:rsid w:val="585B30D2"/>
    <w:rsid w:val="58A272C8"/>
    <w:rsid w:val="59656DA6"/>
    <w:rsid w:val="5A184997"/>
    <w:rsid w:val="5B256C66"/>
    <w:rsid w:val="5B4F2B6D"/>
    <w:rsid w:val="5C7517ED"/>
    <w:rsid w:val="5DA55EF8"/>
    <w:rsid w:val="60E84350"/>
    <w:rsid w:val="612215BD"/>
    <w:rsid w:val="616012AC"/>
    <w:rsid w:val="63486E65"/>
    <w:rsid w:val="6557034A"/>
    <w:rsid w:val="659C3869"/>
    <w:rsid w:val="6812734C"/>
    <w:rsid w:val="6A115F93"/>
    <w:rsid w:val="6B726158"/>
    <w:rsid w:val="6C762E7E"/>
    <w:rsid w:val="6EDE743A"/>
    <w:rsid w:val="731C6D76"/>
    <w:rsid w:val="73300323"/>
    <w:rsid w:val="74895A9B"/>
    <w:rsid w:val="75375BFA"/>
    <w:rsid w:val="75CC4F23"/>
    <w:rsid w:val="75F670F6"/>
    <w:rsid w:val="79C1605A"/>
    <w:rsid w:val="7BF329B2"/>
    <w:rsid w:val="7C5234E9"/>
    <w:rsid w:val="7E5A5584"/>
    <w:rsid w:val="7E8A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60" w:line="360" w:lineRule="auto"/>
      <w:outlineLvl w:val="3"/>
    </w:pPr>
    <w:rPr>
      <w:rFonts w:asciiTheme="minorEastAsia" w:hAnsiTheme="minorEastAsia" w:eastAsiaTheme="minorEastAsia"/>
      <w:b/>
      <w:bCs/>
      <w:szCs w:val="28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22"/>
    <w:semiHidden/>
    <w:unhideWhenUsed/>
    <w:qFormat/>
    <w:uiPriority w:val="99"/>
    <w:rPr>
      <w:rFonts w:ascii="Courier New" w:hAnsi="Courier New" w:cs="Courier New"/>
      <w:sz w:val="20"/>
      <w:szCs w:val="20"/>
    </w:rPr>
  </w:style>
  <w:style w:type="paragraph" w:styleId="7">
    <w:name w:val="Normal (Web)"/>
    <w:basedOn w:val="1"/>
    <w:autoRedefine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page number"/>
    <w:basedOn w:val="10"/>
    <w:autoRedefine/>
    <w:qFormat/>
    <w:uiPriority w:val="0"/>
  </w:style>
  <w:style w:type="character" w:styleId="13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4">
    <w:name w:val="页眉 字符"/>
    <w:link w:val="5"/>
    <w:autoRedefine/>
    <w:qFormat/>
    <w:uiPriority w:val="99"/>
    <w:rPr>
      <w:sz w:val="18"/>
      <w:szCs w:val="18"/>
    </w:rPr>
  </w:style>
  <w:style w:type="character" w:customStyle="1" w:styleId="15">
    <w:name w:val="页脚 字符"/>
    <w:link w:val="4"/>
    <w:autoRedefine/>
    <w:qFormat/>
    <w:uiPriority w:val="99"/>
    <w:rPr>
      <w:sz w:val="18"/>
      <w:szCs w:val="18"/>
    </w:rPr>
  </w:style>
  <w:style w:type="paragraph" w:customStyle="1" w:styleId="1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paragraph" w:styleId="17">
    <w:name w:val="List Paragraph"/>
    <w:basedOn w:val="1"/>
    <w:autoRedefine/>
    <w:qFormat/>
    <w:uiPriority w:val="34"/>
    <w:pPr>
      <w:ind w:firstLine="420" w:firstLineChars="200"/>
    </w:pPr>
    <w:rPr>
      <w:rFonts w:ascii="等线" w:hAnsi="等线" w:eastAsia="等线"/>
      <w:szCs w:val="22"/>
    </w:rPr>
  </w:style>
  <w:style w:type="character" w:customStyle="1" w:styleId="18">
    <w:name w:val="sh-highlight"/>
    <w:basedOn w:val="10"/>
    <w:autoRedefine/>
    <w:qFormat/>
    <w:uiPriority w:val="0"/>
  </w:style>
  <w:style w:type="paragraph" w:customStyle="1" w:styleId="19">
    <w:name w:val="修订1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0">
    <w:name w:val="修订2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1">
    <w:name w:val="修订3"/>
    <w:autoRedefine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2">
    <w:name w:val="HTML 预设格式 字符"/>
    <w:basedOn w:val="10"/>
    <w:link w:val="6"/>
    <w:semiHidden/>
    <w:qFormat/>
    <w:uiPriority w:val="99"/>
    <w:rPr>
      <w:rFonts w:ascii="Courier New" w:hAnsi="Courier New" w:cs="Courier New"/>
      <w:kern w:val="2"/>
    </w:rPr>
  </w:style>
  <w:style w:type="paragraph" w:customStyle="1" w:styleId="23">
    <w:name w:val="修订4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4">
    <w:name w:val="修订5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5">
    <w:name w:val="修订6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6">
    <w:name w:val="修订7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7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8">
    <w:name w:val="Unresolved Mention"/>
    <w:basedOn w:val="1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65F122-31ED-4280-8E03-AFCF398098C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1321</Words>
  <Characters>1422</Characters>
  <Lines>70</Lines>
  <Paragraphs>55</Paragraphs>
  <TotalTime>6</TotalTime>
  <ScaleCrop>false</ScaleCrop>
  <LinksUpToDate>false</LinksUpToDate>
  <CharactersWithSpaces>1497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2025-06-03T03:08:00Z</dcterms:created>
  <dc:creator>Yun</dc:creator>
  <cp:lastModifiedBy>余悦</cp:lastModifiedBy>
  <dcterms:modified xsi:type="dcterms:W3CDTF">2025-09-22T08:39:18Z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5032285718F84BAF84E768F21E081E6B_13</vt:lpwstr>
  </property>
  <property fmtid="{D5CDD505-2E9C-101B-9397-08002B2CF9AE}" pid="4" name="KSOTemplateDocerSaveRecord">
    <vt:lpwstr>eyJoZGlkIjoiNjljN2I1NWE2YjJkN2ViZTMxOTEwN2E5NWYyYjJkYzciLCJ1c2VySWQiOiIxMjYwMTIwNTkzIn0=</vt:lpwstr>
  </property>
</Properties>
</file>