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6BB2DA" w14:textId="77777777" w:rsidR="00D57388" w:rsidRDefault="00000000">
      <w:pPr>
        <w:jc w:val="left"/>
        <w:rPr>
          <w:b/>
          <w:bCs/>
          <w:sz w:val="28"/>
          <w:szCs w:val="28"/>
        </w:rPr>
      </w:pPr>
      <w:r>
        <w:rPr>
          <w:rFonts w:hint="eastAsia"/>
          <w:b/>
          <w:bCs/>
          <w:szCs w:val="24"/>
        </w:rPr>
        <w:t>证券简称：赛恩斯</w:t>
      </w:r>
      <w:r>
        <w:rPr>
          <w:b/>
          <w:bCs/>
          <w:szCs w:val="24"/>
        </w:rPr>
        <w:t xml:space="preserve">               </w:t>
      </w:r>
      <w:r>
        <w:rPr>
          <w:rFonts w:hint="eastAsia"/>
          <w:b/>
          <w:bCs/>
          <w:szCs w:val="24"/>
        </w:rPr>
        <w:t xml:space="preserve">        </w:t>
      </w:r>
      <w:r>
        <w:rPr>
          <w:b/>
          <w:bCs/>
          <w:szCs w:val="24"/>
        </w:rPr>
        <w:t xml:space="preserve">     </w:t>
      </w:r>
      <w:r>
        <w:rPr>
          <w:rFonts w:hint="eastAsia"/>
          <w:b/>
          <w:bCs/>
          <w:szCs w:val="24"/>
        </w:rPr>
        <w:t xml:space="preserve">    </w:t>
      </w:r>
      <w:r>
        <w:rPr>
          <w:b/>
          <w:bCs/>
          <w:szCs w:val="24"/>
        </w:rPr>
        <w:t xml:space="preserve">   </w:t>
      </w:r>
      <w:r>
        <w:rPr>
          <w:rFonts w:hint="eastAsia"/>
          <w:b/>
          <w:bCs/>
          <w:szCs w:val="24"/>
        </w:rPr>
        <w:t>证券代码：</w:t>
      </w:r>
      <w:r>
        <w:rPr>
          <w:b/>
          <w:bCs/>
          <w:szCs w:val="24"/>
        </w:rPr>
        <w:t>688480</w:t>
      </w:r>
      <w:r>
        <w:rPr>
          <w:rFonts w:hint="eastAsia"/>
          <w:b/>
          <w:bCs/>
          <w:szCs w:val="24"/>
        </w:rPr>
        <w:t xml:space="preserve"> </w:t>
      </w:r>
      <w:r>
        <w:rPr>
          <w:b/>
          <w:bCs/>
          <w:szCs w:val="24"/>
        </w:rPr>
        <w:t xml:space="preserve">  </w:t>
      </w:r>
    </w:p>
    <w:p w14:paraId="77B91EB2" w14:textId="77777777" w:rsidR="00D57388" w:rsidRDefault="00000000">
      <w:pPr>
        <w:jc w:val="center"/>
        <w:rPr>
          <w:b/>
          <w:bCs/>
          <w:sz w:val="28"/>
          <w:szCs w:val="28"/>
        </w:rPr>
      </w:pPr>
      <w:r>
        <w:rPr>
          <w:rFonts w:hint="eastAsia"/>
          <w:b/>
          <w:bCs/>
          <w:sz w:val="28"/>
          <w:szCs w:val="28"/>
        </w:rPr>
        <w:t>赛恩斯环保股份有限公司</w:t>
      </w:r>
    </w:p>
    <w:p w14:paraId="13DB9A23" w14:textId="77777777" w:rsidR="00D57388" w:rsidRDefault="00000000">
      <w:pPr>
        <w:jc w:val="center"/>
        <w:rPr>
          <w:b/>
          <w:bCs/>
          <w:sz w:val="28"/>
          <w:szCs w:val="28"/>
        </w:rPr>
      </w:pPr>
      <w:r>
        <w:rPr>
          <w:rFonts w:hint="eastAsia"/>
          <w:b/>
          <w:bCs/>
          <w:sz w:val="28"/>
          <w:szCs w:val="28"/>
        </w:rPr>
        <w:t>投资者关系活动记录表</w:t>
      </w:r>
    </w:p>
    <w:p w14:paraId="6AB4F3C6" w14:textId="77777777" w:rsidR="00D57388" w:rsidRDefault="00000000">
      <w:pPr>
        <w:ind w:firstLineChars="100" w:firstLine="241"/>
        <w:rPr>
          <w:rFonts w:cs="Times New Roman"/>
          <w:b/>
          <w:bCs/>
          <w:szCs w:val="24"/>
        </w:rPr>
      </w:pPr>
      <w:r>
        <w:rPr>
          <w:b/>
          <w:bCs/>
          <w:szCs w:val="24"/>
        </w:rPr>
        <w:t xml:space="preserve">         </w:t>
      </w:r>
      <w:r>
        <w:rPr>
          <w:rFonts w:hint="eastAsia"/>
          <w:b/>
          <w:bCs/>
          <w:szCs w:val="24"/>
        </w:rPr>
        <w:t xml:space="preserve">                                            </w:t>
      </w:r>
      <w:r>
        <w:rPr>
          <w:rFonts w:hint="eastAsia"/>
          <w:b/>
          <w:bCs/>
          <w:szCs w:val="24"/>
        </w:rPr>
        <w:t>编号：</w:t>
      </w:r>
      <w:r>
        <w:rPr>
          <w:rFonts w:hint="eastAsia"/>
          <w:b/>
          <w:bCs/>
          <w:szCs w:val="24"/>
        </w:rPr>
        <w:t>2</w:t>
      </w:r>
      <w:r>
        <w:rPr>
          <w:b/>
          <w:bCs/>
          <w:szCs w:val="24"/>
        </w:rPr>
        <w:t>02</w:t>
      </w:r>
      <w:r>
        <w:rPr>
          <w:rFonts w:hint="eastAsia"/>
          <w:b/>
          <w:bCs/>
          <w:szCs w:val="24"/>
        </w:rPr>
        <w:t>5</w:t>
      </w:r>
      <w:r>
        <w:rPr>
          <w:b/>
          <w:bCs/>
          <w:szCs w:val="24"/>
        </w:rPr>
        <w:t>-0</w:t>
      </w:r>
      <w:r>
        <w:rPr>
          <w:rFonts w:hint="eastAsia"/>
          <w:b/>
          <w:bCs/>
          <w:szCs w:val="24"/>
        </w:rPr>
        <w:t>14</w:t>
      </w:r>
    </w:p>
    <w:tbl>
      <w:tblPr>
        <w:tblStyle w:val="ae"/>
        <w:tblW w:w="4999" w:type="pct"/>
        <w:jc w:val="center"/>
        <w:tblLook w:val="04A0" w:firstRow="1" w:lastRow="0" w:firstColumn="1" w:lastColumn="0" w:noHBand="0" w:noVBand="1"/>
      </w:tblPr>
      <w:tblGrid>
        <w:gridCol w:w="2244"/>
        <w:gridCol w:w="6050"/>
      </w:tblGrid>
      <w:tr w:rsidR="00D57388" w14:paraId="39DB5531" w14:textId="77777777">
        <w:trPr>
          <w:jc w:val="center"/>
        </w:trPr>
        <w:tc>
          <w:tcPr>
            <w:tcW w:w="1353" w:type="pct"/>
            <w:vAlign w:val="center"/>
          </w:tcPr>
          <w:p w14:paraId="3AF8E293" w14:textId="77777777" w:rsidR="00D57388" w:rsidRDefault="00000000">
            <w:pPr>
              <w:spacing w:line="360" w:lineRule="auto"/>
              <w:jc w:val="center"/>
              <w:rPr>
                <w:b/>
                <w:bCs/>
                <w:szCs w:val="24"/>
              </w:rPr>
            </w:pPr>
            <w:r>
              <w:rPr>
                <w:rFonts w:hint="eastAsia"/>
                <w:b/>
                <w:bCs/>
                <w:szCs w:val="24"/>
              </w:rPr>
              <w:t>投资者关系活动</w:t>
            </w:r>
          </w:p>
          <w:p w14:paraId="7918ED9A" w14:textId="77777777" w:rsidR="00D57388" w:rsidRDefault="00000000">
            <w:pPr>
              <w:spacing w:line="360" w:lineRule="auto"/>
              <w:jc w:val="center"/>
              <w:rPr>
                <w:b/>
                <w:bCs/>
                <w:szCs w:val="24"/>
              </w:rPr>
            </w:pPr>
            <w:r>
              <w:rPr>
                <w:rFonts w:hint="eastAsia"/>
                <w:b/>
                <w:bCs/>
                <w:szCs w:val="24"/>
              </w:rPr>
              <w:t>类别</w:t>
            </w:r>
          </w:p>
        </w:tc>
        <w:tc>
          <w:tcPr>
            <w:tcW w:w="3646" w:type="pct"/>
            <w:vAlign w:val="center"/>
          </w:tcPr>
          <w:p w14:paraId="4C6022BB" w14:textId="77777777" w:rsidR="00D57388" w:rsidRDefault="00000000">
            <w:pPr>
              <w:spacing w:line="360" w:lineRule="auto"/>
              <w:rPr>
                <w:rFonts w:ascii="宋体" w:hAnsi="宋体" w:hint="eastAsia"/>
                <w:szCs w:val="24"/>
              </w:rPr>
            </w:pPr>
            <w:r>
              <w:rPr>
                <w:rFonts w:ascii="宋体" w:hAnsi="宋体" w:hint="eastAsia"/>
                <w:szCs w:val="24"/>
              </w:rPr>
              <w:sym w:font="Wingdings 2" w:char="F050"/>
            </w:r>
            <w:r>
              <w:rPr>
                <w:rFonts w:ascii="宋体" w:hAnsi="宋体" w:hint="eastAsia"/>
                <w:szCs w:val="24"/>
              </w:rPr>
              <w:t xml:space="preserve">特定对象调研 </w:t>
            </w:r>
            <w:r>
              <w:rPr>
                <w:rFonts w:ascii="宋体" w:hAnsi="宋体"/>
                <w:szCs w:val="24"/>
              </w:rPr>
              <w:t xml:space="preserve">   </w:t>
            </w:r>
            <w:r>
              <w:rPr>
                <w:rFonts w:ascii="宋体" w:hAnsi="宋体" w:hint="eastAsia"/>
                <w:szCs w:val="24"/>
              </w:rPr>
              <w:t>□分析师会议</w:t>
            </w:r>
          </w:p>
          <w:p w14:paraId="1F214E75" w14:textId="77777777" w:rsidR="00D57388" w:rsidRDefault="00000000">
            <w:pPr>
              <w:spacing w:line="360" w:lineRule="auto"/>
              <w:rPr>
                <w:rFonts w:ascii="宋体" w:hAnsi="宋体" w:hint="eastAsia"/>
                <w:szCs w:val="24"/>
              </w:rPr>
            </w:pPr>
            <w:bookmarkStart w:id="0" w:name="OLE_LINK3"/>
            <w:r>
              <w:rPr>
                <w:rFonts w:ascii="宋体" w:hAnsi="宋体" w:hint="eastAsia"/>
                <w:szCs w:val="24"/>
              </w:rPr>
              <w:t>□</w:t>
            </w:r>
            <w:bookmarkEnd w:id="0"/>
            <w:r>
              <w:rPr>
                <w:rFonts w:ascii="宋体" w:hAnsi="宋体" w:hint="eastAsia"/>
                <w:szCs w:val="24"/>
              </w:rPr>
              <w:t xml:space="preserve">媒体采访 </w:t>
            </w:r>
            <w:r>
              <w:rPr>
                <w:rFonts w:ascii="宋体" w:hAnsi="宋体"/>
                <w:szCs w:val="24"/>
              </w:rPr>
              <w:t xml:space="preserve">       </w:t>
            </w:r>
            <w:r>
              <w:rPr>
                <w:rFonts w:ascii="宋体" w:hAnsi="宋体" w:hint="eastAsia"/>
                <w:szCs w:val="24"/>
              </w:rPr>
              <w:t>□业绩说明会</w:t>
            </w:r>
          </w:p>
          <w:p w14:paraId="5BCB8EE8" w14:textId="77777777" w:rsidR="00D57388" w:rsidRDefault="00000000">
            <w:pPr>
              <w:spacing w:line="360" w:lineRule="auto"/>
              <w:rPr>
                <w:rFonts w:ascii="宋体" w:hAnsi="宋体" w:hint="eastAsia"/>
                <w:szCs w:val="24"/>
              </w:rPr>
            </w:pPr>
            <w:bookmarkStart w:id="1" w:name="OLE_LINK1"/>
            <w:r>
              <w:rPr>
                <w:rFonts w:ascii="宋体" w:hAnsi="宋体" w:hint="eastAsia"/>
                <w:szCs w:val="24"/>
              </w:rPr>
              <w:t>□</w:t>
            </w:r>
            <w:bookmarkEnd w:id="1"/>
            <w:r>
              <w:rPr>
                <w:rFonts w:ascii="宋体" w:hAnsi="宋体" w:hint="eastAsia"/>
                <w:szCs w:val="24"/>
              </w:rPr>
              <w:t xml:space="preserve">新闻发布会 </w:t>
            </w:r>
            <w:r>
              <w:rPr>
                <w:rFonts w:ascii="宋体" w:hAnsi="宋体"/>
                <w:szCs w:val="24"/>
              </w:rPr>
              <w:t xml:space="preserve">     </w:t>
            </w:r>
            <w:r>
              <w:rPr>
                <w:rFonts w:ascii="宋体" w:hAnsi="宋体" w:hint="eastAsia"/>
                <w:szCs w:val="24"/>
              </w:rPr>
              <w:t>□路演活动</w:t>
            </w:r>
          </w:p>
          <w:p w14:paraId="2B364129" w14:textId="77777777" w:rsidR="00D57388" w:rsidRDefault="00000000">
            <w:pPr>
              <w:spacing w:line="360" w:lineRule="auto"/>
              <w:rPr>
                <w:rFonts w:ascii="宋体" w:hAnsi="宋体" w:hint="eastAsia"/>
                <w:szCs w:val="24"/>
              </w:rPr>
            </w:pPr>
            <w:r>
              <w:rPr>
                <w:rFonts w:ascii="宋体" w:hAnsi="宋体" w:hint="eastAsia"/>
                <w:szCs w:val="24"/>
              </w:rPr>
              <w:sym w:font="Wingdings 2" w:char="F050"/>
            </w:r>
            <w:r>
              <w:rPr>
                <w:rFonts w:ascii="宋体" w:hAnsi="宋体" w:hint="eastAsia"/>
                <w:szCs w:val="24"/>
              </w:rPr>
              <w:t>现场参观</w:t>
            </w:r>
          </w:p>
          <w:p w14:paraId="5B6E846E" w14:textId="77777777" w:rsidR="00D57388" w:rsidRDefault="00000000">
            <w:pPr>
              <w:spacing w:line="360" w:lineRule="auto"/>
              <w:rPr>
                <w:rFonts w:ascii="宋体" w:hAnsi="宋体" w:hint="eastAsia"/>
                <w:szCs w:val="24"/>
              </w:rPr>
            </w:pPr>
            <w:r>
              <w:rPr>
                <w:rFonts w:ascii="宋体" w:hAnsi="宋体" w:hint="eastAsia"/>
                <w:szCs w:val="24"/>
              </w:rPr>
              <w:t>□其他（</w:t>
            </w:r>
            <w:proofErr w:type="gramStart"/>
            <w:r>
              <w:rPr>
                <w:rFonts w:ascii="宋体" w:hAnsi="宋体" w:hint="eastAsia"/>
                <w:szCs w:val="24"/>
                <w:u w:val="thick"/>
              </w:rPr>
              <w:t>请文字</w:t>
            </w:r>
            <w:proofErr w:type="gramEnd"/>
            <w:r>
              <w:rPr>
                <w:rFonts w:ascii="宋体" w:hAnsi="宋体" w:hint="eastAsia"/>
                <w:szCs w:val="24"/>
                <w:u w:val="thick"/>
              </w:rPr>
              <w:t>说明其他活动内容</w:t>
            </w:r>
            <w:r>
              <w:rPr>
                <w:rFonts w:ascii="宋体" w:hAnsi="宋体" w:hint="eastAsia"/>
                <w:szCs w:val="24"/>
              </w:rPr>
              <w:t xml:space="preserve">）  </w:t>
            </w:r>
          </w:p>
        </w:tc>
      </w:tr>
      <w:tr w:rsidR="00D57388" w14:paraId="5EACEA26" w14:textId="77777777">
        <w:trPr>
          <w:trHeight w:val="999"/>
          <w:jc w:val="center"/>
        </w:trPr>
        <w:tc>
          <w:tcPr>
            <w:tcW w:w="1353" w:type="pct"/>
            <w:vAlign w:val="center"/>
          </w:tcPr>
          <w:p w14:paraId="2E5FFB7D" w14:textId="77777777" w:rsidR="00D57388" w:rsidRDefault="00000000">
            <w:pPr>
              <w:spacing w:line="360" w:lineRule="auto"/>
              <w:jc w:val="center"/>
              <w:rPr>
                <w:b/>
                <w:bCs/>
                <w:szCs w:val="24"/>
              </w:rPr>
            </w:pPr>
            <w:r>
              <w:rPr>
                <w:rFonts w:hint="eastAsia"/>
                <w:b/>
                <w:bCs/>
                <w:szCs w:val="24"/>
              </w:rPr>
              <w:t>参与单位名称</w:t>
            </w:r>
          </w:p>
          <w:p w14:paraId="333FB736" w14:textId="77777777" w:rsidR="00D57388" w:rsidRDefault="00000000">
            <w:pPr>
              <w:spacing w:line="360" w:lineRule="auto"/>
              <w:jc w:val="center"/>
              <w:rPr>
                <w:b/>
                <w:bCs/>
                <w:szCs w:val="24"/>
              </w:rPr>
            </w:pPr>
            <w:r>
              <w:rPr>
                <w:rFonts w:hint="eastAsia"/>
                <w:b/>
                <w:bCs/>
                <w:szCs w:val="24"/>
              </w:rPr>
              <w:t>及人员姓名</w:t>
            </w:r>
          </w:p>
        </w:tc>
        <w:tc>
          <w:tcPr>
            <w:tcW w:w="3646" w:type="pct"/>
            <w:vAlign w:val="center"/>
          </w:tcPr>
          <w:p w14:paraId="2E64736D" w14:textId="77777777" w:rsidR="00D57388" w:rsidRDefault="00000000">
            <w:pPr>
              <w:spacing w:line="360" w:lineRule="auto"/>
              <w:jc w:val="left"/>
              <w:rPr>
                <w:szCs w:val="24"/>
              </w:rPr>
            </w:pPr>
            <w:r>
              <w:rPr>
                <w:rFonts w:hint="eastAsia"/>
                <w:szCs w:val="24"/>
              </w:rPr>
              <w:t>中信建投（王介超、汪明宇）；中邮自营（</w:t>
            </w:r>
            <w:r>
              <w:rPr>
                <w:szCs w:val="24"/>
              </w:rPr>
              <w:t>刘意纯</w:t>
            </w:r>
            <w:r>
              <w:rPr>
                <w:rFonts w:hint="eastAsia"/>
                <w:szCs w:val="24"/>
              </w:rPr>
              <w:t>）；</w:t>
            </w:r>
            <w:r>
              <w:rPr>
                <w:szCs w:val="24"/>
              </w:rPr>
              <w:t>正圆投资</w:t>
            </w:r>
            <w:r>
              <w:rPr>
                <w:rFonts w:hint="eastAsia"/>
                <w:szCs w:val="24"/>
              </w:rPr>
              <w:t>（</w:t>
            </w:r>
            <w:r>
              <w:rPr>
                <w:szCs w:val="24"/>
              </w:rPr>
              <w:t>曹智明</w:t>
            </w:r>
            <w:r>
              <w:rPr>
                <w:rFonts w:hint="eastAsia"/>
                <w:szCs w:val="24"/>
              </w:rPr>
              <w:t>）；</w:t>
            </w:r>
            <w:r>
              <w:rPr>
                <w:szCs w:val="24"/>
              </w:rPr>
              <w:t>三和创赢</w:t>
            </w:r>
            <w:r>
              <w:rPr>
                <w:rFonts w:hint="eastAsia"/>
                <w:szCs w:val="24"/>
              </w:rPr>
              <w:t>（</w:t>
            </w:r>
            <w:r>
              <w:rPr>
                <w:szCs w:val="24"/>
              </w:rPr>
              <w:t>陈迪安</w:t>
            </w:r>
            <w:r>
              <w:rPr>
                <w:rFonts w:hint="eastAsia"/>
                <w:szCs w:val="24"/>
              </w:rPr>
              <w:t>）；</w:t>
            </w:r>
            <w:r>
              <w:rPr>
                <w:szCs w:val="24"/>
              </w:rPr>
              <w:t>财</w:t>
            </w:r>
            <w:proofErr w:type="gramStart"/>
            <w:r>
              <w:rPr>
                <w:szCs w:val="24"/>
              </w:rPr>
              <w:t>通资管</w:t>
            </w:r>
            <w:proofErr w:type="gramEnd"/>
            <w:r>
              <w:rPr>
                <w:rFonts w:hint="eastAsia"/>
                <w:szCs w:val="24"/>
              </w:rPr>
              <w:t>（</w:t>
            </w:r>
            <w:r>
              <w:rPr>
                <w:szCs w:val="24"/>
              </w:rPr>
              <w:t>毛鼎</w:t>
            </w:r>
            <w:r>
              <w:rPr>
                <w:rFonts w:hint="eastAsia"/>
                <w:szCs w:val="24"/>
              </w:rPr>
              <w:t>）；</w:t>
            </w:r>
            <w:r>
              <w:rPr>
                <w:szCs w:val="24"/>
              </w:rPr>
              <w:t>point72</w:t>
            </w:r>
            <w:r>
              <w:rPr>
                <w:rFonts w:hint="eastAsia"/>
                <w:szCs w:val="24"/>
              </w:rPr>
              <w:t>（</w:t>
            </w:r>
            <w:r>
              <w:rPr>
                <w:szCs w:val="24"/>
              </w:rPr>
              <w:t>杨轩</w:t>
            </w:r>
            <w:r>
              <w:rPr>
                <w:rFonts w:hint="eastAsia"/>
                <w:szCs w:val="24"/>
              </w:rPr>
              <w:t>）；</w:t>
            </w:r>
            <w:proofErr w:type="gramStart"/>
            <w:r>
              <w:rPr>
                <w:szCs w:val="24"/>
              </w:rPr>
              <w:t>泉果基金</w:t>
            </w:r>
            <w:proofErr w:type="gramEnd"/>
            <w:r>
              <w:rPr>
                <w:rFonts w:hint="eastAsia"/>
                <w:szCs w:val="24"/>
              </w:rPr>
              <w:t>（</w:t>
            </w:r>
            <w:r>
              <w:rPr>
                <w:szCs w:val="24"/>
              </w:rPr>
              <w:t>张诠</w:t>
            </w:r>
            <w:r>
              <w:rPr>
                <w:rFonts w:hint="eastAsia"/>
                <w:szCs w:val="24"/>
              </w:rPr>
              <w:t>）；</w:t>
            </w:r>
            <w:r>
              <w:rPr>
                <w:szCs w:val="24"/>
              </w:rPr>
              <w:t>利</w:t>
            </w:r>
            <w:proofErr w:type="gramStart"/>
            <w:r>
              <w:rPr>
                <w:szCs w:val="24"/>
              </w:rPr>
              <w:t>幄</w:t>
            </w:r>
            <w:proofErr w:type="gramEnd"/>
            <w:r>
              <w:rPr>
                <w:szCs w:val="24"/>
              </w:rPr>
              <w:t>基金</w:t>
            </w:r>
            <w:r>
              <w:rPr>
                <w:rFonts w:hint="eastAsia"/>
                <w:szCs w:val="24"/>
              </w:rPr>
              <w:t>（</w:t>
            </w:r>
            <w:r>
              <w:rPr>
                <w:szCs w:val="24"/>
              </w:rPr>
              <w:t>向遥</w:t>
            </w:r>
            <w:r>
              <w:rPr>
                <w:rFonts w:hint="eastAsia"/>
                <w:szCs w:val="24"/>
              </w:rPr>
              <w:t>）</w:t>
            </w:r>
          </w:p>
        </w:tc>
      </w:tr>
      <w:tr w:rsidR="00D57388" w14:paraId="11822A89" w14:textId="77777777">
        <w:trPr>
          <w:trHeight w:val="560"/>
          <w:jc w:val="center"/>
        </w:trPr>
        <w:tc>
          <w:tcPr>
            <w:tcW w:w="1353" w:type="pct"/>
            <w:vAlign w:val="center"/>
          </w:tcPr>
          <w:p w14:paraId="2A9F8D92" w14:textId="77777777" w:rsidR="00D57388" w:rsidRDefault="00000000">
            <w:pPr>
              <w:spacing w:line="360" w:lineRule="auto"/>
              <w:jc w:val="center"/>
              <w:rPr>
                <w:b/>
                <w:bCs/>
                <w:szCs w:val="24"/>
              </w:rPr>
            </w:pPr>
            <w:r>
              <w:rPr>
                <w:rFonts w:hint="eastAsia"/>
                <w:b/>
                <w:bCs/>
                <w:szCs w:val="24"/>
              </w:rPr>
              <w:t>时间</w:t>
            </w:r>
          </w:p>
        </w:tc>
        <w:tc>
          <w:tcPr>
            <w:tcW w:w="3646" w:type="pct"/>
            <w:vAlign w:val="center"/>
          </w:tcPr>
          <w:p w14:paraId="4606E4BE" w14:textId="77777777" w:rsidR="00D57388" w:rsidRDefault="00000000">
            <w:pPr>
              <w:spacing w:line="360" w:lineRule="auto"/>
              <w:jc w:val="left"/>
              <w:rPr>
                <w:szCs w:val="24"/>
              </w:rPr>
            </w:pPr>
            <w:r>
              <w:rPr>
                <w:rFonts w:hint="eastAsia"/>
                <w:szCs w:val="24"/>
              </w:rPr>
              <w:t>2</w:t>
            </w:r>
            <w:r>
              <w:rPr>
                <w:szCs w:val="24"/>
              </w:rPr>
              <w:t>02</w:t>
            </w:r>
            <w:r>
              <w:rPr>
                <w:rFonts w:hint="eastAsia"/>
                <w:szCs w:val="24"/>
              </w:rPr>
              <w:t>5</w:t>
            </w:r>
            <w:r>
              <w:rPr>
                <w:rFonts w:hint="eastAsia"/>
                <w:szCs w:val="24"/>
              </w:rPr>
              <w:t>年</w:t>
            </w:r>
            <w:r>
              <w:rPr>
                <w:rFonts w:hint="eastAsia"/>
                <w:szCs w:val="24"/>
              </w:rPr>
              <w:t>9</w:t>
            </w:r>
            <w:r>
              <w:rPr>
                <w:rFonts w:hint="eastAsia"/>
                <w:szCs w:val="24"/>
              </w:rPr>
              <w:t>月</w:t>
            </w:r>
            <w:r>
              <w:rPr>
                <w:rFonts w:hint="eastAsia"/>
                <w:szCs w:val="24"/>
              </w:rPr>
              <w:t>19</w:t>
            </w:r>
            <w:r>
              <w:rPr>
                <w:rFonts w:hint="eastAsia"/>
                <w:szCs w:val="24"/>
              </w:rPr>
              <w:t>日（周五）</w:t>
            </w:r>
            <w:r>
              <w:rPr>
                <w:rFonts w:hint="eastAsia"/>
                <w:szCs w:val="24"/>
              </w:rPr>
              <w:t>10:00-11:30</w:t>
            </w:r>
          </w:p>
        </w:tc>
      </w:tr>
      <w:tr w:rsidR="00D57388" w14:paraId="61D6FFDA" w14:textId="77777777">
        <w:trPr>
          <w:trHeight w:val="568"/>
          <w:jc w:val="center"/>
        </w:trPr>
        <w:tc>
          <w:tcPr>
            <w:tcW w:w="1353" w:type="pct"/>
            <w:vAlign w:val="center"/>
          </w:tcPr>
          <w:p w14:paraId="49A6979F" w14:textId="77777777" w:rsidR="00D57388" w:rsidRDefault="00000000">
            <w:pPr>
              <w:spacing w:line="360" w:lineRule="auto"/>
              <w:jc w:val="center"/>
              <w:rPr>
                <w:b/>
                <w:bCs/>
                <w:szCs w:val="24"/>
              </w:rPr>
            </w:pPr>
            <w:r>
              <w:rPr>
                <w:rFonts w:hint="eastAsia"/>
                <w:b/>
                <w:bCs/>
                <w:szCs w:val="24"/>
              </w:rPr>
              <w:t>地点</w:t>
            </w:r>
          </w:p>
        </w:tc>
        <w:tc>
          <w:tcPr>
            <w:tcW w:w="3646" w:type="pct"/>
            <w:vAlign w:val="center"/>
          </w:tcPr>
          <w:p w14:paraId="17137E0A" w14:textId="77777777" w:rsidR="00D57388" w:rsidRDefault="00000000">
            <w:pPr>
              <w:spacing w:line="360" w:lineRule="auto"/>
              <w:jc w:val="left"/>
              <w:rPr>
                <w:szCs w:val="24"/>
              </w:rPr>
            </w:pPr>
            <w:r>
              <w:rPr>
                <w:rFonts w:hint="eastAsia"/>
                <w:szCs w:val="24"/>
              </w:rPr>
              <w:t>公司会议室</w:t>
            </w:r>
          </w:p>
        </w:tc>
      </w:tr>
      <w:tr w:rsidR="00D57388" w14:paraId="651289C0" w14:textId="77777777">
        <w:trPr>
          <w:jc w:val="center"/>
        </w:trPr>
        <w:tc>
          <w:tcPr>
            <w:tcW w:w="1353" w:type="pct"/>
            <w:vAlign w:val="center"/>
          </w:tcPr>
          <w:p w14:paraId="10222D35" w14:textId="77777777" w:rsidR="00D57388" w:rsidRDefault="00000000">
            <w:pPr>
              <w:spacing w:line="360" w:lineRule="auto"/>
              <w:jc w:val="center"/>
              <w:rPr>
                <w:b/>
                <w:bCs/>
                <w:szCs w:val="24"/>
              </w:rPr>
            </w:pPr>
            <w:r>
              <w:rPr>
                <w:rFonts w:hint="eastAsia"/>
                <w:b/>
                <w:bCs/>
                <w:szCs w:val="24"/>
              </w:rPr>
              <w:t>上市公司接待人员</w:t>
            </w:r>
          </w:p>
          <w:p w14:paraId="0A2D0A06" w14:textId="77777777" w:rsidR="00D57388" w:rsidRDefault="00000000">
            <w:pPr>
              <w:spacing w:line="360" w:lineRule="auto"/>
              <w:jc w:val="center"/>
              <w:rPr>
                <w:b/>
                <w:bCs/>
                <w:szCs w:val="24"/>
              </w:rPr>
            </w:pPr>
            <w:r>
              <w:rPr>
                <w:rFonts w:hint="eastAsia"/>
                <w:b/>
                <w:bCs/>
                <w:szCs w:val="24"/>
              </w:rPr>
              <w:t>姓名</w:t>
            </w:r>
          </w:p>
        </w:tc>
        <w:tc>
          <w:tcPr>
            <w:tcW w:w="3646" w:type="pct"/>
            <w:vAlign w:val="center"/>
          </w:tcPr>
          <w:p w14:paraId="7CE62B65" w14:textId="757CEF4F" w:rsidR="00D57388" w:rsidRDefault="00000000">
            <w:pPr>
              <w:spacing w:line="360" w:lineRule="auto"/>
              <w:jc w:val="left"/>
              <w:rPr>
                <w:rFonts w:ascii="宋体" w:hAnsi="宋体" w:cs="宋体" w:hint="eastAsia"/>
                <w:szCs w:val="24"/>
              </w:rPr>
            </w:pPr>
            <w:r>
              <w:rPr>
                <w:rFonts w:ascii="宋体" w:hAnsi="宋体" w:cs="宋体" w:hint="eastAsia"/>
                <w:szCs w:val="24"/>
              </w:rPr>
              <w:t>1、证券事务代表：肖波</w:t>
            </w:r>
          </w:p>
          <w:p w14:paraId="251BA9C5" w14:textId="77777777" w:rsidR="00D57388" w:rsidRDefault="00000000">
            <w:pPr>
              <w:spacing w:line="360" w:lineRule="auto"/>
              <w:jc w:val="left"/>
              <w:rPr>
                <w:rFonts w:ascii="宋体" w:hAnsi="宋体" w:cs="宋体" w:hint="eastAsia"/>
                <w:szCs w:val="24"/>
              </w:rPr>
            </w:pPr>
            <w:r>
              <w:rPr>
                <w:rFonts w:ascii="宋体" w:hAnsi="宋体" w:cs="宋体" w:hint="eastAsia"/>
                <w:szCs w:val="24"/>
              </w:rPr>
              <w:t>2、投资者关系主管：</w:t>
            </w:r>
            <w:proofErr w:type="gramStart"/>
            <w:r>
              <w:rPr>
                <w:rFonts w:ascii="宋体" w:hAnsi="宋体" w:cs="宋体" w:hint="eastAsia"/>
                <w:szCs w:val="24"/>
              </w:rPr>
              <w:t>史秋霞</w:t>
            </w:r>
            <w:proofErr w:type="gramEnd"/>
          </w:p>
          <w:p w14:paraId="314CA995" w14:textId="77777777" w:rsidR="00D57388" w:rsidRDefault="00000000">
            <w:pPr>
              <w:spacing w:line="360" w:lineRule="auto"/>
              <w:jc w:val="left"/>
              <w:rPr>
                <w:rFonts w:ascii="宋体" w:hAnsi="宋体" w:cs="宋体" w:hint="eastAsia"/>
                <w:szCs w:val="24"/>
              </w:rPr>
            </w:pPr>
            <w:r>
              <w:rPr>
                <w:rFonts w:ascii="宋体" w:hAnsi="宋体" w:cs="宋体" w:hint="eastAsia"/>
                <w:szCs w:val="24"/>
              </w:rPr>
              <w:t>3、证券事务专员：马玉婷</w:t>
            </w:r>
          </w:p>
        </w:tc>
      </w:tr>
      <w:tr w:rsidR="00D57388" w14:paraId="41CAF57C" w14:textId="77777777">
        <w:trPr>
          <w:jc w:val="center"/>
        </w:trPr>
        <w:tc>
          <w:tcPr>
            <w:tcW w:w="1353" w:type="pct"/>
            <w:vAlign w:val="center"/>
          </w:tcPr>
          <w:p w14:paraId="133B75AD" w14:textId="77777777" w:rsidR="00D57388" w:rsidRDefault="00000000">
            <w:pPr>
              <w:spacing w:line="360" w:lineRule="auto"/>
              <w:jc w:val="center"/>
              <w:rPr>
                <w:b/>
                <w:bCs/>
                <w:szCs w:val="24"/>
              </w:rPr>
            </w:pPr>
            <w:r>
              <w:rPr>
                <w:rFonts w:hint="eastAsia"/>
                <w:b/>
                <w:bCs/>
                <w:szCs w:val="24"/>
              </w:rPr>
              <w:t>投资者关系活动主要内容介绍</w:t>
            </w:r>
          </w:p>
        </w:tc>
        <w:tc>
          <w:tcPr>
            <w:tcW w:w="3646" w:type="pct"/>
            <w:vAlign w:val="center"/>
          </w:tcPr>
          <w:p w14:paraId="6B1E290A" w14:textId="77777777" w:rsidR="00D57388" w:rsidRDefault="00000000">
            <w:pPr>
              <w:spacing w:line="360" w:lineRule="auto"/>
              <w:ind w:firstLineChars="200" w:firstLine="480"/>
              <w:rPr>
                <w:szCs w:val="24"/>
              </w:rPr>
            </w:pPr>
            <w:bookmarkStart w:id="2" w:name="_Hlk135125494"/>
            <w:r>
              <w:rPr>
                <w:rFonts w:hint="eastAsia"/>
                <w:szCs w:val="24"/>
              </w:rPr>
              <w:t>一、公司基本情况介绍</w:t>
            </w:r>
          </w:p>
          <w:p w14:paraId="7F195180" w14:textId="77777777" w:rsidR="00D57388" w:rsidRDefault="00000000">
            <w:pPr>
              <w:spacing w:line="360" w:lineRule="auto"/>
              <w:ind w:firstLineChars="200" w:firstLine="480"/>
              <w:rPr>
                <w:szCs w:val="24"/>
              </w:rPr>
            </w:pPr>
            <w:r>
              <w:rPr>
                <w:rFonts w:hint="eastAsia"/>
                <w:szCs w:val="24"/>
              </w:rPr>
              <w:t>赛恩斯环保股份有限公司（以下简称“公司”）是一家专业从事重金属污染防治的专精特新“小巨人”企业，以成为全球重金属污染防治领域的领航者为核心发展目标，长期专注于解决含重金属污酸、废水、废渣治理以及重金属污染环境修复的痛点、难点，攻克了有色金属行业</w:t>
            </w:r>
            <w:proofErr w:type="gramStart"/>
            <w:r>
              <w:rPr>
                <w:rFonts w:hint="eastAsia"/>
                <w:szCs w:val="24"/>
              </w:rPr>
              <w:t>污酸资源化</w:t>
            </w:r>
            <w:proofErr w:type="gramEnd"/>
            <w:r>
              <w:rPr>
                <w:rFonts w:hint="eastAsia"/>
                <w:szCs w:val="24"/>
              </w:rPr>
              <w:t>治理、重金属废水深度处理与回用、</w:t>
            </w:r>
            <w:proofErr w:type="gramStart"/>
            <w:r>
              <w:rPr>
                <w:rFonts w:hint="eastAsia"/>
                <w:szCs w:val="24"/>
              </w:rPr>
              <w:t>含砷危废无害</w:t>
            </w:r>
            <w:proofErr w:type="gramEnd"/>
            <w:r>
              <w:rPr>
                <w:rFonts w:hint="eastAsia"/>
                <w:szCs w:val="24"/>
              </w:rPr>
              <w:t>化处置等难题。公司的重金属污染防治技术已广泛应用于全国上百家采、选、冶大中型企业，取得显著成效，被市场高度认可。</w:t>
            </w:r>
          </w:p>
          <w:p w14:paraId="095898DC" w14:textId="77777777" w:rsidR="00D57388" w:rsidRDefault="00000000">
            <w:pPr>
              <w:spacing w:line="360" w:lineRule="auto"/>
              <w:ind w:firstLineChars="200" w:firstLine="480"/>
              <w:rPr>
                <w:szCs w:val="24"/>
              </w:rPr>
            </w:pPr>
            <w:r>
              <w:rPr>
                <w:rFonts w:hint="eastAsia"/>
                <w:szCs w:val="24"/>
              </w:rPr>
              <w:t>公司主营业务对应的产品及服务主要为重金属污染</w:t>
            </w:r>
            <w:r>
              <w:rPr>
                <w:rFonts w:hint="eastAsia"/>
                <w:szCs w:val="24"/>
              </w:rPr>
              <w:lastRenderedPageBreak/>
              <w:t>防治综合解决方案、产品销售（环保药剂、铜萃取剂、一体化设备</w:t>
            </w:r>
            <w:r>
              <w:rPr>
                <w:szCs w:val="24"/>
              </w:rPr>
              <w:t>以及其他定制化产品等</w:t>
            </w:r>
            <w:r>
              <w:rPr>
                <w:rFonts w:hint="eastAsia"/>
                <w:szCs w:val="24"/>
              </w:rPr>
              <w:t>）、运营服务。公司经营策略为：以核心技术为基础，以重金属污染防治综合解决方案项目为载体，以产品销售及运营服务为抓手，为有色金属行业及政府部门提供全方位重金属污染防治服务，即“三位一体”的经营体系。公司三大业务板块逐渐形成相互促进，相互补充的格局，增量型的解决方案类项目不断带动存量型的产品销售与运营服务业务的增长，而长期稳定和利润较高的产品销售与运营服务业务也平滑了公司综合解决方案业务的波动，促进公司长期稳定发展。</w:t>
            </w:r>
          </w:p>
          <w:p w14:paraId="26ECDF0E" w14:textId="77777777" w:rsidR="00D57388" w:rsidRDefault="00000000">
            <w:pPr>
              <w:spacing w:line="360" w:lineRule="auto"/>
              <w:ind w:firstLineChars="200" w:firstLine="480"/>
              <w:rPr>
                <w:szCs w:val="24"/>
              </w:rPr>
            </w:pPr>
            <w:r>
              <w:rPr>
                <w:rFonts w:hint="eastAsia"/>
                <w:szCs w:val="24"/>
              </w:rPr>
              <w:t>公司积极响应技术创新号召，开展战略转型，打造了“矿冶环保</w:t>
            </w:r>
            <w:r>
              <w:rPr>
                <w:rFonts w:hint="eastAsia"/>
                <w:szCs w:val="24"/>
              </w:rPr>
              <w:t>+</w:t>
            </w:r>
            <w:r>
              <w:rPr>
                <w:rFonts w:hint="eastAsia"/>
                <w:szCs w:val="24"/>
              </w:rPr>
              <w:t>新材料”双主业驱动的新生态局面。通过以技术创新为核心，持续加大研发投入，加速技术成果产业化落地，打造以新型选矿药剂、铜萃取剂、高纯硫化钠、</w:t>
            </w:r>
            <w:proofErr w:type="gramStart"/>
            <w:r>
              <w:rPr>
                <w:rFonts w:hint="eastAsia"/>
                <w:szCs w:val="24"/>
              </w:rPr>
              <w:t>铼</w:t>
            </w:r>
            <w:proofErr w:type="gramEnd"/>
            <w:r>
              <w:rPr>
                <w:rFonts w:hint="eastAsia"/>
                <w:szCs w:val="24"/>
              </w:rPr>
              <w:t>合金等新材料为新增长极，构建“技术</w:t>
            </w:r>
            <w:r>
              <w:rPr>
                <w:rFonts w:hint="eastAsia"/>
                <w:szCs w:val="24"/>
              </w:rPr>
              <w:t>-</w:t>
            </w:r>
            <w:r>
              <w:rPr>
                <w:rFonts w:hint="eastAsia"/>
                <w:szCs w:val="24"/>
              </w:rPr>
              <w:t>产品</w:t>
            </w:r>
            <w:r>
              <w:rPr>
                <w:rFonts w:hint="eastAsia"/>
                <w:szCs w:val="24"/>
              </w:rPr>
              <w:t>-</w:t>
            </w:r>
            <w:r>
              <w:rPr>
                <w:rFonts w:hint="eastAsia"/>
                <w:szCs w:val="24"/>
              </w:rPr>
              <w:t>服务”一体化创新生态，致力于成为全球最大的矿冶技术服务公司。</w:t>
            </w:r>
          </w:p>
          <w:p w14:paraId="6835D93A" w14:textId="77777777" w:rsidR="00D57388" w:rsidRDefault="00000000">
            <w:pPr>
              <w:spacing w:line="360" w:lineRule="auto"/>
              <w:ind w:firstLineChars="200" w:firstLine="480"/>
              <w:rPr>
                <w:szCs w:val="24"/>
              </w:rPr>
            </w:pPr>
            <w:r>
              <w:rPr>
                <w:rFonts w:hint="eastAsia"/>
                <w:szCs w:val="24"/>
              </w:rPr>
              <w:t>二、问答交流</w:t>
            </w:r>
          </w:p>
          <w:bookmarkEnd w:id="2"/>
          <w:p w14:paraId="74DB684C" w14:textId="77777777" w:rsidR="00D57388" w:rsidRDefault="00000000" w:rsidP="00497E44">
            <w:pPr>
              <w:spacing w:beforeLines="50" w:before="156" w:line="360" w:lineRule="auto"/>
              <w:ind w:firstLineChars="200" w:firstLine="480"/>
              <w:rPr>
                <w:szCs w:val="24"/>
              </w:rPr>
            </w:pPr>
            <w:r>
              <w:rPr>
                <w:rFonts w:hint="eastAsia"/>
                <w:szCs w:val="24"/>
              </w:rPr>
              <w:t>1</w:t>
            </w:r>
            <w:r>
              <w:rPr>
                <w:rFonts w:hint="eastAsia"/>
                <w:szCs w:val="24"/>
              </w:rPr>
              <w:t>、公司选矿药剂的目标客户群体？</w:t>
            </w:r>
          </w:p>
          <w:p w14:paraId="203D30D6" w14:textId="77777777" w:rsidR="00D57388" w:rsidRDefault="00000000">
            <w:pPr>
              <w:spacing w:line="360" w:lineRule="auto"/>
              <w:ind w:firstLineChars="200" w:firstLine="480"/>
              <w:rPr>
                <w:szCs w:val="24"/>
              </w:rPr>
            </w:pPr>
            <w:r>
              <w:rPr>
                <w:rFonts w:hint="eastAsia"/>
                <w:szCs w:val="24"/>
              </w:rPr>
              <w:t>公司的核心客户群为</w:t>
            </w:r>
            <w:r>
              <w:rPr>
                <w:szCs w:val="24"/>
              </w:rPr>
              <w:t>国</w:t>
            </w:r>
            <w:r>
              <w:rPr>
                <w:rFonts w:hint="eastAsia"/>
                <w:szCs w:val="24"/>
              </w:rPr>
              <w:t>内外具备全产业链布局的大型</w:t>
            </w:r>
            <w:proofErr w:type="gramStart"/>
            <w:r>
              <w:rPr>
                <w:rFonts w:hint="eastAsia"/>
                <w:szCs w:val="24"/>
              </w:rPr>
              <w:t>有色产业</w:t>
            </w:r>
            <w:proofErr w:type="gramEnd"/>
            <w:r>
              <w:rPr>
                <w:rFonts w:hint="eastAsia"/>
                <w:szCs w:val="24"/>
              </w:rPr>
              <w:t>集团，其业务涵盖采矿、选矿、冶炼加工等多元板块。</w:t>
            </w:r>
          </w:p>
          <w:p w14:paraId="668733B8" w14:textId="77777777" w:rsidR="00D57388" w:rsidRDefault="00000000" w:rsidP="00497E44">
            <w:pPr>
              <w:spacing w:beforeLines="50" w:before="156" w:line="360" w:lineRule="auto"/>
              <w:ind w:rightChars="50" w:right="120" w:firstLineChars="200" w:firstLine="480"/>
              <w:rPr>
                <w:szCs w:val="24"/>
              </w:rPr>
            </w:pPr>
            <w:r>
              <w:rPr>
                <w:rFonts w:hint="eastAsia"/>
                <w:szCs w:val="24"/>
              </w:rPr>
              <w:t>2</w:t>
            </w:r>
            <w:r>
              <w:rPr>
                <w:rFonts w:hint="eastAsia"/>
                <w:szCs w:val="24"/>
              </w:rPr>
              <w:t>、紫金矿业会采购公司铜萃取剂吗？</w:t>
            </w:r>
          </w:p>
          <w:p w14:paraId="6BD7F99A" w14:textId="41054394" w:rsidR="00D57388" w:rsidRDefault="00000000">
            <w:pPr>
              <w:spacing w:line="360" w:lineRule="auto"/>
              <w:ind w:firstLineChars="200" w:firstLine="480"/>
              <w:rPr>
                <w:szCs w:val="24"/>
              </w:rPr>
            </w:pPr>
            <w:r>
              <w:rPr>
                <w:rFonts w:hint="eastAsia"/>
                <w:szCs w:val="24"/>
              </w:rPr>
              <w:t>紫金矿业是公司铜萃取剂的客户之一，</w:t>
            </w:r>
            <w:r w:rsidR="00E84F0B" w:rsidRPr="00B937D9">
              <w:rPr>
                <w:rFonts w:hint="eastAsia"/>
                <w:szCs w:val="24"/>
              </w:rPr>
              <w:t>截至</w:t>
            </w:r>
            <w:r>
              <w:rPr>
                <w:rFonts w:hint="eastAsia"/>
                <w:szCs w:val="24"/>
              </w:rPr>
              <w:t>目前其采购量在公司总</w:t>
            </w:r>
            <w:r w:rsidR="00E84F0B" w:rsidRPr="00B937D9">
              <w:rPr>
                <w:rFonts w:hint="eastAsia"/>
                <w:szCs w:val="24"/>
              </w:rPr>
              <w:t>订单</w:t>
            </w:r>
            <w:r>
              <w:rPr>
                <w:rFonts w:hint="eastAsia"/>
                <w:szCs w:val="24"/>
              </w:rPr>
              <w:t>中</w:t>
            </w:r>
            <w:proofErr w:type="gramStart"/>
            <w:r>
              <w:rPr>
                <w:rFonts w:hint="eastAsia"/>
                <w:szCs w:val="24"/>
              </w:rPr>
              <w:t>占比较</w:t>
            </w:r>
            <w:proofErr w:type="gramEnd"/>
            <w:r>
              <w:rPr>
                <w:rFonts w:hint="eastAsia"/>
                <w:szCs w:val="24"/>
              </w:rPr>
              <w:t>小，</w:t>
            </w:r>
            <w:r>
              <w:rPr>
                <w:szCs w:val="24"/>
              </w:rPr>
              <w:t>目前</w:t>
            </w:r>
            <w:r>
              <w:rPr>
                <w:rFonts w:hint="eastAsia"/>
                <w:szCs w:val="24"/>
              </w:rPr>
              <w:t>主要需求仍来自非紫金系客户。</w:t>
            </w:r>
            <w:r>
              <w:rPr>
                <w:szCs w:val="24"/>
              </w:rPr>
              <w:t xml:space="preserve"> </w:t>
            </w:r>
          </w:p>
          <w:p w14:paraId="578F6807" w14:textId="77777777" w:rsidR="00D57388" w:rsidRDefault="00000000" w:rsidP="00497E44">
            <w:pPr>
              <w:spacing w:beforeLines="50" w:before="156" w:line="360" w:lineRule="auto"/>
              <w:ind w:firstLineChars="200" w:firstLine="480"/>
              <w:rPr>
                <w:szCs w:val="24"/>
              </w:rPr>
            </w:pPr>
            <w:r>
              <w:rPr>
                <w:rFonts w:hint="eastAsia"/>
                <w:szCs w:val="24"/>
              </w:rPr>
              <w:t>3</w:t>
            </w:r>
            <w:r>
              <w:rPr>
                <w:rFonts w:hint="eastAsia"/>
                <w:szCs w:val="24"/>
              </w:rPr>
              <w:t>、公司在浮选药剂方面存在哪些优势？</w:t>
            </w:r>
          </w:p>
          <w:p w14:paraId="3396C1B7" w14:textId="77777777" w:rsidR="00D57388" w:rsidRDefault="00000000">
            <w:pPr>
              <w:spacing w:line="360" w:lineRule="auto"/>
              <w:ind w:firstLineChars="200" w:firstLine="480"/>
              <w:rPr>
                <w:szCs w:val="24"/>
              </w:rPr>
            </w:pPr>
            <w:r>
              <w:rPr>
                <w:rFonts w:hint="eastAsia"/>
                <w:szCs w:val="24"/>
              </w:rPr>
              <w:t>目前浮选药剂市场以中小型企业为主，尚未形成具</w:t>
            </w:r>
            <w:r>
              <w:rPr>
                <w:rFonts w:hint="eastAsia"/>
                <w:szCs w:val="24"/>
              </w:rPr>
              <w:lastRenderedPageBreak/>
              <w:t>有显著技术优势和规模效应的龙头企业，普遍存在产品单一、复配技术薄弱等问题，难以满足矿业企业对高效、定制化浮选药剂的需求。相较之下，公司存在下列优势：①“一矿一药”的技术</w:t>
            </w:r>
            <w:r>
              <w:rPr>
                <w:rFonts w:hint="eastAsia"/>
                <w:szCs w:val="24"/>
              </w:rPr>
              <w:t>+</w:t>
            </w:r>
            <w:r>
              <w:rPr>
                <w:rFonts w:hint="eastAsia"/>
                <w:szCs w:val="24"/>
              </w:rPr>
              <w:t>服务优势：公司依托在有色金属行业的技术积累和强大的研发创新能力，与中南大学、中国矿业大学等顶尖科研机构产学研合作关系，能够提供“一矿一药”定制</w:t>
            </w:r>
            <w:proofErr w:type="gramStart"/>
            <w:r>
              <w:rPr>
                <w:rFonts w:hint="eastAsia"/>
                <w:szCs w:val="24"/>
              </w:rPr>
              <w:t>化解决</w:t>
            </w:r>
            <w:proofErr w:type="gramEnd"/>
            <w:r>
              <w:rPr>
                <w:rFonts w:hint="eastAsia"/>
                <w:szCs w:val="24"/>
              </w:rPr>
              <w:t>方案，通过复配型浮选药剂，有效提升选矿回收率和精矿品位。②业务渠道高度重合：浮选药剂客户与公司环保业务客户高度重合，公司可以直接对接矿山企业，快速响应客户需求，具有销售模式及渠道优势。</w:t>
            </w:r>
          </w:p>
          <w:p w14:paraId="399255E8" w14:textId="77777777" w:rsidR="00D57388" w:rsidRDefault="00000000" w:rsidP="00497E44">
            <w:pPr>
              <w:spacing w:beforeLines="50" w:before="156" w:line="360" w:lineRule="auto"/>
              <w:ind w:firstLineChars="200" w:firstLine="480"/>
              <w:rPr>
                <w:szCs w:val="24"/>
              </w:rPr>
            </w:pPr>
            <w:r>
              <w:rPr>
                <w:rFonts w:hint="eastAsia"/>
                <w:szCs w:val="24"/>
              </w:rPr>
              <w:t>4</w:t>
            </w:r>
            <w:r>
              <w:rPr>
                <w:rFonts w:hint="eastAsia"/>
                <w:szCs w:val="24"/>
              </w:rPr>
              <w:t>、公司预计</w:t>
            </w:r>
            <w:proofErr w:type="gramStart"/>
            <w:r>
              <w:rPr>
                <w:rFonts w:hint="eastAsia"/>
                <w:szCs w:val="24"/>
              </w:rPr>
              <w:t>铼</w:t>
            </w:r>
            <w:proofErr w:type="gramEnd"/>
            <w:r>
              <w:rPr>
                <w:rFonts w:hint="eastAsia"/>
                <w:szCs w:val="24"/>
              </w:rPr>
              <w:t>酸</w:t>
            </w:r>
            <w:proofErr w:type="gramStart"/>
            <w:r>
              <w:rPr>
                <w:rFonts w:hint="eastAsia"/>
                <w:szCs w:val="24"/>
              </w:rPr>
              <w:t>铵未来</w:t>
            </w:r>
            <w:proofErr w:type="gramEnd"/>
            <w:r>
              <w:rPr>
                <w:rFonts w:hint="eastAsia"/>
                <w:szCs w:val="24"/>
              </w:rPr>
              <w:t>发展情况？</w:t>
            </w:r>
          </w:p>
          <w:p w14:paraId="3DF6899C" w14:textId="2CA43F16" w:rsidR="00D57388" w:rsidRDefault="00000000">
            <w:pPr>
              <w:spacing w:line="360" w:lineRule="auto"/>
              <w:ind w:firstLineChars="200" w:firstLine="480"/>
              <w:rPr>
                <w:szCs w:val="24"/>
              </w:rPr>
            </w:pPr>
            <w:proofErr w:type="gramStart"/>
            <w:r>
              <w:rPr>
                <w:rFonts w:hint="eastAsia"/>
                <w:szCs w:val="24"/>
              </w:rPr>
              <w:t>铼</w:t>
            </w:r>
            <w:proofErr w:type="gramEnd"/>
            <w:r w:rsidR="00E84F0B" w:rsidRPr="00B937D9">
              <w:rPr>
                <w:rFonts w:hint="eastAsia"/>
                <w:szCs w:val="24"/>
              </w:rPr>
              <w:t>属于</w:t>
            </w:r>
            <w:r>
              <w:rPr>
                <w:rFonts w:hint="eastAsia"/>
                <w:szCs w:val="24"/>
              </w:rPr>
              <w:t>国家重要的战略资源，全球储量</w:t>
            </w:r>
            <w:r w:rsidR="00E84F0B" w:rsidRPr="00B937D9">
              <w:rPr>
                <w:rFonts w:hint="eastAsia"/>
                <w:szCs w:val="24"/>
              </w:rPr>
              <w:t>较为</w:t>
            </w:r>
            <w:r>
              <w:rPr>
                <w:rFonts w:hint="eastAsia"/>
                <w:szCs w:val="24"/>
              </w:rPr>
              <w:t>有限。目前，</w:t>
            </w:r>
            <w:proofErr w:type="gramStart"/>
            <w:r>
              <w:rPr>
                <w:rFonts w:hint="eastAsia"/>
                <w:szCs w:val="24"/>
              </w:rPr>
              <w:t>铼</w:t>
            </w:r>
            <w:proofErr w:type="gramEnd"/>
            <w:r w:rsidR="00E84F0B" w:rsidRPr="00B937D9">
              <w:rPr>
                <w:rFonts w:hint="eastAsia"/>
                <w:szCs w:val="24"/>
              </w:rPr>
              <w:t>主要</w:t>
            </w:r>
            <w:r>
              <w:rPr>
                <w:rFonts w:hint="eastAsia"/>
                <w:szCs w:val="24"/>
              </w:rPr>
              <w:t>从铜钼冶炼过程中加以回收，其产量一方面受主矿产资源逐渐枯竭的制约，另一方面也存在地缘政治和供应垄断所带来的风险，整体供给呈现较强的刚性。与此同时，随着全球航空业复苏以及军工领域列</w:t>
            </w:r>
            <w:proofErr w:type="gramStart"/>
            <w:r>
              <w:rPr>
                <w:rFonts w:hint="eastAsia"/>
                <w:szCs w:val="24"/>
              </w:rPr>
              <w:t>装进程</w:t>
            </w:r>
            <w:proofErr w:type="gramEnd"/>
            <w:r>
              <w:rPr>
                <w:rFonts w:hint="eastAsia"/>
                <w:szCs w:val="24"/>
              </w:rPr>
              <w:t>加快，</w:t>
            </w:r>
            <w:r>
              <w:rPr>
                <w:szCs w:val="24"/>
              </w:rPr>
              <w:t>耐</w:t>
            </w:r>
            <w:r>
              <w:rPr>
                <w:rFonts w:hint="eastAsia"/>
                <w:szCs w:val="24"/>
              </w:rPr>
              <w:t>高温合金对</w:t>
            </w:r>
            <w:proofErr w:type="gramStart"/>
            <w:r>
              <w:rPr>
                <w:rFonts w:hint="eastAsia"/>
                <w:szCs w:val="24"/>
              </w:rPr>
              <w:t>铼</w:t>
            </w:r>
            <w:proofErr w:type="gramEnd"/>
            <w:r>
              <w:rPr>
                <w:rFonts w:hint="eastAsia"/>
                <w:szCs w:val="24"/>
              </w:rPr>
              <w:t>的需求正在快速提升。基于这一供需格局，公司对</w:t>
            </w:r>
            <w:proofErr w:type="gramStart"/>
            <w:r>
              <w:rPr>
                <w:rFonts w:hint="eastAsia"/>
                <w:szCs w:val="24"/>
              </w:rPr>
              <w:t>铼</w:t>
            </w:r>
            <w:proofErr w:type="gramEnd"/>
            <w:r>
              <w:rPr>
                <w:rFonts w:hint="eastAsia"/>
                <w:szCs w:val="24"/>
              </w:rPr>
              <w:t>价的长期走势保持乐观。</w:t>
            </w:r>
          </w:p>
          <w:p w14:paraId="360A07D4" w14:textId="77777777" w:rsidR="00D57388" w:rsidRDefault="00000000" w:rsidP="00497E44">
            <w:pPr>
              <w:spacing w:beforeLines="50" w:before="156" w:line="360" w:lineRule="auto"/>
              <w:ind w:firstLineChars="200" w:firstLine="480"/>
              <w:rPr>
                <w:szCs w:val="24"/>
              </w:rPr>
            </w:pPr>
            <w:r>
              <w:rPr>
                <w:rFonts w:hint="eastAsia"/>
                <w:szCs w:val="24"/>
              </w:rPr>
              <w:t>5</w:t>
            </w:r>
            <w:r>
              <w:rPr>
                <w:rFonts w:hint="eastAsia"/>
                <w:szCs w:val="24"/>
              </w:rPr>
              <w:t>、提取</w:t>
            </w:r>
            <w:proofErr w:type="gramStart"/>
            <w:r>
              <w:rPr>
                <w:rFonts w:hint="eastAsia"/>
                <w:szCs w:val="24"/>
              </w:rPr>
              <w:t>铼</w:t>
            </w:r>
            <w:proofErr w:type="gramEnd"/>
            <w:r>
              <w:rPr>
                <w:rFonts w:hint="eastAsia"/>
                <w:szCs w:val="24"/>
              </w:rPr>
              <w:t>酸铵的来源？</w:t>
            </w:r>
          </w:p>
          <w:p w14:paraId="39DB27E8" w14:textId="175254B8" w:rsidR="00D57388" w:rsidRDefault="00000000">
            <w:pPr>
              <w:spacing w:line="360" w:lineRule="auto"/>
              <w:ind w:firstLineChars="200" w:firstLine="480"/>
              <w:rPr>
                <w:szCs w:val="24"/>
              </w:rPr>
            </w:pPr>
            <w:proofErr w:type="gramStart"/>
            <w:r>
              <w:rPr>
                <w:rFonts w:hint="eastAsia"/>
                <w:szCs w:val="24"/>
              </w:rPr>
              <w:t>铼</w:t>
            </w:r>
            <w:proofErr w:type="gramEnd"/>
            <w:r>
              <w:rPr>
                <w:rFonts w:hint="eastAsia"/>
                <w:szCs w:val="24"/>
              </w:rPr>
              <w:t>作为一种稀散金属，通常与铜、</w:t>
            </w:r>
            <w:proofErr w:type="gramStart"/>
            <w:r>
              <w:rPr>
                <w:rFonts w:hint="eastAsia"/>
                <w:szCs w:val="24"/>
              </w:rPr>
              <w:t>钼</w:t>
            </w:r>
            <w:proofErr w:type="gramEnd"/>
            <w:r>
              <w:rPr>
                <w:rFonts w:hint="eastAsia"/>
                <w:szCs w:val="24"/>
              </w:rPr>
              <w:t>等金属矿物共生。基于这一资源特性，公司生产</w:t>
            </w:r>
            <w:proofErr w:type="gramStart"/>
            <w:r>
              <w:rPr>
                <w:rFonts w:hint="eastAsia"/>
                <w:szCs w:val="24"/>
              </w:rPr>
              <w:t>铼</w:t>
            </w:r>
            <w:proofErr w:type="gramEnd"/>
            <w:r>
              <w:rPr>
                <w:rFonts w:hint="eastAsia"/>
                <w:szCs w:val="24"/>
              </w:rPr>
              <w:t>酸铵的原料主要来源于铜冶炼过程中的副产品。具体而言，我们主要从铜冶炼环节产生的含</w:t>
            </w:r>
            <w:proofErr w:type="gramStart"/>
            <w:r>
              <w:rPr>
                <w:rFonts w:hint="eastAsia"/>
                <w:szCs w:val="24"/>
              </w:rPr>
              <w:t>铼</w:t>
            </w:r>
            <w:proofErr w:type="gramEnd"/>
            <w:r>
              <w:rPr>
                <w:rFonts w:hint="eastAsia"/>
                <w:szCs w:val="24"/>
              </w:rPr>
              <w:t>废液中进行</w:t>
            </w:r>
            <w:proofErr w:type="gramStart"/>
            <w:r>
              <w:rPr>
                <w:rFonts w:hint="eastAsia"/>
                <w:szCs w:val="24"/>
              </w:rPr>
              <w:t>铼</w:t>
            </w:r>
            <w:proofErr w:type="gramEnd"/>
            <w:r>
              <w:rPr>
                <w:rFonts w:hint="eastAsia"/>
                <w:szCs w:val="24"/>
              </w:rPr>
              <w:t>的提取和富集。</w:t>
            </w:r>
          </w:p>
          <w:p w14:paraId="2796CB98" w14:textId="1F471FD2" w:rsidR="00D57388" w:rsidRDefault="00000000" w:rsidP="00497E44">
            <w:pPr>
              <w:spacing w:beforeLines="50" w:before="156" w:line="360" w:lineRule="auto"/>
              <w:ind w:firstLineChars="200" w:firstLine="480"/>
              <w:rPr>
                <w:szCs w:val="24"/>
              </w:rPr>
            </w:pPr>
            <w:r>
              <w:rPr>
                <w:rFonts w:hint="eastAsia"/>
                <w:szCs w:val="24"/>
              </w:rPr>
              <w:t>6</w:t>
            </w:r>
            <w:r>
              <w:rPr>
                <w:rFonts w:hint="eastAsia"/>
                <w:szCs w:val="24"/>
              </w:rPr>
              <w:t>、能否简单介绍高纯硫化钠的发展情况，公司考虑进军</w:t>
            </w:r>
            <w:r>
              <w:rPr>
                <w:szCs w:val="24"/>
              </w:rPr>
              <w:t>该</w:t>
            </w:r>
            <w:r>
              <w:rPr>
                <w:rFonts w:hint="eastAsia"/>
                <w:szCs w:val="24"/>
              </w:rPr>
              <w:t>业务</w:t>
            </w:r>
            <w:r>
              <w:rPr>
                <w:szCs w:val="24"/>
              </w:rPr>
              <w:t>的原因</w:t>
            </w:r>
            <w:r>
              <w:rPr>
                <w:rFonts w:hint="eastAsia"/>
                <w:szCs w:val="24"/>
              </w:rPr>
              <w:t>？</w:t>
            </w:r>
          </w:p>
          <w:p w14:paraId="5F0D57AA" w14:textId="5A2AE170" w:rsidR="00D57388" w:rsidRDefault="00000000">
            <w:pPr>
              <w:spacing w:line="360" w:lineRule="auto"/>
              <w:ind w:firstLineChars="200" w:firstLine="480"/>
              <w:rPr>
                <w:szCs w:val="24"/>
              </w:rPr>
            </w:pPr>
            <w:r>
              <w:rPr>
                <w:rFonts w:hint="eastAsia"/>
                <w:szCs w:val="24"/>
              </w:rPr>
              <w:t>公司计划建设年产</w:t>
            </w:r>
            <w:r>
              <w:rPr>
                <w:rFonts w:hint="eastAsia"/>
                <w:szCs w:val="24"/>
              </w:rPr>
              <w:t>6</w:t>
            </w:r>
            <w:r>
              <w:rPr>
                <w:rFonts w:hint="eastAsia"/>
                <w:szCs w:val="24"/>
              </w:rPr>
              <w:t>万吨高纯硫化钠项目，</w:t>
            </w:r>
            <w:r>
              <w:rPr>
                <w:szCs w:val="24"/>
              </w:rPr>
              <w:t>预计</w:t>
            </w:r>
            <w:r>
              <w:rPr>
                <w:rFonts w:hint="eastAsia"/>
                <w:szCs w:val="24"/>
              </w:rPr>
              <w:t>总投资约</w:t>
            </w:r>
            <w:r>
              <w:rPr>
                <w:rFonts w:hint="eastAsia"/>
                <w:szCs w:val="24"/>
              </w:rPr>
              <w:t>2.1</w:t>
            </w:r>
            <w:r>
              <w:rPr>
                <w:rFonts w:hint="eastAsia"/>
                <w:szCs w:val="24"/>
              </w:rPr>
              <w:t>亿元，分两期实施：一期产能</w:t>
            </w:r>
            <w:r>
              <w:rPr>
                <w:rFonts w:hint="eastAsia"/>
                <w:szCs w:val="24"/>
              </w:rPr>
              <w:t>2</w:t>
            </w:r>
            <w:r>
              <w:rPr>
                <w:rFonts w:hint="eastAsia"/>
                <w:szCs w:val="24"/>
              </w:rPr>
              <w:t>万吨</w:t>
            </w:r>
            <w:r>
              <w:rPr>
                <w:rFonts w:hint="eastAsia"/>
                <w:szCs w:val="24"/>
              </w:rPr>
              <w:t>/</w:t>
            </w:r>
            <w:r>
              <w:rPr>
                <w:rFonts w:hint="eastAsia"/>
                <w:szCs w:val="24"/>
              </w:rPr>
              <w:t>年，建</w:t>
            </w:r>
            <w:r>
              <w:rPr>
                <w:rFonts w:hint="eastAsia"/>
                <w:szCs w:val="24"/>
              </w:rPr>
              <w:lastRenderedPageBreak/>
              <w:t>设周期</w:t>
            </w:r>
            <w:r>
              <w:rPr>
                <w:rFonts w:hint="eastAsia"/>
                <w:szCs w:val="24"/>
              </w:rPr>
              <w:t>7</w:t>
            </w:r>
            <w:r>
              <w:rPr>
                <w:rFonts w:hint="eastAsia"/>
                <w:szCs w:val="24"/>
              </w:rPr>
              <w:t>个月；二期产能</w:t>
            </w:r>
            <w:r>
              <w:rPr>
                <w:rFonts w:hint="eastAsia"/>
                <w:szCs w:val="24"/>
              </w:rPr>
              <w:t>4</w:t>
            </w:r>
            <w:r>
              <w:rPr>
                <w:rFonts w:hint="eastAsia"/>
                <w:szCs w:val="24"/>
              </w:rPr>
              <w:t>万吨</w:t>
            </w:r>
            <w:r>
              <w:rPr>
                <w:rFonts w:hint="eastAsia"/>
                <w:szCs w:val="24"/>
              </w:rPr>
              <w:t>/</w:t>
            </w:r>
            <w:r>
              <w:rPr>
                <w:rFonts w:hint="eastAsia"/>
                <w:szCs w:val="24"/>
              </w:rPr>
              <w:t>年，建设周期</w:t>
            </w:r>
            <w:r>
              <w:rPr>
                <w:rFonts w:hint="eastAsia"/>
                <w:szCs w:val="24"/>
              </w:rPr>
              <w:t>12</w:t>
            </w:r>
            <w:r>
              <w:rPr>
                <w:rFonts w:hint="eastAsia"/>
                <w:szCs w:val="24"/>
              </w:rPr>
              <w:t>个月。开发硫化钠项目符合公司“矿业环保</w:t>
            </w:r>
            <w:r>
              <w:rPr>
                <w:rFonts w:hint="eastAsia"/>
                <w:szCs w:val="24"/>
              </w:rPr>
              <w:t>+</w:t>
            </w:r>
            <w:r>
              <w:rPr>
                <w:rFonts w:hint="eastAsia"/>
                <w:szCs w:val="24"/>
              </w:rPr>
              <w:t>新材料”的战略发展</w:t>
            </w:r>
            <w:r>
              <w:rPr>
                <w:szCs w:val="24"/>
              </w:rPr>
              <w:t>要求</w:t>
            </w:r>
            <w:r>
              <w:rPr>
                <w:rFonts w:hint="eastAsia"/>
                <w:szCs w:val="24"/>
              </w:rPr>
              <w:t>，一方面公司在研发</w:t>
            </w:r>
            <w:proofErr w:type="gramStart"/>
            <w:r>
              <w:rPr>
                <w:rFonts w:hint="eastAsia"/>
                <w:szCs w:val="24"/>
              </w:rPr>
              <w:t>污酸资源化</w:t>
            </w:r>
            <w:proofErr w:type="gramEnd"/>
            <w:r>
              <w:rPr>
                <w:rFonts w:hint="eastAsia"/>
                <w:szCs w:val="24"/>
              </w:rPr>
              <w:t>技术过程中，成功</w:t>
            </w:r>
            <w:r>
              <w:rPr>
                <w:szCs w:val="24"/>
              </w:rPr>
              <w:t>研发了</w:t>
            </w:r>
            <w:r>
              <w:rPr>
                <w:rFonts w:hint="eastAsia"/>
                <w:szCs w:val="24"/>
              </w:rPr>
              <w:t>硫化钠</w:t>
            </w:r>
            <w:r>
              <w:rPr>
                <w:szCs w:val="24"/>
              </w:rPr>
              <w:t>制备新技术</w:t>
            </w:r>
            <w:r>
              <w:rPr>
                <w:rFonts w:hint="eastAsia"/>
                <w:szCs w:val="24"/>
              </w:rPr>
              <w:t>，为</w:t>
            </w:r>
            <w:r>
              <w:rPr>
                <w:szCs w:val="24"/>
              </w:rPr>
              <w:t>该产品</w:t>
            </w:r>
            <w:r>
              <w:rPr>
                <w:rFonts w:hint="eastAsia"/>
                <w:szCs w:val="24"/>
              </w:rPr>
              <w:t>新市场</w:t>
            </w:r>
            <w:r>
              <w:rPr>
                <w:szCs w:val="24"/>
              </w:rPr>
              <w:t>开拓</w:t>
            </w:r>
            <w:r>
              <w:rPr>
                <w:rFonts w:hint="eastAsia"/>
                <w:szCs w:val="24"/>
              </w:rPr>
              <w:t>赢得有利支持；另一方面高纯硫化钠作为特种工程塑料聚苯硫醚（</w:t>
            </w:r>
            <w:r>
              <w:rPr>
                <w:rFonts w:hint="eastAsia"/>
                <w:szCs w:val="24"/>
              </w:rPr>
              <w:t>PPS</w:t>
            </w:r>
            <w:r>
              <w:rPr>
                <w:rFonts w:hint="eastAsia"/>
                <w:szCs w:val="24"/>
              </w:rPr>
              <w:t>）的核心原料，目前进口依赖度高，此项目定位填补国内高端需求缺口，</w:t>
            </w:r>
            <w:r w:rsidR="00BA3166" w:rsidRPr="00B937D9">
              <w:rPr>
                <w:rFonts w:hint="eastAsia"/>
                <w:szCs w:val="24"/>
              </w:rPr>
              <w:t>具有</w:t>
            </w:r>
            <w:r w:rsidRPr="00B937D9">
              <w:rPr>
                <w:szCs w:val="24"/>
              </w:rPr>
              <w:t>较</w:t>
            </w:r>
            <w:r w:rsidRPr="00B937D9">
              <w:rPr>
                <w:rFonts w:hint="eastAsia"/>
                <w:szCs w:val="24"/>
              </w:rPr>
              <w:t>好的</w:t>
            </w:r>
            <w:r w:rsidR="00C729C6" w:rsidRPr="00B937D9">
              <w:rPr>
                <w:rFonts w:hint="eastAsia"/>
                <w:szCs w:val="24"/>
              </w:rPr>
              <w:t>市场前景</w:t>
            </w:r>
            <w:r>
              <w:rPr>
                <w:rFonts w:hint="eastAsia"/>
                <w:szCs w:val="24"/>
              </w:rPr>
              <w:t>。硫化钠</w:t>
            </w:r>
            <w:r>
              <w:rPr>
                <w:szCs w:val="24"/>
              </w:rPr>
              <w:t>也广泛应用于</w:t>
            </w:r>
            <w:r>
              <w:rPr>
                <w:rFonts w:hint="eastAsia"/>
                <w:szCs w:val="24"/>
              </w:rPr>
              <w:t>公司</w:t>
            </w:r>
            <w:r>
              <w:rPr>
                <w:szCs w:val="24"/>
              </w:rPr>
              <w:t>废水处理</w:t>
            </w:r>
            <w:r>
              <w:rPr>
                <w:rFonts w:hint="eastAsia"/>
                <w:szCs w:val="24"/>
              </w:rPr>
              <w:t>运营项目</w:t>
            </w:r>
            <w:r>
              <w:rPr>
                <w:szCs w:val="24"/>
              </w:rPr>
              <w:t>，在一定程度上也能降低公司的运营成本</w:t>
            </w:r>
            <w:r>
              <w:rPr>
                <w:rFonts w:hint="eastAsia"/>
                <w:szCs w:val="24"/>
              </w:rPr>
              <w:t>。</w:t>
            </w:r>
          </w:p>
          <w:p w14:paraId="1DE8FF9C" w14:textId="77777777" w:rsidR="00D57388" w:rsidRDefault="00000000" w:rsidP="00497E44">
            <w:pPr>
              <w:spacing w:beforeLines="50" w:before="156" w:line="360" w:lineRule="auto"/>
              <w:ind w:firstLineChars="200" w:firstLine="480"/>
              <w:rPr>
                <w:szCs w:val="24"/>
              </w:rPr>
            </w:pPr>
            <w:r>
              <w:rPr>
                <w:rFonts w:hint="eastAsia"/>
                <w:szCs w:val="24"/>
              </w:rPr>
              <w:t>7</w:t>
            </w:r>
            <w:r>
              <w:rPr>
                <w:rFonts w:hint="eastAsia"/>
                <w:szCs w:val="24"/>
              </w:rPr>
              <w:t>、公司当前的研发强度？公司未来是否会一直保持这一研发强度？</w:t>
            </w:r>
          </w:p>
          <w:p w14:paraId="0EA2B7E6" w14:textId="77777777" w:rsidR="00D57388" w:rsidRDefault="00000000">
            <w:pPr>
              <w:spacing w:line="360" w:lineRule="auto"/>
              <w:ind w:firstLineChars="200" w:firstLine="480"/>
              <w:rPr>
                <w:szCs w:val="24"/>
              </w:rPr>
            </w:pPr>
            <w:r>
              <w:rPr>
                <w:rFonts w:hint="eastAsia"/>
                <w:szCs w:val="24"/>
              </w:rPr>
              <w:t>自上市以来，公司每年都在加大研发投入。公司始终将研发创新视为核心战略，持续加大投入以掌握关键核心技术，从而更精准、高效地满足市场需求，构筑并增强公司的核心竞争力。</w:t>
            </w:r>
          </w:p>
          <w:p w14:paraId="1375BD30" w14:textId="77777777" w:rsidR="00D57388" w:rsidRDefault="00000000" w:rsidP="00497E44">
            <w:pPr>
              <w:spacing w:beforeLines="50" w:before="156" w:line="360" w:lineRule="auto"/>
              <w:ind w:firstLineChars="200" w:firstLine="480"/>
              <w:rPr>
                <w:szCs w:val="24"/>
              </w:rPr>
            </w:pPr>
            <w:r>
              <w:rPr>
                <w:rFonts w:hint="eastAsia"/>
                <w:szCs w:val="24"/>
              </w:rPr>
              <w:t>8</w:t>
            </w:r>
            <w:r>
              <w:rPr>
                <w:rFonts w:hint="eastAsia"/>
                <w:szCs w:val="24"/>
              </w:rPr>
              <w:t>、公司的资本开支情况？</w:t>
            </w:r>
          </w:p>
          <w:p w14:paraId="26E78A9E" w14:textId="77777777" w:rsidR="00D57388" w:rsidRDefault="00000000">
            <w:pPr>
              <w:spacing w:line="360" w:lineRule="auto"/>
              <w:ind w:firstLineChars="200" w:firstLine="480"/>
              <w:rPr>
                <w:szCs w:val="24"/>
              </w:rPr>
            </w:pPr>
            <w:r>
              <w:rPr>
                <w:rFonts w:hint="eastAsia"/>
                <w:szCs w:val="24"/>
              </w:rPr>
              <w:t>公司始终将资本开支作为实现战略目标的重要支撑。除了近期公布的两个新项目投入外，公司也一直在积极物色和筛选符合自身发展战略的优质投资项目，并将适时开展投资并购。因此，公司的资本开支情况具有一定战略驱动和动态优化性。</w:t>
            </w:r>
          </w:p>
          <w:p w14:paraId="1BBDA15F" w14:textId="77777777" w:rsidR="00D57388" w:rsidRDefault="00000000" w:rsidP="00497E44">
            <w:pPr>
              <w:spacing w:beforeLines="50" w:before="156" w:line="360" w:lineRule="auto"/>
              <w:ind w:firstLineChars="200" w:firstLine="480"/>
              <w:rPr>
                <w:szCs w:val="24"/>
              </w:rPr>
            </w:pPr>
            <w:r>
              <w:rPr>
                <w:rFonts w:hint="eastAsia"/>
                <w:szCs w:val="24"/>
              </w:rPr>
              <w:t>9</w:t>
            </w:r>
            <w:r>
              <w:rPr>
                <w:rFonts w:hint="eastAsia"/>
                <w:szCs w:val="24"/>
              </w:rPr>
              <w:t>、环保主业基本盘有什么变化吗？</w:t>
            </w:r>
          </w:p>
          <w:p w14:paraId="54E48869" w14:textId="77777777" w:rsidR="00D57388" w:rsidRDefault="00000000">
            <w:pPr>
              <w:spacing w:line="360" w:lineRule="auto"/>
              <w:ind w:firstLineChars="200" w:firstLine="480"/>
              <w:rPr>
                <w:szCs w:val="24"/>
              </w:rPr>
            </w:pPr>
            <w:r>
              <w:rPr>
                <w:rFonts w:hint="eastAsia"/>
                <w:szCs w:val="24"/>
              </w:rPr>
              <w:t>基于当前经济形势</w:t>
            </w:r>
            <w:r>
              <w:rPr>
                <w:szCs w:val="24"/>
              </w:rPr>
              <w:t>和市场情况</w:t>
            </w:r>
            <w:r>
              <w:rPr>
                <w:rFonts w:hint="eastAsia"/>
                <w:szCs w:val="24"/>
              </w:rPr>
              <w:t>，公司预计环保治理业务基本趋于稳定。</w:t>
            </w:r>
          </w:p>
          <w:p w14:paraId="5E52083F" w14:textId="77777777" w:rsidR="00D57388" w:rsidRDefault="00000000" w:rsidP="00497E44">
            <w:pPr>
              <w:spacing w:beforeLines="50" w:before="156" w:line="360" w:lineRule="auto"/>
              <w:ind w:firstLineChars="200" w:firstLine="480"/>
              <w:rPr>
                <w:szCs w:val="24"/>
              </w:rPr>
            </w:pPr>
            <w:r>
              <w:rPr>
                <w:rFonts w:hint="eastAsia"/>
                <w:szCs w:val="24"/>
              </w:rPr>
              <w:t>10</w:t>
            </w:r>
            <w:r>
              <w:rPr>
                <w:rFonts w:hint="eastAsia"/>
                <w:szCs w:val="24"/>
              </w:rPr>
              <w:t>、</w:t>
            </w:r>
            <w:proofErr w:type="gramStart"/>
            <w:r>
              <w:rPr>
                <w:rFonts w:hint="eastAsia"/>
                <w:szCs w:val="24"/>
              </w:rPr>
              <w:t>铼</w:t>
            </w:r>
            <w:proofErr w:type="gramEnd"/>
            <w:r>
              <w:rPr>
                <w:rFonts w:hint="eastAsia"/>
                <w:szCs w:val="24"/>
              </w:rPr>
              <w:t>酸铵的下游销售客户有哪些？</w:t>
            </w:r>
          </w:p>
          <w:p w14:paraId="0C134C81" w14:textId="77777777" w:rsidR="00D57388" w:rsidRDefault="00000000">
            <w:pPr>
              <w:spacing w:line="360" w:lineRule="auto"/>
              <w:ind w:firstLineChars="200" w:firstLine="480"/>
              <w:rPr>
                <w:szCs w:val="24"/>
              </w:rPr>
            </w:pPr>
            <w:proofErr w:type="gramStart"/>
            <w:r>
              <w:rPr>
                <w:rFonts w:hint="eastAsia"/>
                <w:szCs w:val="24"/>
              </w:rPr>
              <w:t>铼</w:t>
            </w:r>
            <w:proofErr w:type="gramEnd"/>
            <w:r>
              <w:rPr>
                <w:rFonts w:hint="eastAsia"/>
                <w:szCs w:val="24"/>
              </w:rPr>
              <w:t>酸</w:t>
            </w:r>
            <w:proofErr w:type="gramStart"/>
            <w:r>
              <w:rPr>
                <w:rFonts w:hint="eastAsia"/>
                <w:szCs w:val="24"/>
              </w:rPr>
              <w:t>铵产品</w:t>
            </w:r>
            <w:proofErr w:type="gramEnd"/>
            <w:r>
              <w:rPr>
                <w:rFonts w:hint="eastAsia"/>
                <w:szCs w:val="24"/>
              </w:rPr>
              <w:t>主要客户群体为</w:t>
            </w:r>
            <w:proofErr w:type="gramStart"/>
            <w:r>
              <w:rPr>
                <w:rFonts w:hint="eastAsia"/>
                <w:szCs w:val="24"/>
              </w:rPr>
              <w:t>铼</w:t>
            </w:r>
            <w:proofErr w:type="gramEnd"/>
            <w:r>
              <w:rPr>
                <w:rFonts w:hint="eastAsia"/>
                <w:szCs w:val="24"/>
              </w:rPr>
              <w:t>基础材料、</w:t>
            </w:r>
            <w:proofErr w:type="gramStart"/>
            <w:r>
              <w:rPr>
                <w:rFonts w:hint="eastAsia"/>
                <w:szCs w:val="24"/>
              </w:rPr>
              <w:t>铼</w:t>
            </w:r>
            <w:proofErr w:type="gramEnd"/>
            <w:r>
              <w:rPr>
                <w:rFonts w:hint="eastAsia"/>
                <w:szCs w:val="24"/>
              </w:rPr>
              <w:t>金属复杂异形零部件、含</w:t>
            </w:r>
            <w:proofErr w:type="gramStart"/>
            <w:r>
              <w:rPr>
                <w:rFonts w:hint="eastAsia"/>
                <w:szCs w:val="24"/>
              </w:rPr>
              <w:t>铼</w:t>
            </w:r>
            <w:proofErr w:type="gramEnd"/>
            <w:r>
              <w:rPr>
                <w:rFonts w:hint="eastAsia"/>
                <w:szCs w:val="24"/>
              </w:rPr>
              <w:t>新材料、</w:t>
            </w:r>
            <w:proofErr w:type="gramStart"/>
            <w:r>
              <w:rPr>
                <w:rFonts w:hint="eastAsia"/>
                <w:szCs w:val="24"/>
              </w:rPr>
              <w:t>铼</w:t>
            </w:r>
            <w:proofErr w:type="gramEnd"/>
            <w:r>
              <w:rPr>
                <w:rFonts w:hint="eastAsia"/>
                <w:szCs w:val="24"/>
              </w:rPr>
              <w:t>合金材料及</w:t>
            </w:r>
            <w:proofErr w:type="gramStart"/>
            <w:r>
              <w:rPr>
                <w:rFonts w:hint="eastAsia"/>
                <w:szCs w:val="24"/>
              </w:rPr>
              <w:t>铼</w:t>
            </w:r>
            <w:proofErr w:type="gramEnd"/>
            <w:r>
              <w:rPr>
                <w:rFonts w:hint="eastAsia"/>
                <w:szCs w:val="24"/>
              </w:rPr>
              <w:t>合金零部件制造商。</w:t>
            </w:r>
          </w:p>
          <w:p w14:paraId="5B6AAEC1" w14:textId="77777777" w:rsidR="00D57388" w:rsidRDefault="00000000" w:rsidP="00497E44">
            <w:pPr>
              <w:spacing w:beforeLines="50" w:before="156" w:line="360" w:lineRule="auto"/>
              <w:ind w:firstLineChars="200" w:firstLine="480"/>
              <w:rPr>
                <w:szCs w:val="24"/>
              </w:rPr>
            </w:pPr>
            <w:r>
              <w:rPr>
                <w:rFonts w:hint="eastAsia"/>
                <w:szCs w:val="24"/>
              </w:rPr>
              <w:lastRenderedPageBreak/>
              <w:t>11</w:t>
            </w:r>
            <w:r>
              <w:rPr>
                <w:rFonts w:hint="eastAsia"/>
                <w:szCs w:val="24"/>
              </w:rPr>
              <w:t>、公司股权结构是否会发生变化？</w:t>
            </w:r>
          </w:p>
          <w:p w14:paraId="26BEFD4E" w14:textId="01C507DC" w:rsidR="00D57388" w:rsidRDefault="00BA3166">
            <w:pPr>
              <w:spacing w:line="360" w:lineRule="auto"/>
              <w:ind w:firstLineChars="200" w:firstLine="480"/>
              <w:rPr>
                <w:szCs w:val="24"/>
              </w:rPr>
            </w:pPr>
            <w:r>
              <w:rPr>
                <w:rFonts w:hint="eastAsia"/>
                <w:szCs w:val="24"/>
              </w:rPr>
              <w:t>截至目前，公司股权</w:t>
            </w:r>
            <w:r>
              <w:rPr>
                <w:szCs w:val="24"/>
              </w:rPr>
              <w:t>结构没有</w:t>
            </w:r>
            <w:r>
              <w:rPr>
                <w:rFonts w:hint="eastAsia"/>
                <w:szCs w:val="24"/>
              </w:rPr>
              <w:t>发生显著</w:t>
            </w:r>
            <w:r>
              <w:rPr>
                <w:szCs w:val="24"/>
              </w:rPr>
              <w:t>变化</w:t>
            </w:r>
            <w:r>
              <w:rPr>
                <w:rFonts w:hint="eastAsia"/>
                <w:szCs w:val="24"/>
              </w:rPr>
              <w:t>。</w:t>
            </w:r>
          </w:p>
          <w:p w14:paraId="08084EFD" w14:textId="77777777" w:rsidR="00D57388" w:rsidRDefault="00000000">
            <w:pPr>
              <w:spacing w:line="360" w:lineRule="auto"/>
              <w:ind w:firstLineChars="200" w:firstLine="480"/>
              <w:rPr>
                <w:szCs w:val="24"/>
              </w:rPr>
            </w:pPr>
            <w:r>
              <w:rPr>
                <w:rFonts w:hint="eastAsia"/>
                <w:szCs w:val="24"/>
              </w:rPr>
              <w:t>（本次活动不涉及应当披露但未披露的重大信息）</w:t>
            </w:r>
          </w:p>
        </w:tc>
      </w:tr>
      <w:tr w:rsidR="00D57388" w14:paraId="4C754D09" w14:textId="77777777">
        <w:trPr>
          <w:jc w:val="center"/>
        </w:trPr>
        <w:tc>
          <w:tcPr>
            <w:tcW w:w="1353" w:type="pct"/>
            <w:vAlign w:val="center"/>
          </w:tcPr>
          <w:p w14:paraId="22386B05" w14:textId="77777777" w:rsidR="00D57388" w:rsidRDefault="00D57388">
            <w:pPr>
              <w:spacing w:line="360" w:lineRule="auto"/>
              <w:jc w:val="center"/>
              <w:rPr>
                <w:b/>
                <w:bCs/>
                <w:szCs w:val="24"/>
              </w:rPr>
            </w:pPr>
          </w:p>
          <w:p w14:paraId="696E518A" w14:textId="77777777" w:rsidR="00D57388" w:rsidRDefault="00000000">
            <w:pPr>
              <w:spacing w:line="360" w:lineRule="auto"/>
              <w:jc w:val="center"/>
              <w:rPr>
                <w:b/>
                <w:bCs/>
                <w:szCs w:val="24"/>
              </w:rPr>
            </w:pPr>
            <w:r>
              <w:rPr>
                <w:rFonts w:hint="eastAsia"/>
                <w:b/>
                <w:bCs/>
                <w:szCs w:val="24"/>
              </w:rPr>
              <w:t>附件清单（如有）</w:t>
            </w:r>
          </w:p>
          <w:p w14:paraId="483B1A36" w14:textId="77777777" w:rsidR="00D57388" w:rsidRDefault="00D57388">
            <w:pPr>
              <w:spacing w:line="360" w:lineRule="auto"/>
              <w:rPr>
                <w:b/>
                <w:bCs/>
                <w:szCs w:val="24"/>
              </w:rPr>
            </w:pPr>
          </w:p>
        </w:tc>
        <w:tc>
          <w:tcPr>
            <w:tcW w:w="3646" w:type="pct"/>
            <w:vAlign w:val="center"/>
          </w:tcPr>
          <w:p w14:paraId="1E6965DB" w14:textId="77777777" w:rsidR="00D57388" w:rsidRDefault="00000000">
            <w:pPr>
              <w:spacing w:line="360" w:lineRule="auto"/>
              <w:jc w:val="center"/>
              <w:rPr>
                <w:szCs w:val="24"/>
              </w:rPr>
            </w:pPr>
            <w:r>
              <w:rPr>
                <w:rFonts w:hint="eastAsia"/>
                <w:szCs w:val="24"/>
              </w:rPr>
              <w:t>无</w:t>
            </w:r>
          </w:p>
        </w:tc>
      </w:tr>
      <w:tr w:rsidR="00D57388" w14:paraId="0F4DD39E" w14:textId="77777777">
        <w:trPr>
          <w:jc w:val="center"/>
        </w:trPr>
        <w:tc>
          <w:tcPr>
            <w:tcW w:w="1353" w:type="pct"/>
            <w:vAlign w:val="center"/>
          </w:tcPr>
          <w:p w14:paraId="4B19413D" w14:textId="77777777" w:rsidR="00D57388" w:rsidRDefault="00000000">
            <w:pPr>
              <w:spacing w:line="360" w:lineRule="auto"/>
              <w:jc w:val="center"/>
              <w:rPr>
                <w:b/>
                <w:bCs/>
                <w:szCs w:val="24"/>
              </w:rPr>
            </w:pPr>
            <w:r>
              <w:rPr>
                <w:rFonts w:hint="eastAsia"/>
                <w:b/>
                <w:bCs/>
                <w:szCs w:val="24"/>
              </w:rPr>
              <w:t>日期</w:t>
            </w:r>
          </w:p>
        </w:tc>
        <w:tc>
          <w:tcPr>
            <w:tcW w:w="3646" w:type="pct"/>
            <w:vAlign w:val="center"/>
          </w:tcPr>
          <w:p w14:paraId="22E89B60" w14:textId="77777777" w:rsidR="00D57388" w:rsidRDefault="00D57388">
            <w:pPr>
              <w:spacing w:line="360" w:lineRule="auto"/>
              <w:jc w:val="center"/>
              <w:rPr>
                <w:szCs w:val="24"/>
              </w:rPr>
            </w:pPr>
          </w:p>
          <w:p w14:paraId="509D8006" w14:textId="77777777" w:rsidR="00D57388" w:rsidRDefault="00000000">
            <w:pPr>
              <w:spacing w:line="360" w:lineRule="auto"/>
              <w:jc w:val="center"/>
              <w:rPr>
                <w:rFonts w:ascii="宋体" w:hAnsi="宋体" w:hint="eastAsia"/>
                <w:szCs w:val="24"/>
              </w:rPr>
            </w:pPr>
            <w:r>
              <w:rPr>
                <w:rFonts w:ascii="宋体" w:hAnsi="宋体" w:hint="eastAsia"/>
                <w:szCs w:val="24"/>
              </w:rPr>
              <w:t>2025.9.19</w:t>
            </w:r>
          </w:p>
          <w:p w14:paraId="45455154" w14:textId="77777777" w:rsidR="00D57388" w:rsidRDefault="00D57388">
            <w:pPr>
              <w:spacing w:line="360" w:lineRule="auto"/>
              <w:jc w:val="center"/>
              <w:rPr>
                <w:szCs w:val="24"/>
              </w:rPr>
            </w:pPr>
          </w:p>
        </w:tc>
      </w:tr>
    </w:tbl>
    <w:p w14:paraId="37BC0E8B" w14:textId="77777777" w:rsidR="00D57388" w:rsidRDefault="00D57388">
      <w:pPr>
        <w:widowControl/>
        <w:jc w:val="left"/>
        <w:rPr>
          <w:szCs w:val="24"/>
        </w:rPr>
      </w:pPr>
    </w:p>
    <w:sectPr w:rsidR="00D5738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3A985E" w14:textId="77777777" w:rsidR="003F7300" w:rsidRDefault="003F7300" w:rsidP="00497E44">
      <w:r>
        <w:separator/>
      </w:r>
    </w:p>
  </w:endnote>
  <w:endnote w:type="continuationSeparator" w:id="0">
    <w:p w14:paraId="231F8412" w14:textId="77777777" w:rsidR="003F7300" w:rsidRDefault="003F7300" w:rsidP="00497E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CD6A19" w14:textId="77777777" w:rsidR="003F7300" w:rsidRDefault="003F7300" w:rsidP="00497E44">
      <w:r>
        <w:separator/>
      </w:r>
    </w:p>
  </w:footnote>
  <w:footnote w:type="continuationSeparator" w:id="0">
    <w:p w14:paraId="4E7524EA" w14:textId="77777777" w:rsidR="003F7300" w:rsidRDefault="003F7300" w:rsidP="00497E4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DEzM2E5N2QyOWE4YTQ1ZDJjY2UzNzY4M2I2ODNlZjYifQ=="/>
  </w:docVars>
  <w:rsids>
    <w:rsidRoot w:val="00DC5E46"/>
    <w:rsid w:val="8F379440"/>
    <w:rsid w:val="8FEB0356"/>
    <w:rsid w:val="9FD7A7C6"/>
    <w:rsid w:val="AB853ED4"/>
    <w:rsid w:val="AC3F734A"/>
    <w:rsid w:val="B17E9521"/>
    <w:rsid w:val="B7B72074"/>
    <w:rsid w:val="B7DCDD65"/>
    <w:rsid w:val="BAFF03D5"/>
    <w:rsid w:val="BB37101C"/>
    <w:rsid w:val="BBDFBE7F"/>
    <w:rsid w:val="BBFFEF03"/>
    <w:rsid w:val="BED70BD3"/>
    <w:rsid w:val="BF7B411B"/>
    <w:rsid w:val="CAF7B67E"/>
    <w:rsid w:val="CDFF965A"/>
    <w:rsid w:val="CEF97CD4"/>
    <w:rsid w:val="D9F75C29"/>
    <w:rsid w:val="DB633EB3"/>
    <w:rsid w:val="DDB759BA"/>
    <w:rsid w:val="DEFFDAF3"/>
    <w:rsid w:val="DF1FE713"/>
    <w:rsid w:val="DF9B43DE"/>
    <w:rsid w:val="DFE7FF39"/>
    <w:rsid w:val="EF6FF6AB"/>
    <w:rsid w:val="EF7DE3E1"/>
    <w:rsid w:val="EF9D41B2"/>
    <w:rsid w:val="EFFA16D8"/>
    <w:rsid w:val="F0FF1E4B"/>
    <w:rsid w:val="F37B9C4A"/>
    <w:rsid w:val="F5FB556E"/>
    <w:rsid w:val="F67B8DAF"/>
    <w:rsid w:val="F6D393F8"/>
    <w:rsid w:val="F6FC2B45"/>
    <w:rsid w:val="F6FF6CC1"/>
    <w:rsid w:val="F77E1311"/>
    <w:rsid w:val="F7FF0A39"/>
    <w:rsid w:val="F9CF7A59"/>
    <w:rsid w:val="FB3B3ED8"/>
    <w:rsid w:val="FBE97DA8"/>
    <w:rsid w:val="FCF284D6"/>
    <w:rsid w:val="FEBDE524"/>
    <w:rsid w:val="FEFE5EA5"/>
    <w:rsid w:val="FEFFF117"/>
    <w:rsid w:val="FFDFD1CA"/>
    <w:rsid w:val="00000326"/>
    <w:rsid w:val="00001213"/>
    <w:rsid w:val="00001FF0"/>
    <w:rsid w:val="00004037"/>
    <w:rsid w:val="00005691"/>
    <w:rsid w:val="00010301"/>
    <w:rsid w:val="000120FC"/>
    <w:rsid w:val="00015029"/>
    <w:rsid w:val="00016AA4"/>
    <w:rsid w:val="00017680"/>
    <w:rsid w:val="00026DBF"/>
    <w:rsid w:val="00027031"/>
    <w:rsid w:val="000313AE"/>
    <w:rsid w:val="00032BE1"/>
    <w:rsid w:val="00034883"/>
    <w:rsid w:val="0003660C"/>
    <w:rsid w:val="00044C45"/>
    <w:rsid w:val="0004727C"/>
    <w:rsid w:val="00050BC8"/>
    <w:rsid w:val="00051FC4"/>
    <w:rsid w:val="00053D68"/>
    <w:rsid w:val="00053EEF"/>
    <w:rsid w:val="00056BB7"/>
    <w:rsid w:val="00060029"/>
    <w:rsid w:val="000613E5"/>
    <w:rsid w:val="00066231"/>
    <w:rsid w:val="00070F2F"/>
    <w:rsid w:val="000779BA"/>
    <w:rsid w:val="000800E5"/>
    <w:rsid w:val="00081AE0"/>
    <w:rsid w:val="00082509"/>
    <w:rsid w:val="00082B4B"/>
    <w:rsid w:val="00083F2C"/>
    <w:rsid w:val="000923E6"/>
    <w:rsid w:val="00093403"/>
    <w:rsid w:val="000939E8"/>
    <w:rsid w:val="000A0B48"/>
    <w:rsid w:val="000A1EB6"/>
    <w:rsid w:val="000A2357"/>
    <w:rsid w:val="000A2CE9"/>
    <w:rsid w:val="000A34D3"/>
    <w:rsid w:val="000A4F6F"/>
    <w:rsid w:val="000A65A7"/>
    <w:rsid w:val="000A793A"/>
    <w:rsid w:val="000A7CE1"/>
    <w:rsid w:val="000A7E1D"/>
    <w:rsid w:val="000B00A7"/>
    <w:rsid w:val="000B22D8"/>
    <w:rsid w:val="000B3077"/>
    <w:rsid w:val="000B3084"/>
    <w:rsid w:val="000B5045"/>
    <w:rsid w:val="000B61FC"/>
    <w:rsid w:val="000C2BB3"/>
    <w:rsid w:val="000C5761"/>
    <w:rsid w:val="000C6A85"/>
    <w:rsid w:val="000D030F"/>
    <w:rsid w:val="000D0AFC"/>
    <w:rsid w:val="000D2872"/>
    <w:rsid w:val="000E1009"/>
    <w:rsid w:val="000E286A"/>
    <w:rsid w:val="000E2E69"/>
    <w:rsid w:val="000E695B"/>
    <w:rsid w:val="000F24C6"/>
    <w:rsid w:val="000F3E36"/>
    <w:rsid w:val="000F6C79"/>
    <w:rsid w:val="001010E9"/>
    <w:rsid w:val="00102DCD"/>
    <w:rsid w:val="0010391C"/>
    <w:rsid w:val="0010709A"/>
    <w:rsid w:val="001103F6"/>
    <w:rsid w:val="001117B8"/>
    <w:rsid w:val="001129A2"/>
    <w:rsid w:val="00112E22"/>
    <w:rsid w:val="001130B8"/>
    <w:rsid w:val="0011471E"/>
    <w:rsid w:val="001147FA"/>
    <w:rsid w:val="00115A4C"/>
    <w:rsid w:val="00122518"/>
    <w:rsid w:val="00124B9D"/>
    <w:rsid w:val="00134053"/>
    <w:rsid w:val="00137AB6"/>
    <w:rsid w:val="001404E6"/>
    <w:rsid w:val="00140BDC"/>
    <w:rsid w:val="00142938"/>
    <w:rsid w:val="00142AB7"/>
    <w:rsid w:val="00143580"/>
    <w:rsid w:val="00143754"/>
    <w:rsid w:val="00144BFA"/>
    <w:rsid w:val="00155862"/>
    <w:rsid w:val="00157197"/>
    <w:rsid w:val="00157E56"/>
    <w:rsid w:val="0016489B"/>
    <w:rsid w:val="00164EE5"/>
    <w:rsid w:val="001716D2"/>
    <w:rsid w:val="00171B17"/>
    <w:rsid w:val="00171D2D"/>
    <w:rsid w:val="00172021"/>
    <w:rsid w:val="00172C85"/>
    <w:rsid w:val="00173E48"/>
    <w:rsid w:val="00175E2D"/>
    <w:rsid w:val="00182017"/>
    <w:rsid w:val="0018237A"/>
    <w:rsid w:val="00190008"/>
    <w:rsid w:val="00191853"/>
    <w:rsid w:val="001918F1"/>
    <w:rsid w:val="00193EEF"/>
    <w:rsid w:val="0019610F"/>
    <w:rsid w:val="0019697C"/>
    <w:rsid w:val="001A0ECC"/>
    <w:rsid w:val="001A0F21"/>
    <w:rsid w:val="001A4A68"/>
    <w:rsid w:val="001A606D"/>
    <w:rsid w:val="001B3B54"/>
    <w:rsid w:val="001B46CB"/>
    <w:rsid w:val="001B4779"/>
    <w:rsid w:val="001B4BE2"/>
    <w:rsid w:val="001C11B3"/>
    <w:rsid w:val="001C1EB2"/>
    <w:rsid w:val="001C3605"/>
    <w:rsid w:val="001C3706"/>
    <w:rsid w:val="001C6389"/>
    <w:rsid w:val="001C6397"/>
    <w:rsid w:val="001D1A0F"/>
    <w:rsid w:val="001D4682"/>
    <w:rsid w:val="001D6C1F"/>
    <w:rsid w:val="001D7E2F"/>
    <w:rsid w:val="001E035F"/>
    <w:rsid w:val="001F0F88"/>
    <w:rsid w:val="002011EA"/>
    <w:rsid w:val="00201456"/>
    <w:rsid w:val="00201DE6"/>
    <w:rsid w:val="00202B5D"/>
    <w:rsid w:val="0020412C"/>
    <w:rsid w:val="002045D7"/>
    <w:rsid w:val="0020500F"/>
    <w:rsid w:val="002055FD"/>
    <w:rsid w:val="00205C43"/>
    <w:rsid w:val="002125C6"/>
    <w:rsid w:val="00213955"/>
    <w:rsid w:val="002146CB"/>
    <w:rsid w:val="002174FB"/>
    <w:rsid w:val="00222A01"/>
    <w:rsid w:val="002255BA"/>
    <w:rsid w:val="002262C0"/>
    <w:rsid w:val="00227EB6"/>
    <w:rsid w:val="00232B6A"/>
    <w:rsid w:val="00237281"/>
    <w:rsid w:val="00237AC0"/>
    <w:rsid w:val="00241192"/>
    <w:rsid w:val="00241C4E"/>
    <w:rsid w:val="00242659"/>
    <w:rsid w:val="00244488"/>
    <w:rsid w:val="00246532"/>
    <w:rsid w:val="002478F8"/>
    <w:rsid w:val="00252D6A"/>
    <w:rsid w:val="00261750"/>
    <w:rsid w:val="0026197E"/>
    <w:rsid w:val="00262571"/>
    <w:rsid w:val="00263718"/>
    <w:rsid w:val="00265A8D"/>
    <w:rsid w:val="002672D3"/>
    <w:rsid w:val="002675F7"/>
    <w:rsid w:val="00270412"/>
    <w:rsid w:val="00274056"/>
    <w:rsid w:val="002769AB"/>
    <w:rsid w:val="002803AB"/>
    <w:rsid w:val="00282B91"/>
    <w:rsid w:val="00284EDE"/>
    <w:rsid w:val="00285908"/>
    <w:rsid w:val="00286131"/>
    <w:rsid w:val="00290D20"/>
    <w:rsid w:val="0029536B"/>
    <w:rsid w:val="00296241"/>
    <w:rsid w:val="00297312"/>
    <w:rsid w:val="002A06D5"/>
    <w:rsid w:val="002A5ABF"/>
    <w:rsid w:val="002A5D3E"/>
    <w:rsid w:val="002A6ECA"/>
    <w:rsid w:val="002B0BC7"/>
    <w:rsid w:val="002B151B"/>
    <w:rsid w:val="002B1A06"/>
    <w:rsid w:val="002B3291"/>
    <w:rsid w:val="002B7B2A"/>
    <w:rsid w:val="002C051E"/>
    <w:rsid w:val="002C076B"/>
    <w:rsid w:val="002C2DDD"/>
    <w:rsid w:val="002C32C4"/>
    <w:rsid w:val="002C57CE"/>
    <w:rsid w:val="002C6094"/>
    <w:rsid w:val="002C6214"/>
    <w:rsid w:val="002C678F"/>
    <w:rsid w:val="002C70C0"/>
    <w:rsid w:val="002D101D"/>
    <w:rsid w:val="002D24E7"/>
    <w:rsid w:val="002D3A65"/>
    <w:rsid w:val="002E1003"/>
    <w:rsid w:val="002E4DFA"/>
    <w:rsid w:val="002E6D8F"/>
    <w:rsid w:val="002E7FB8"/>
    <w:rsid w:val="002F1AE8"/>
    <w:rsid w:val="002F3DCA"/>
    <w:rsid w:val="003000BB"/>
    <w:rsid w:val="00302F2C"/>
    <w:rsid w:val="003034A1"/>
    <w:rsid w:val="003051AA"/>
    <w:rsid w:val="00305658"/>
    <w:rsid w:val="003077CD"/>
    <w:rsid w:val="003115AC"/>
    <w:rsid w:val="0031590E"/>
    <w:rsid w:val="00317716"/>
    <w:rsid w:val="003212FD"/>
    <w:rsid w:val="00322838"/>
    <w:rsid w:val="00322A7A"/>
    <w:rsid w:val="003252D6"/>
    <w:rsid w:val="00327BB6"/>
    <w:rsid w:val="00331D86"/>
    <w:rsid w:val="00333ABA"/>
    <w:rsid w:val="00336B8D"/>
    <w:rsid w:val="00337E94"/>
    <w:rsid w:val="00343A04"/>
    <w:rsid w:val="003444CB"/>
    <w:rsid w:val="0034487E"/>
    <w:rsid w:val="00345582"/>
    <w:rsid w:val="00345F03"/>
    <w:rsid w:val="00350EBB"/>
    <w:rsid w:val="00352433"/>
    <w:rsid w:val="003533E8"/>
    <w:rsid w:val="003533F3"/>
    <w:rsid w:val="00353E2A"/>
    <w:rsid w:val="0036075B"/>
    <w:rsid w:val="00361A73"/>
    <w:rsid w:val="003627DD"/>
    <w:rsid w:val="00363FF0"/>
    <w:rsid w:val="00366F11"/>
    <w:rsid w:val="00367128"/>
    <w:rsid w:val="00373BB9"/>
    <w:rsid w:val="00373D95"/>
    <w:rsid w:val="003829BA"/>
    <w:rsid w:val="0038443B"/>
    <w:rsid w:val="00384686"/>
    <w:rsid w:val="003849D6"/>
    <w:rsid w:val="00384E68"/>
    <w:rsid w:val="00387E70"/>
    <w:rsid w:val="00392B29"/>
    <w:rsid w:val="0039309E"/>
    <w:rsid w:val="0039348F"/>
    <w:rsid w:val="00393C95"/>
    <w:rsid w:val="003959F0"/>
    <w:rsid w:val="003A286B"/>
    <w:rsid w:val="003A2B67"/>
    <w:rsid w:val="003A3A46"/>
    <w:rsid w:val="003A59CD"/>
    <w:rsid w:val="003A7FC5"/>
    <w:rsid w:val="003B1329"/>
    <w:rsid w:val="003B5CCE"/>
    <w:rsid w:val="003B5FED"/>
    <w:rsid w:val="003C01A3"/>
    <w:rsid w:val="003C473C"/>
    <w:rsid w:val="003C4FE3"/>
    <w:rsid w:val="003C60D3"/>
    <w:rsid w:val="003C6BD0"/>
    <w:rsid w:val="003C6D71"/>
    <w:rsid w:val="003C6E42"/>
    <w:rsid w:val="003C74B2"/>
    <w:rsid w:val="003D30E6"/>
    <w:rsid w:val="003D6D64"/>
    <w:rsid w:val="003E4678"/>
    <w:rsid w:val="003E4849"/>
    <w:rsid w:val="003E4F17"/>
    <w:rsid w:val="003E5DE6"/>
    <w:rsid w:val="003E7545"/>
    <w:rsid w:val="003E7BBF"/>
    <w:rsid w:val="003E7D94"/>
    <w:rsid w:val="003F0752"/>
    <w:rsid w:val="003F07F3"/>
    <w:rsid w:val="003F16C1"/>
    <w:rsid w:val="003F38AD"/>
    <w:rsid w:val="003F3C92"/>
    <w:rsid w:val="003F3FEA"/>
    <w:rsid w:val="003F7300"/>
    <w:rsid w:val="00401E51"/>
    <w:rsid w:val="00405AD9"/>
    <w:rsid w:val="004111D6"/>
    <w:rsid w:val="00414F07"/>
    <w:rsid w:val="00415200"/>
    <w:rsid w:val="00416929"/>
    <w:rsid w:val="00420F21"/>
    <w:rsid w:val="004245C1"/>
    <w:rsid w:val="0043045A"/>
    <w:rsid w:val="0043074A"/>
    <w:rsid w:val="004313A9"/>
    <w:rsid w:val="0043260A"/>
    <w:rsid w:val="004340F3"/>
    <w:rsid w:val="004373B8"/>
    <w:rsid w:val="00437C5F"/>
    <w:rsid w:val="004419B0"/>
    <w:rsid w:val="00445199"/>
    <w:rsid w:val="00445577"/>
    <w:rsid w:val="00446182"/>
    <w:rsid w:val="00450459"/>
    <w:rsid w:val="004522C0"/>
    <w:rsid w:val="004537DE"/>
    <w:rsid w:val="004566F2"/>
    <w:rsid w:val="00456A6B"/>
    <w:rsid w:val="00457E69"/>
    <w:rsid w:val="004615CB"/>
    <w:rsid w:val="0046183B"/>
    <w:rsid w:val="00462999"/>
    <w:rsid w:val="00465894"/>
    <w:rsid w:val="00465EEA"/>
    <w:rsid w:val="004677C1"/>
    <w:rsid w:val="004710A4"/>
    <w:rsid w:val="0047173B"/>
    <w:rsid w:val="004754E9"/>
    <w:rsid w:val="004815CC"/>
    <w:rsid w:val="00481A10"/>
    <w:rsid w:val="004823D7"/>
    <w:rsid w:val="00483301"/>
    <w:rsid w:val="00483B54"/>
    <w:rsid w:val="00483D06"/>
    <w:rsid w:val="0048545D"/>
    <w:rsid w:val="00486811"/>
    <w:rsid w:val="00497E44"/>
    <w:rsid w:val="004A1275"/>
    <w:rsid w:val="004A1B3E"/>
    <w:rsid w:val="004A1BF0"/>
    <w:rsid w:val="004A35B4"/>
    <w:rsid w:val="004A557E"/>
    <w:rsid w:val="004A75FC"/>
    <w:rsid w:val="004B6900"/>
    <w:rsid w:val="004B6B8B"/>
    <w:rsid w:val="004B7065"/>
    <w:rsid w:val="004C0E44"/>
    <w:rsid w:val="004C289C"/>
    <w:rsid w:val="004C33ED"/>
    <w:rsid w:val="004C4954"/>
    <w:rsid w:val="004C63DF"/>
    <w:rsid w:val="004C6D12"/>
    <w:rsid w:val="004C77B8"/>
    <w:rsid w:val="004D3B96"/>
    <w:rsid w:val="004D57FA"/>
    <w:rsid w:val="004D586C"/>
    <w:rsid w:val="004D6413"/>
    <w:rsid w:val="004D6824"/>
    <w:rsid w:val="004D75FA"/>
    <w:rsid w:val="004E40CA"/>
    <w:rsid w:val="004E4407"/>
    <w:rsid w:val="004E7437"/>
    <w:rsid w:val="004F52B1"/>
    <w:rsid w:val="004F664C"/>
    <w:rsid w:val="005028E6"/>
    <w:rsid w:val="00503BDD"/>
    <w:rsid w:val="00506972"/>
    <w:rsid w:val="00506F61"/>
    <w:rsid w:val="005110E9"/>
    <w:rsid w:val="00511B49"/>
    <w:rsid w:val="00513BB5"/>
    <w:rsid w:val="00517DBD"/>
    <w:rsid w:val="005201D7"/>
    <w:rsid w:val="005212F5"/>
    <w:rsid w:val="00523643"/>
    <w:rsid w:val="00523E8A"/>
    <w:rsid w:val="00526B01"/>
    <w:rsid w:val="00527F86"/>
    <w:rsid w:val="00531B50"/>
    <w:rsid w:val="00535D83"/>
    <w:rsid w:val="00536242"/>
    <w:rsid w:val="0053649C"/>
    <w:rsid w:val="00543D84"/>
    <w:rsid w:val="00545052"/>
    <w:rsid w:val="005459FF"/>
    <w:rsid w:val="00546BC1"/>
    <w:rsid w:val="00546F12"/>
    <w:rsid w:val="0055007C"/>
    <w:rsid w:val="005520CA"/>
    <w:rsid w:val="00552F22"/>
    <w:rsid w:val="00556C57"/>
    <w:rsid w:val="00556DA4"/>
    <w:rsid w:val="00560D8B"/>
    <w:rsid w:val="00560E92"/>
    <w:rsid w:val="0056243C"/>
    <w:rsid w:val="00565FC4"/>
    <w:rsid w:val="00571456"/>
    <w:rsid w:val="00572BEA"/>
    <w:rsid w:val="00572BFA"/>
    <w:rsid w:val="00574539"/>
    <w:rsid w:val="00575072"/>
    <w:rsid w:val="005808AF"/>
    <w:rsid w:val="00580CFD"/>
    <w:rsid w:val="00590FD9"/>
    <w:rsid w:val="00591684"/>
    <w:rsid w:val="00592DE1"/>
    <w:rsid w:val="005967FD"/>
    <w:rsid w:val="005A1CC7"/>
    <w:rsid w:val="005A3ED8"/>
    <w:rsid w:val="005A3F9F"/>
    <w:rsid w:val="005A6DED"/>
    <w:rsid w:val="005B02D1"/>
    <w:rsid w:val="005B038E"/>
    <w:rsid w:val="005B0B9D"/>
    <w:rsid w:val="005B280A"/>
    <w:rsid w:val="005C4024"/>
    <w:rsid w:val="005C72A3"/>
    <w:rsid w:val="005C7C48"/>
    <w:rsid w:val="005D1B83"/>
    <w:rsid w:val="005D336F"/>
    <w:rsid w:val="005D475E"/>
    <w:rsid w:val="005D591A"/>
    <w:rsid w:val="005D6B46"/>
    <w:rsid w:val="005E10C2"/>
    <w:rsid w:val="005E119D"/>
    <w:rsid w:val="005E2614"/>
    <w:rsid w:val="005E3071"/>
    <w:rsid w:val="005E4F79"/>
    <w:rsid w:val="005E580B"/>
    <w:rsid w:val="005F02CD"/>
    <w:rsid w:val="005F0E67"/>
    <w:rsid w:val="005F0FB3"/>
    <w:rsid w:val="005F18A1"/>
    <w:rsid w:val="005F21B3"/>
    <w:rsid w:val="005F70BE"/>
    <w:rsid w:val="005F7C5F"/>
    <w:rsid w:val="0060045D"/>
    <w:rsid w:val="00601897"/>
    <w:rsid w:val="006024F4"/>
    <w:rsid w:val="00602644"/>
    <w:rsid w:val="006030A0"/>
    <w:rsid w:val="00603A59"/>
    <w:rsid w:val="006047F4"/>
    <w:rsid w:val="006077ED"/>
    <w:rsid w:val="0061668E"/>
    <w:rsid w:val="00616FB2"/>
    <w:rsid w:val="006172EE"/>
    <w:rsid w:val="00617EBD"/>
    <w:rsid w:val="00620167"/>
    <w:rsid w:val="00622A82"/>
    <w:rsid w:val="00623689"/>
    <w:rsid w:val="00623723"/>
    <w:rsid w:val="0062422B"/>
    <w:rsid w:val="00624502"/>
    <w:rsid w:val="00631956"/>
    <w:rsid w:val="00633A52"/>
    <w:rsid w:val="00634251"/>
    <w:rsid w:val="00642254"/>
    <w:rsid w:val="00642C69"/>
    <w:rsid w:val="00644376"/>
    <w:rsid w:val="006445F3"/>
    <w:rsid w:val="006448CB"/>
    <w:rsid w:val="00644ABF"/>
    <w:rsid w:val="00644CBE"/>
    <w:rsid w:val="00645E35"/>
    <w:rsid w:val="006565EF"/>
    <w:rsid w:val="006578B9"/>
    <w:rsid w:val="00657C52"/>
    <w:rsid w:val="006621C9"/>
    <w:rsid w:val="00662528"/>
    <w:rsid w:val="00667B17"/>
    <w:rsid w:val="00672507"/>
    <w:rsid w:val="00673DA8"/>
    <w:rsid w:val="006813BD"/>
    <w:rsid w:val="006825A8"/>
    <w:rsid w:val="006836D1"/>
    <w:rsid w:val="0068465F"/>
    <w:rsid w:val="00685BEC"/>
    <w:rsid w:val="006876CB"/>
    <w:rsid w:val="00690950"/>
    <w:rsid w:val="00692125"/>
    <w:rsid w:val="006930B1"/>
    <w:rsid w:val="00695F03"/>
    <w:rsid w:val="00696CCD"/>
    <w:rsid w:val="00697B92"/>
    <w:rsid w:val="006A4816"/>
    <w:rsid w:val="006B0181"/>
    <w:rsid w:val="006B12CD"/>
    <w:rsid w:val="006B3CA4"/>
    <w:rsid w:val="006C3241"/>
    <w:rsid w:val="006D27A5"/>
    <w:rsid w:val="006D2E24"/>
    <w:rsid w:val="006D36F9"/>
    <w:rsid w:val="006D792B"/>
    <w:rsid w:val="006D7964"/>
    <w:rsid w:val="006E05E5"/>
    <w:rsid w:val="006E319B"/>
    <w:rsid w:val="006E43C4"/>
    <w:rsid w:val="006E60CD"/>
    <w:rsid w:val="006E63EC"/>
    <w:rsid w:val="006E6920"/>
    <w:rsid w:val="006F5411"/>
    <w:rsid w:val="0070142E"/>
    <w:rsid w:val="00703E44"/>
    <w:rsid w:val="00704875"/>
    <w:rsid w:val="00705367"/>
    <w:rsid w:val="00705513"/>
    <w:rsid w:val="00706142"/>
    <w:rsid w:val="007101AB"/>
    <w:rsid w:val="00710C16"/>
    <w:rsid w:val="00712D53"/>
    <w:rsid w:val="00714550"/>
    <w:rsid w:val="00723AC5"/>
    <w:rsid w:val="00730453"/>
    <w:rsid w:val="00730E7E"/>
    <w:rsid w:val="00732CB0"/>
    <w:rsid w:val="00732F44"/>
    <w:rsid w:val="00732F49"/>
    <w:rsid w:val="00733346"/>
    <w:rsid w:val="00734C48"/>
    <w:rsid w:val="00734D1D"/>
    <w:rsid w:val="0073604B"/>
    <w:rsid w:val="007465ED"/>
    <w:rsid w:val="00746C89"/>
    <w:rsid w:val="0074700B"/>
    <w:rsid w:val="0075550E"/>
    <w:rsid w:val="00760AA8"/>
    <w:rsid w:val="0076382A"/>
    <w:rsid w:val="007638EC"/>
    <w:rsid w:val="00765070"/>
    <w:rsid w:val="00765E8A"/>
    <w:rsid w:val="00771263"/>
    <w:rsid w:val="007736C3"/>
    <w:rsid w:val="00773E29"/>
    <w:rsid w:val="007822E4"/>
    <w:rsid w:val="0078247B"/>
    <w:rsid w:val="0078306E"/>
    <w:rsid w:val="007839E6"/>
    <w:rsid w:val="00792928"/>
    <w:rsid w:val="00794040"/>
    <w:rsid w:val="00796984"/>
    <w:rsid w:val="00797252"/>
    <w:rsid w:val="007973A2"/>
    <w:rsid w:val="007A194B"/>
    <w:rsid w:val="007A1DB0"/>
    <w:rsid w:val="007A4519"/>
    <w:rsid w:val="007A5FAE"/>
    <w:rsid w:val="007A757B"/>
    <w:rsid w:val="007B0A3A"/>
    <w:rsid w:val="007B3001"/>
    <w:rsid w:val="007B449B"/>
    <w:rsid w:val="007B6BE7"/>
    <w:rsid w:val="007C2EDD"/>
    <w:rsid w:val="007C4555"/>
    <w:rsid w:val="007C7C88"/>
    <w:rsid w:val="007D0695"/>
    <w:rsid w:val="007D4209"/>
    <w:rsid w:val="007D445A"/>
    <w:rsid w:val="007D7D29"/>
    <w:rsid w:val="007E0583"/>
    <w:rsid w:val="007E22FF"/>
    <w:rsid w:val="007E4F05"/>
    <w:rsid w:val="007E6B7F"/>
    <w:rsid w:val="007E7EF5"/>
    <w:rsid w:val="007F01C4"/>
    <w:rsid w:val="007F72AD"/>
    <w:rsid w:val="008008A2"/>
    <w:rsid w:val="00801A0D"/>
    <w:rsid w:val="008023EE"/>
    <w:rsid w:val="008034B3"/>
    <w:rsid w:val="00803C76"/>
    <w:rsid w:val="00804834"/>
    <w:rsid w:val="008052C3"/>
    <w:rsid w:val="0080673B"/>
    <w:rsid w:val="00806F09"/>
    <w:rsid w:val="008079C9"/>
    <w:rsid w:val="00813A97"/>
    <w:rsid w:val="008149A9"/>
    <w:rsid w:val="008160F3"/>
    <w:rsid w:val="008206CF"/>
    <w:rsid w:val="008216B6"/>
    <w:rsid w:val="008223FE"/>
    <w:rsid w:val="00825982"/>
    <w:rsid w:val="00827BB3"/>
    <w:rsid w:val="008327F0"/>
    <w:rsid w:val="00836401"/>
    <w:rsid w:val="00836500"/>
    <w:rsid w:val="00843352"/>
    <w:rsid w:val="0084495F"/>
    <w:rsid w:val="008526EE"/>
    <w:rsid w:val="008529A8"/>
    <w:rsid w:val="00854F58"/>
    <w:rsid w:val="0085689D"/>
    <w:rsid w:val="008605F3"/>
    <w:rsid w:val="00860784"/>
    <w:rsid w:val="008623A1"/>
    <w:rsid w:val="00863500"/>
    <w:rsid w:val="008702E0"/>
    <w:rsid w:val="00873E8C"/>
    <w:rsid w:val="0087434F"/>
    <w:rsid w:val="0087465D"/>
    <w:rsid w:val="008761E0"/>
    <w:rsid w:val="00877552"/>
    <w:rsid w:val="00877A96"/>
    <w:rsid w:val="00880942"/>
    <w:rsid w:val="00880F6F"/>
    <w:rsid w:val="00882489"/>
    <w:rsid w:val="008829D2"/>
    <w:rsid w:val="00882EA8"/>
    <w:rsid w:val="0088430B"/>
    <w:rsid w:val="00885FF2"/>
    <w:rsid w:val="008871F4"/>
    <w:rsid w:val="00891C8A"/>
    <w:rsid w:val="00892421"/>
    <w:rsid w:val="008A1CF0"/>
    <w:rsid w:val="008A2A45"/>
    <w:rsid w:val="008A5C8E"/>
    <w:rsid w:val="008A6D15"/>
    <w:rsid w:val="008B212F"/>
    <w:rsid w:val="008B2360"/>
    <w:rsid w:val="008C5BB2"/>
    <w:rsid w:val="008C6C7D"/>
    <w:rsid w:val="008D0FCE"/>
    <w:rsid w:val="008D199F"/>
    <w:rsid w:val="008D3989"/>
    <w:rsid w:val="008E0C4A"/>
    <w:rsid w:val="008E100C"/>
    <w:rsid w:val="008E1CBF"/>
    <w:rsid w:val="008E3351"/>
    <w:rsid w:val="008F1731"/>
    <w:rsid w:val="008F60AD"/>
    <w:rsid w:val="008F7948"/>
    <w:rsid w:val="00902BA8"/>
    <w:rsid w:val="009049C1"/>
    <w:rsid w:val="009057C1"/>
    <w:rsid w:val="009077ED"/>
    <w:rsid w:val="00910412"/>
    <w:rsid w:val="00910F91"/>
    <w:rsid w:val="00911E40"/>
    <w:rsid w:val="00913848"/>
    <w:rsid w:val="0091549A"/>
    <w:rsid w:val="00920AF1"/>
    <w:rsid w:val="00922592"/>
    <w:rsid w:val="00925059"/>
    <w:rsid w:val="009255C9"/>
    <w:rsid w:val="00925C5B"/>
    <w:rsid w:val="0092768E"/>
    <w:rsid w:val="00932390"/>
    <w:rsid w:val="009348D3"/>
    <w:rsid w:val="00935D70"/>
    <w:rsid w:val="00941549"/>
    <w:rsid w:val="00941BDC"/>
    <w:rsid w:val="00943427"/>
    <w:rsid w:val="00944F09"/>
    <w:rsid w:val="00944FAD"/>
    <w:rsid w:val="00945312"/>
    <w:rsid w:val="009517B6"/>
    <w:rsid w:val="00951B07"/>
    <w:rsid w:val="0095382F"/>
    <w:rsid w:val="00955B30"/>
    <w:rsid w:val="00956360"/>
    <w:rsid w:val="00956D79"/>
    <w:rsid w:val="009575D3"/>
    <w:rsid w:val="00960330"/>
    <w:rsid w:val="00977A9E"/>
    <w:rsid w:val="009806C7"/>
    <w:rsid w:val="00980A2A"/>
    <w:rsid w:val="00983388"/>
    <w:rsid w:val="009835E7"/>
    <w:rsid w:val="0098423B"/>
    <w:rsid w:val="009845ED"/>
    <w:rsid w:val="00985402"/>
    <w:rsid w:val="00985E23"/>
    <w:rsid w:val="00987735"/>
    <w:rsid w:val="009913F3"/>
    <w:rsid w:val="00993202"/>
    <w:rsid w:val="00997899"/>
    <w:rsid w:val="009A09C8"/>
    <w:rsid w:val="009A3C09"/>
    <w:rsid w:val="009B389B"/>
    <w:rsid w:val="009B3AB1"/>
    <w:rsid w:val="009B4B17"/>
    <w:rsid w:val="009C3029"/>
    <w:rsid w:val="009C368E"/>
    <w:rsid w:val="009C50BC"/>
    <w:rsid w:val="009C6F68"/>
    <w:rsid w:val="009D136E"/>
    <w:rsid w:val="009D22D6"/>
    <w:rsid w:val="009D3DC2"/>
    <w:rsid w:val="009D47A5"/>
    <w:rsid w:val="009D70B0"/>
    <w:rsid w:val="009D7777"/>
    <w:rsid w:val="009E0952"/>
    <w:rsid w:val="009E464D"/>
    <w:rsid w:val="009E5C0F"/>
    <w:rsid w:val="009E60F4"/>
    <w:rsid w:val="009E7BBD"/>
    <w:rsid w:val="009F148E"/>
    <w:rsid w:val="009F14CB"/>
    <w:rsid w:val="009F1B3D"/>
    <w:rsid w:val="009F32B3"/>
    <w:rsid w:val="009F34E5"/>
    <w:rsid w:val="009F4679"/>
    <w:rsid w:val="009F577E"/>
    <w:rsid w:val="009F6B9D"/>
    <w:rsid w:val="00A00907"/>
    <w:rsid w:val="00A00DD4"/>
    <w:rsid w:val="00A01100"/>
    <w:rsid w:val="00A01877"/>
    <w:rsid w:val="00A03753"/>
    <w:rsid w:val="00A0379A"/>
    <w:rsid w:val="00A04369"/>
    <w:rsid w:val="00A0493F"/>
    <w:rsid w:val="00A049C9"/>
    <w:rsid w:val="00A079BC"/>
    <w:rsid w:val="00A11E72"/>
    <w:rsid w:val="00A13931"/>
    <w:rsid w:val="00A13B29"/>
    <w:rsid w:val="00A15D85"/>
    <w:rsid w:val="00A1762A"/>
    <w:rsid w:val="00A23524"/>
    <w:rsid w:val="00A25755"/>
    <w:rsid w:val="00A27EBB"/>
    <w:rsid w:val="00A300B7"/>
    <w:rsid w:val="00A316C8"/>
    <w:rsid w:val="00A42A0A"/>
    <w:rsid w:val="00A51F5C"/>
    <w:rsid w:val="00A531F6"/>
    <w:rsid w:val="00A54C70"/>
    <w:rsid w:val="00A577B1"/>
    <w:rsid w:val="00A62F5E"/>
    <w:rsid w:val="00A630DC"/>
    <w:rsid w:val="00A65FD0"/>
    <w:rsid w:val="00A67BDB"/>
    <w:rsid w:val="00A67FE7"/>
    <w:rsid w:val="00A73A7A"/>
    <w:rsid w:val="00A773BB"/>
    <w:rsid w:val="00A94769"/>
    <w:rsid w:val="00AA039D"/>
    <w:rsid w:val="00AA0D83"/>
    <w:rsid w:val="00AA27AD"/>
    <w:rsid w:val="00AB4077"/>
    <w:rsid w:val="00AB5674"/>
    <w:rsid w:val="00AB7332"/>
    <w:rsid w:val="00AB7A7D"/>
    <w:rsid w:val="00AC0238"/>
    <w:rsid w:val="00AC38D5"/>
    <w:rsid w:val="00AD2704"/>
    <w:rsid w:val="00AD293A"/>
    <w:rsid w:val="00AD378E"/>
    <w:rsid w:val="00AD6F08"/>
    <w:rsid w:val="00AD7D89"/>
    <w:rsid w:val="00AE3A14"/>
    <w:rsid w:val="00AE558B"/>
    <w:rsid w:val="00AF01B5"/>
    <w:rsid w:val="00AF0A67"/>
    <w:rsid w:val="00AF54A9"/>
    <w:rsid w:val="00AF5672"/>
    <w:rsid w:val="00AF74B2"/>
    <w:rsid w:val="00AF7D5C"/>
    <w:rsid w:val="00B018D4"/>
    <w:rsid w:val="00B03AC3"/>
    <w:rsid w:val="00B05957"/>
    <w:rsid w:val="00B120AF"/>
    <w:rsid w:val="00B250B0"/>
    <w:rsid w:val="00B30D4A"/>
    <w:rsid w:val="00B3377D"/>
    <w:rsid w:val="00B3566B"/>
    <w:rsid w:val="00B35F21"/>
    <w:rsid w:val="00B37065"/>
    <w:rsid w:val="00B45028"/>
    <w:rsid w:val="00B45A89"/>
    <w:rsid w:val="00B471B5"/>
    <w:rsid w:val="00B5094C"/>
    <w:rsid w:val="00B55FD0"/>
    <w:rsid w:val="00B6205F"/>
    <w:rsid w:val="00B629E5"/>
    <w:rsid w:val="00B62AFC"/>
    <w:rsid w:val="00B665E1"/>
    <w:rsid w:val="00B66925"/>
    <w:rsid w:val="00B67CEE"/>
    <w:rsid w:val="00B70CD6"/>
    <w:rsid w:val="00B71EE6"/>
    <w:rsid w:val="00B72F88"/>
    <w:rsid w:val="00B735BA"/>
    <w:rsid w:val="00B73BD3"/>
    <w:rsid w:val="00B73D7E"/>
    <w:rsid w:val="00B7605F"/>
    <w:rsid w:val="00B81D5D"/>
    <w:rsid w:val="00B8245A"/>
    <w:rsid w:val="00B86E6F"/>
    <w:rsid w:val="00B937D9"/>
    <w:rsid w:val="00B9416C"/>
    <w:rsid w:val="00B950A6"/>
    <w:rsid w:val="00B96BB2"/>
    <w:rsid w:val="00B96F17"/>
    <w:rsid w:val="00B976FE"/>
    <w:rsid w:val="00BA1870"/>
    <w:rsid w:val="00BA2B6E"/>
    <w:rsid w:val="00BA3166"/>
    <w:rsid w:val="00BA3577"/>
    <w:rsid w:val="00BA6D3C"/>
    <w:rsid w:val="00BB06DA"/>
    <w:rsid w:val="00BB2896"/>
    <w:rsid w:val="00BB4CC4"/>
    <w:rsid w:val="00BB66D4"/>
    <w:rsid w:val="00BB75F3"/>
    <w:rsid w:val="00BC2558"/>
    <w:rsid w:val="00BC72BD"/>
    <w:rsid w:val="00BD1E21"/>
    <w:rsid w:val="00BD2238"/>
    <w:rsid w:val="00BD516D"/>
    <w:rsid w:val="00BD62E5"/>
    <w:rsid w:val="00BD7B20"/>
    <w:rsid w:val="00BE07D3"/>
    <w:rsid w:val="00BE1B1D"/>
    <w:rsid w:val="00BE20C0"/>
    <w:rsid w:val="00BE31F1"/>
    <w:rsid w:val="00BF4C5D"/>
    <w:rsid w:val="00BF7CE0"/>
    <w:rsid w:val="00C01822"/>
    <w:rsid w:val="00C031E2"/>
    <w:rsid w:val="00C04A69"/>
    <w:rsid w:val="00C10EFC"/>
    <w:rsid w:val="00C16943"/>
    <w:rsid w:val="00C17A02"/>
    <w:rsid w:val="00C20BD6"/>
    <w:rsid w:val="00C21A21"/>
    <w:rsid w:val="00C22EBB"/>
    <w:rsid w:val="00C27BCC"/>
    <w:rsid w:val="00C31510"/>
    <w:rsid w:val="00C358E9"/>
    <w:rsid w:val="00C35A2D"/>
    <w:rsid w:val="00C408AF"/>
    <w:rsid w:val="00C4645A"/>
    <w:rsid w:val="00C465D5"/>
    <w:rsid w:val="00C47A4B"/>
    <w:rsid w:val="00C50F37"/>
    <w:rsid w:val="00C5159A"/>
    <w:rsid w:val="00C55017"/>
    <w:rsid w:val="00C56958"/>
    <w:rsid w:val="00C575CA"/>
    <w:rsid w:val="00C66713"/>
    <w:rsid w:val="00C710A4"/>
    <w:rsid w:val="00C72871"/>
    <w:rsid w:val="00C729C6"/>
    <w:rsid w:val="00C735EA"/>
    <w:rsid w:val="00C738C6"/>
    <w:rsid w:val="00C73A69"/>
    <w:rsid w:val="00C753D4"/>
    <w:rsid w:val="00C768B6"/>
    <w:rsid w:val="00C8174F"/>
    <w:rsid w:val="00C821E5"/>
    <w:rsid w:val="00C84D84"/>
    <w:rsid w:val="00C85EDE"/>
    <w:rsid w:val="00C87F49"/>
    <w:rsid w:val="00C90F83"/>
    <w:rsid w:val="00C91419"/>
    <w:rsid w:val="00C92670"/>
    <w:rsid w:val="00C9620C"/>
    <w:rsid w:val="00CA013E"/>
    <w:rsid w:val="00CA3EBA"/>
    <w:rsid w:val="00CB0D0A"/>
    <w:rsid w:val="00CB2044"/>
    <w:rsid w:val="00CB2AA3"/>
    <w:rsid w:val="00CB2D4F"/>
    <w:rsid w:val="00CB3023"/>
    <w:rsid w:val="00CB6939"/>
    <w:rsid w:val="00CC04C5"/>
    <w:rsid w:val="00CC4339"/>
    <w:rsid w:val="00CC4433"/>
    <w:rsid w:val="00CC59A5"/>
    <w:rsid w:val="00CD17CA"/>
    <w:rsid w:val="00CD343F"/>
    <w:rsid w:val="00CE4CE7"/>
    <w:rsid w:val="00CE58A0"/>
    <w:rsid w:val="00CE66D5"/>
    <w:rsid w:val="00CF0A62"/>
    <w:rsid w:val="00CF23D8"/>
    <w:rsid w:val="00CF460B"/>
    <w:rsid w:val="00CF67BF"/>
    <w:rsid w:val="00CF7264"/>
    <w:rsid w:val="00D02CC7"/>
    <w:rsid w:val="00D03A70"/>
    <w:rsid w:val="00D07F98"/>
    <w:rsid w:val="00D10898"/>
    <w:rsid w:val="00D1149A"/>
    <w:rsid w:val="00D14FF0"/>
    <w:rsid w:val="00D2235D"/>
    <w:rsid w:val="00D234C0"/>
    <w:rsid w:val="00D23EBB"/>
    <w:rsid w:val="00D24D64"/>
    <w:rsid w:val="00D303FB"/>
    <w:rsid w:val="00D32072"/>
    <w:rsid w:val="00D32D49"/>
    <w:rsid w:val="00D34E12"/>
    <w:rsid w:val="00D3594D"/>
    <w:rsid w:val="00D374D6"/>
    <w:rsid w:val="00D37D03"/>
    <w:rsid w:val="00D40D89"/>
    <w:rsid w:val="00D4270B"/>
    <w:rsid w:val="00D44217"/>
    <w:rsid w:val="00D4443C"/>
    <w:rsid w:val="00D50944"/>
    <w:rsid w:val="00D518AE"/>
    <w:rsid w:val="00D51958"/>
    <w:rsid w:val="00D5296D"/>
    <w:rsid w:val="00D52AD5"/>
    <w:rsid w:val="00D540D2"/>
    <w:rsid w:val="00D55D58"/>
    <w:rsid w:val="00D572B7"/>
    <w:rsid w:val="00D57388"/>
    <w:rsid w:val="00D57E0E"/>
    <w:rsid w:val="00D61982"/>
    <w:rsid w:val="00D655C3"/>
    <w:rsid w:val="00D761B5"/>
    <w:rsid w:val="00D76238"/>
    <w:rsid w:val="00D86B79"/>
    <w:rsid w:val="00D8753A"/>
    <w:rsid w:val="00D87E7C"/>
    <w:rsid w:val="00DA133E"/>
    <w:rsid w:val="00DA224B"/>
    <w:rsid w:val="00DA2539"/>
    <w:rsid w:val="00DA5A16"/>
    <w:rsid w:val="00DA712F"/>
    <w:rsid w:val="00DA7267"/>
    <w:rsid w:val="00DB0ACC"/>
    <w:rsid w:val="00DB13C7"/>
    <w:rsid w:val="00DB18E6"/>
    <w:rsid w:val="00DB1F3A"/>
    <w:rsid w:val="00DB2C3E"/>
    <w:rsid w:val="00DB5A60"/>
    <w:rsid w:val="00DC0644"/>
    <w:rsid w:val="00DC5E46"/>
    <w:rsid w:val="00DD4039"/>
    <w:rsid w:val="00DD5473"/>
    <w:rsid w:val="00DD67C5"/>
    <w:rsid w:val="00DD6B12"/>
    <w:rsid w:val="00DE246B"/>
    <w:rsid w:val="00DE2636"/>
    <w:rsid w:val="00DE31C4"/>
    <w:rsid w:val="00DE4EA0"/>
    <w:rsid w:val="00DE563A"/>
    <w:rsid w:val="00DF0A50"/>
    <w:rsid w:val="00DF1F12"/>
    <w:rsid w:val="00DF26A3"/>
    <w:rsid w:val="00DF27A5"/>
    <w:rsid w:val="00DF2CF0"/>
    <w:rsid w:val="00DF5924"/>
    <w:rsid w:val="00DF5DFB"/>
    <w:rsid w:val="00E0039B"/>
    <w:rsid w:val="00E01EA7"/>
    <w:rsid w:val="00E0259D"/>
    <w:rsid w:val="00E02A6E"/>
    <w:rsid w:val="00E04099"/>
    <w:rsid w:val="00E07178"/>
    <w:rsid w:val="00E07BFF"/>
    <w:rsid w:val="00E1089F"/>
    <w:rsid w:val="00E129A5"/>
    <w:rsid w:val="00E1488D"/>
    <w:rsid w:val="00E2596B"/>
    <w:rsid w:val="00E25B20"/>
    <w:rsid w:val="00E2617B"/>
    <w:rsid w:val="00E26D05"/>
    <w:rsid w:val="00E33664"/>
    <w:rsid w:val="00E357EA"/>
    <w:rsid w:val="00E374D8"/>
    <w:rsid w:val="00E44F7A"/>
    <w:rsid w:val="00E45B3F"/>
    <w:rsid w:val="00E45E05"/>
    <w:rsid w:val="00E50533"/>
    <w:rsid w:val="00E52E14"/>
    <w:rsid w:val="00E618CA"/>
    <w:rsid w:val="00E6240F"/>
    <w:rsid w:val="00E70788"/>
    <w:rsid w:val="00E708AA"/>
    <w:rsid w:val="00E70E99"/>
    <w:rsid w:val="00E71DEC"/>
    <w:rsid w:val="00E75441"/>
    <w:rsid w:val="00E75ABC"/>
    <w:rsid w:val="00E760C5"/>
    <w:rsid w:val="00E8107E"/>
    <w:rsid w:val="00E81E2C"/>
    <w:rsid w:val="00E8346D"/>
    <w:rsid w:val="00E838E1"/>
    <w:rsid w:val="00E84F0B"/>
    <w:rsid w:val="00E85983"/>
    <w:rsid w:val="00E9000F"/>
    <w:rsid w:val="00E91446"/>
    <w:rsid w:val="00E95B09"/>
    <w:rsid w:val="00E96A57"/>
    <w:rsid w:val="00E971A4"/>
    <w:rsid w:val="00EA05E7"/>
    <w:rsid w:val="00EA1B9C"/>
    <w:rsid w:val="00EA3037"/>
    <w:rsid w:val="00EA5725"/>
    <w:rsid w:val="00EA6537"/>
    <w:rsid w:val="00EB35BB"/>
    <w:rsid w:val="00EB377B"/>
    <w:rsid w:val="00EB6042"/>
    <w:rsid w:val="00EC4B33"/>
    <w:rsid w:val="00EC5881"/>
    <w:rsid w:val="00ED01D4"/>
    <w:rsid w:val="00ED0948"/>
    <w:rsid w:val="00ED1644"/>
    <w:rsid w:val="00ED1F2F"/>
    <w:rsid w:val="00ED31D8"/>
    <w:rsid w:val="00ED4E46"/>
    <w:rsid w:val="00ED5E44"/>
    <w:rsid w:val="00ED7352"/>
    <w:rsid w:val="00EE014C"/>
    <w:rsid w:val="00EE5D8D"/>
    <w:rsid w:val="00EE6896"/>
    <w:rsid w:val="00EE7A23"/>
    <w:rsid w:val="00EF1E8B"/>
    <w:rsid w:val="00F003C2"/>
    <w:rsid w:val="00F018B8"/>
    <w:rsid w:val="00F046EF"/>
    <w:rsid w:val="00F0491B"/>
    <w:rsid w:val="00F07A0A"/>
    <w:rsid w:val="00F15301"/>
    <w:rsid w:val="00F1604F"/>
    <w:rsid w:val="00F227B7"/>
    <w:rsid w:val="00F22CDC"/>
    <w:rsid w:val="00F2408E"/>
    <w:rsid w:val="00F30528"/>
    <w:rsid w:val="00F32E2F"/>
    <w:rsid w:val="00F347FB"/>
    <w:rsid w:val="00F349F6"/>
    <w:rsid w:val="00F3593E"/>
    <w:rsid w:val="00F36393"/>
    <w:rsid w:val="00F407F1"/>
    <w:rsid w:val="00F4499E"/>
    <w:rsid w:val="00F451ED"/>
    <w:rsid w:val="00F50EFD"/>
    <w:rsid w:val="00F52A63"/>
    <w:rsid w:val="00F54BE0"/>
    <w:rsid w:val="00F5551D"/>
    <w:rsid w:val="00F55AAB"/>
    <w:rsid w:val="00F55C10"/>
    <w:rsid w:val="00F57FB8"/>
    <w:rsid w:val="00F63469"/>
    <w:rsid w:val="00F64459"/>
    <w:rsid w:val="00F6522D"/>
    <w:rsid w:val="00F667B5"/>
    <w:rsid w:val="00F71C37"/>
    <w:rsid w:val="00F7212A"/>
    <w:rsid w:val="00F777BF"/>
    <w:rsid w:val="00F83BEE"/>
    <w:rsid w:val="00F87FD6"/>
    <w:rsid w:val="00F90357"/>
    <w:rsid w:val="00F90AD4"/>
    <w:rsid w:val="00F93D78"/>
    <w:rsid w:val="00F942D3"/>
    <w:rsid w:val="00F973B4"/>
    <w:rsid w:val="00F97F5C"/>
    <w:rsid w:val="00FA2975"/>
    <w:rsid w:val="00FA3A6C"/>
    <w:rsid w:val="00FA6E5E"/>
    <w:rsid w:val="00FA7D54"/>
    <w:rsid w:val="00FB1BBF"/>
    <w:rsid w:val="00FB5E81"/>
    <w:rsid w:val="00FB73A2"/>
    <w:rsid w:val="00FC4112"/>
    <w:rsid w:val="00FC465C"/>
    <w:rsid w:val="00FC6647"/>
    <w:rsid w:val="00FC71AA"/>
    <w:rsid w:val="00FD01A8"/>
    <w:rsid w:val="00FD1642"/>
    <w:rsid w:val="00FD212A"/>
    <w:rsid w:val="00FD314E"/>
    <w:rsid w:val="00FD3927"/>
    <w:rsid w:val="00FD41AE"/>
    <w:rsid w:val="00FD491D"/>
    <w:rsid w:val="00FD63E9"/>
    <w:rsid w:val="00FE28D6"/>
    <w:rsid w:val="00FE391E"/>
    <w:rsid w:val="00FE5703"/>
    <w:rsid w:val="00FE6BA1"/>
    <w:rsid w:val="00FF07C7"/>
    <w:rsid w:val="00FF099F"/>
    <w:rsid w:val="00FF1805"/>
    <w:rsid w:val="00FF2E2D"/>
    <w:rsid w:val="00FF7363"/>
    <w:rsid w:val="0BCF5DF7"/>
    <w:rsid w:val="108C6184"/>
    <w:rsid w:val="129F1F0D"/>
    <w:rsid w:val="176765E0"/>
    <w:rsid w:val="17BF5355"/>
    <w:rsid w:val="1B6560A8"/>
    <w:rsid w:val="1DAD17AC"/>
    <w:rsid w:val="25751847"/>
    <w:rsid w:val="27DF63AB"/>
    <w:rsid w:val="27FDBE50"/>
    <w:rsid w:val="2BF5FCE9"/>
    <w:rsid w:val="2D2B0BE0"/>
    <w:rsid w:val="2F6DF159"/>
    <w:rsid w:val="31601CA1"/>
    <w:rsid w:val="33FF4002"/>
    <w:rsid w:val="36DF4BFA"/>
    <w:rsid w:val="39F7382B"/>
    <w:rsid w:val="3A1F6591"/>
    <w:rsid w:val="3AF74384"/>
    <w:rsid w:val="3EDFDA71"/>
    <w:rsid w:val="408E3038"/>
    <w:rsid w:val="40BB0D87"/>
    <w:rsid w:val="45DC4CDE"/>
    <w:rsid w:val="4DE921B2"/>
    <w:rsid w:val="51FF0D38"/>
    <w:rsid w:val="54C939BB"/>
    <w:rsid w:val="55FF57E7"/>
    <w:rsid w:val="57FEE87C"/>
    <w:rsid w:val="59E408AD"/>
    <w:rsid w:val="5BBFF27D"/>
    <w:rsid w:val="5BED131C"/>
    <w:rsid w:val="5D7B68A6"/>
    <w:rsid w:val="5DC78A2A"/>
    <w:rsid w:val="5EFB8172"/>
    <w:rsid w:val="5EFF603E"/>
    <w:rsid w:val="63FA5601"/>
    <w:rsid w:val="6ADBF32A"/>
    <w:rsid w:val="6BF15AAA"/>
    <w:rsid w:val="6DF51AC8"/>
    <w:rsid w:val="6FE1C91B"/>
    <w:rsid w:val="704D0336"/>
    <w:rsid w:val="75EFAA3D"/>
    <w:rsid w:val="75FFF862"/>
    <w:rsid w:val="761B09B7"/>
    <w:rsid w:val="76DF6D01"/>
    <w:rsid w:val="770A4DBF"/>
    <w:rsid w:val="77DD9A99"/>
    <w:rsid w:val="77F79C36"/>
    <w:rsid w:val="787D7277"/>
    <w:rsid w:val="79DB6A2A"/>
    <w:rsid w:val="79FF2570"/>
    <w:rsid w:val="7ABFEB03"/>
    <w:rsid w:val="7B4FEAAF"/>
    <w:rsid w:val="7BBB431A"/>
    <w:rsid w:val="7BFD9DB3"/>
    <w:rsid w:val="7CBCB012"/>
    <w:rsid w:val="7EA418D0"/>
    <w:rsid w:val="7EDF55CD"/>
    <w:rsid w:val="7F4E058D"/>
    <w:rsid w:val="7F7F1A47"/>
    <w:rsid w:val="7FDB7BDA"/>
    <w:rsid w:val="7FDD68FD"/>
    <w:rsid w:val="7FE360BD"/>
    <w:rsid w:val="7FE7FB90"/>
    <w:rsid w:val="7FF62AA8"/>
    <w:rsid w:val="7FFBCB1A"/>
    <w:rsid w:val="7FFC0B41"/>
    <w:rsid w:val="7FFD09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4EA170F"/>
  <w15:docId w15:val="{7F6848FC-D6A4-440B-9760-A20985F415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cstheme="minorBidi"/>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iPriority w:val="99"/>
    <w:semiHidden/>
    <w:unhideWhenUsed/>
    <w:pPr>
      <w:widowControl/>
      <w:spacing w:before="100" w:beforeAutospacing="1" w:after="100" w:afterAutospacing="1"/>
      <w:jc w:val="left"/>
    </w:pPr>
    <w:rPr>
      <w:rFonts w:ascii="宋体" w:hAnsi="宋体" w:cs="宋体"/>
      <w:kern w:val="0"/>
      <w:szCs w:val="24"/>
    </w:rPr>
  </w:style>
  <w:style w:type="paragraph" w:styleId="ac">
    <w:name w:val="annotation subject"/>
    <w:basedOn w:val="a3"/>
    <w:next w:val="a3"/>
    <w:link w:val="ad"/>
    <w:uiPriority w:val="99"/>
    <w:semiHidden/>
    <w:unhideWhenUsed/>
    <w:rPr>
      <w:b/>
      <w:bCs/>
    </w:rPr>
  </w:style>
  <w:style w:type="table" w:styleId="ae">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iPriority w:val="99"/>
    <w:semiHidden/>
    <w:unhideWhenUsed/>
    <w:rPr>
      <w:sz w:val="21"/>
      <w:szCs w:val="21"/>
    </w:rPr>
  </w:style>
  <w:style w:type="character" w:customStyle="1" w:styleId="a6">
    <w:name w:val="批注框文本 字符"/>
    <w:basedOn w:val="a0"/>
    <w:link w:val="a5"/>
    <w:uiPriority w:val="99"/>
    <w:semiHidden/>
    <w:rPr>
      <w:rFonts w:ascii="Times New Roman" w:eastAsia="宋体" w:hAnsi="Times New Roman"/>
      <w:sz w:val="18"/>
      <w:szCs w:val="18"/>
    </w:rPr>
  </w:style>
  <w:style w:type="character" w:customStyle="1" w:styleId="aa">
    <w:name w:val="页眉 字符"/>
    <w:basedOn w:val="a0"/>
    <w:link w:val="a9"/>
    <w:uiPriority w:val="99"/>
    <w:rPr>
      <w:rFonts w:ascii="Times New Roman" w:eastAsia="宋体" w:hAnsi="Times New Roman"/>
      <w:sz w:val="18"/>
      <w:szCs w:val="18"/>
    </w:rPr>
  </w:style>
  <w:style w:type="character" w:customStyle="1" w:styleId="a8">
    <w:name w:val="页脚 字符"/>
    <w:basedOn w:val="a0"/>
    <w:link w:val="a7"/>
    <w:uiPriority w:val="99"/>
    <w:qFormat/>
    <w:rPr>
      <w:rFonts w:ascii="Times New Roman" w:eastAsia="宋体" w:hAnsi="Times New Roman"/>
      <w:sz w:val="18"/>
      <w:szCs w:val="18"/>
    </w:rPr>
  </w:style>
  <w:style w:type="paragraph" w:styleId="af0">
    <w:name w:val="List Paragraph"/>
    <w:basedOn w:val="a"/>
    <w:uiPriority w:val="99"/>
    <w:qFormat/>
    <w:pPr>
      <w:ind w:firstLineChars="200" w:firstLine="420"/>
    </w:pPr>
  </w:style>
  <w:style w:type="paragraph" w:customStyle="1" w:styleId="1">
    <w:name w:val="修订1"/>
    <w:hidden/>
    <w:uiPriority w:val="99"/>
    <w:semiHidden/>
    <w:rPr>
      <w:rFonts w:cstheme="minorBidi"/>
      <w:kern w:val="2"/>
      <w:sz w:val="24"/>
      <w:szCs w:val="22"/>
    </w:rPr>
  </w:style>
  <w:style w:type="character" w:customStyle="1" w:styleId="a4">
    <w:name w:val="批注文字 字符"/>
    <w:basedOn w:val="a0"/>
    <w:link w:val="a3"/>
    <w:uiPriority w:val="99"/>
    <w:semiHidden/>
    <w:rPr>
      <w:rFonts w:ascii="Times New Roman" w:eastAsia="宋体" w:hAnsi="Times New Roman"/>
      <w:kern w:val="2"/>
      <w:sz w:val="24"/>
      <w:szCs w:val="22"/>
    </w:rPr>
  </w:style>
  <w:style w:type="character" w:customStyle="1" w:styleId="ad">
    <w:name w:val="批注主题 字符"/>
    <w:basedOn w:val="a4"/>
    <w:link w:val="ac"/>
    <w:uiPriority w:val="99"/>
    <w:semiHidden/>
    <w:qFormat/>
    <w:rPr>
      <w:rFonts w:ascii="Times New Roman" w:eastAsia="宋体" w:hAnsi="Times New Roman"/>
      <w:b/>
      <w:bCs/>
      <w:kern w:val="2"/>
      <w:sz w:val="24"/>
      <w:szCs w:val="22"/>
    </w:rPr>
  </w:style>
  <w:style w:type="paragraph" w:customStyle="1" w:styleId="2">
    <w:name w:val="修订2"/>
    <w:hidden/>
    <w:uiPriority w:val="99"/>
    <w:semiHidden/>
    <w:rPr>
      <w:rFonts w:cstheme="minorBidi"/>
      <w:kern w:val="2"/>
      <w:sz w:val="24"/>
      <w:szCs w:val="22"/>
    </w:rPr>
  </w:style>
  <w:style w:type="paragraph" w:customStyle="1" w:styleId="3">
    <w:name w:val="修订3"/>
    <w:hidden/>
    <w:uiPriority w:val="99"/>
    <w:unhideWhenUsed/>
    <w:rPr>
      <w:rFonts w:cstheme="minorBidi"/>
      <w:kern w:val="2"/>
      <w:sz w:val="24"/>
      <w:szCs w:val="22"/>
    </w:rPr>
  </w:style>
  <w:style w:type="paragraph" w:customStyle="1" w:styleId="4">
    <w:name w:val="修订4"/>
    <w:hidden/>
    <w:uiPriority w:val="99"/>
    <w:unhideWhenUsed/>
    <w:qFormat/>
    <w:rPr>
      <w:rFonts w:cstheme="minorBidi"/>
      <w:kern w:val="2"/>
      <w:sz w:val="24"/>
      <w:szCs w:val="22"/>
    </w:rPr>
  </w:style>
  <w:style w:type="paragraph" w:customStyle="1" w:styleId="5">
    <w:name w:val="修订5"/>
    <w:hidden/>
    <w:uiPriority w:val="99"/>
    <w:unhideWhenUsed/>
    <w:rPr>
      <w:rFonts w:cstheme="minorBidi"/>
      <w:kern w:val="2"/>
      <w:sz w:val="24"/>
      <w:szCs w:val="22"/>
    </w:rPr>
  </w:style>
  <w:style w:type="paragraph" w:customStyle="1" w:styleId="6">
    <w:name w:val="修订6"/>
    <w:hidden/>
    <w:uiPriority w:val="99"/>
    <w:unhideWhenUsed/>
    <w:qFormat/>
    <w:rPr>
      <w:rFonts w:cstheme="minorBidi"/>
      <w:kern w:val="2"/>
      <w:sz w:val="24"/>
      <w:szCs w:val="22"/>
    </w:rPr>
  </w:style>
  <w:style w:type="paragraph" w:customStyle="1" w:styleId="7">
    <w:name w:val="修订7"/>
    <w:hidden/>
    <w:uiPriority w:val="99"/>
    <w:unhideWhenUsed/>
    <w:rPr>
      <w:rFonts w:cstheme="minorBidi"/>
      <w:kern w:val="2"/>
      <w:sz w:val="24"/>
      <w:szCs w:val="22"/>
    </w:rPr>
  </w:style>
  <w:style w:type="paragraph" w:customStyle="1" w:styleId="8">
    <w:name w:val="修订8"/>
    <w:hidden/>
    <w:uiPriority w:val="99"/>
    <w:unhideWhenUsed/>
    <w:rPr>
      <w:rFonts w:cstheme="minorBidi"/>
      <w:kern w:val="2"/>
      <w:sz w:val="24"/>
      <w:szCs w:val="22"/>
    </w:rPr>
  </w:style>
  <w:style w:type="paragraph" w:customStyle="1" w:styleId="9">
    <w:name w:val="修订9"/>
    <w:hidden/>
    <w:uiPriority w:val="99"/>
    <w:unhideWhenUsed/>
    <w:rPr>
      <w:rFonts w:cstheme="minorBidi"/>
      <w:kern w:val="2"/>
      <w:sz w:val="24"/>
      <w:szCs w:val="22"/>
    </w:rPr>
  </w:style>
  <w:style w:type="paragraph" w:customStyle="1" w:styleId="10">
    <w:name w:val="修订10"/>
    <w:hidden/>
    <w:uiPriority w:val="99"/>
    <w:unhideWhenUsed/>
    <w:rPr>
      <w:rFonts w:cstheme="minorBidi"/>
      <w:kern w:val="2"/>
      <w:sz w:val="24"/>
      <w:szCs w:val="22"/>
    </w:rPr>
  </w:style>
  <w:style w:type="paragraph" w:customStyle="1" w:styleId="11">
    <w:name w:val="修订11"/>
    <w:hidden/>
    <w:uiPriority w:val="99"/>
    <w:unhideWhenUsed/>
    <w:rPr>
      <w:rFonts w:cstheme="minorBidi"/>
      <w:kern w:val="2"/>
      <w:sz w:val="24"/>
      <w:szCs w:val="22"/>
    </w:rPr>
  </w:style>
  <w:style w:type="paragraph" w:customStyle="1" w:styleId="12">
    <w:name w:val="修订12"/>
    <w:hidden/>
    <w:uiPriority w:val="99"/>
    <w:unhideWhenUsed/>
    <w:rPr>
      <w:rFonts w:cstheme="minorBidi"/>
      <w:kern w:val="2"/>
      <w:sz w:val="24"/>
      <w:szCs w:val="22"/>
    </w:rPr>
  </w:style>
  <w:style w:type="paragraph" w:customStyle="1" w:styleId="13">
    <w:name w:val="修订13"/>
    <w:hidden/>
    <w:uiPriority w:val="99"/>
    <w:unhideWhenUsed/>
    <w:qFormat/>
    <w:rPr>
      <w:rFonts w:cstheme="minorBidi"/>
      <w:kern w:val="2"/>
      <w:sz w:val="24"/>
      <w:szCs w:val="22"/>
    </w:rPr>
  </w:style>
  <w:style w:type="paragraph" w:customStyle="1" w:styleId="14">
    <w:name w:val="修订14"/>
    <w:hidden/>
    <w:uiPriority w:val="99"/>
    <w:unhideWhenUsed/>
    <w:rPr>
      <w:rFonts w:cstheme="minorBidi"/>
      <w:kern w:val="2"/>
      <w:sz w:val="24"/>
      <w:szCs w:val="22"/>
    </w:rPr>
  </w:style>
  <w:style w:type="paragraph" w:customStyle="1" w:styleId="15">
    <w:name w:val="修订15"/>
    <w:hidden/>
    <w:uiPriority w:val="99"/>
    <w:unhideWhenUsed/>
    <w:rPr>
      <w:rFonts w:cstheme="minorBidi"/>
      <w:kern w:val="2"/>
      <w:sz w:val="24"/>
      <w:szCs w:val="22"/>
    </w:rPr>
  </w:style>
  <w:style w:type="paragraph" w:customStyle="1" w:styleId="16">
    <w:name w:val="修订16"/>
    <w:hidden/>
    <w:uiPriority w:val="99"/>
    <w:unhideWhenUsed/>
    <w:rPr>
      <w:rFonts w:cstheme="minorBidi"/>
      <w:kern w:val="2"/>
      <w:sz w:val="24"/>
      <w:szCs w:val="22"/>
    </w:rPr>
  </w:style>
  <w:style w:type="paragraph" w:customStyle="1" w:styleId="17">
    <w:name w:val="修订17"/>
    <w:hidden/>
    <w:uiPriority w:val="99"/>
    <w:unhideWhenUsed/>
    <w:rPr>
      <w:rFonts w:cstheme="minorBidi"/>
      <w:kern w:val="2"/>
      <w:sz w:val="24"/>
      <w:szCs w:val="22"/>
    </w:rPr>
  </w:style>
  <w:style w:type="paragraph" w:customStyle="1" w:styleId="18">
    <w:name w:val="修订18"/>
    <w:hidden/>
    <w:uiPriority w:val="99"/>
    <w:unhideWhenUsed/>
    <w:rPr>
      <w:rFonts w:cstheme="minorBidi"/>
      <w:kern w:val="2"/>
      <w:sz w:val="24"/>
      <w:szCs w:val="22"/>
    </w:rPr>
  </w:style>
  <w:style w:type="paragraph" w:styleId="af1">
    <w:name w:val="Revision"/>
    <w:hidden/>
    <w:uiPriority w:val="99"/>
    <w:unhideWhenUsed/>
    <w:rsid w:val="00497E44"/>
    <w:rPr>
      <w:rFonts w:cstheme="minorBidi"/>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http://schemas.openxmlformats.org/officeDocument/2006/bibliography" xmlns:b="http://schemas.openxmlformats.org/officeDocument/2006/bibliography" Version="6" StyleName="APA" SelectedStyle="\APASixthEditionOfficeOnline.xsl"/>
</file>

<file path=customXml/itemProps1.xml><?xml version="1.0" encoding="utf-8"?>
<ds:datastoreItem xmlns:ds="http://schemas.openxmlformats.org/officeDocument/2006/customXml" ds:itemID="{ED98ADB4-FC0C-4387-AA65-C8769D435D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220</TotalTime>
  <Pages>5</Pages>
  <Words>380</Words>
  <Characters>2166</Characters>
  <Application>Microsoft Office Word</Application>
  <DocSecurity>0</DocSecurity>
  <Lines>18</Lines>
  <Paragraphs>5</Paragraphs>
  <ScaleCrop>false</ScaleCrop>
  <Company/>
  <LinksUpToDate>false</LinksUpToDate>
  <CharactersWithSpaces>2541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荣大-李雷</dc:creator>
  <cp:lastModifiedBy>Haily Ma</cp:lastModifiedBy>
  <cp:revision>8</cp:revision>
  <cp:lastPrinted>2024-09-01T22:55:00Z</cp:lastPrinted>
  <dcterms:created xsi:type="dcterms:W3CDTF">2024-04-28T03:31:00Z</dcterms:created>
  <dcterms:modified xsi:type="dcterms:W3CDTF">2025-09-24T12:00:00Z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4692EE691F244CEB96FEAC9D5A4CBF0E</vt:lpwstr>
  </property>
</Properties>
</file>