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D587E">
      <w:pPr>
        <w:spacing w:line="360" w:lineRule="auto"/>
        <w:rPr>
          <w:rFonts w:ascii="仿宋_GB2312" w:eastAsia="仿宋_GB2312"/>
          <w:bCs/>
          <w:iCs/>
          <w:color w:val="000000"/>
          <w:sz w:val="28"/>
          <w:szCs w:val="28"/>
        </w:rPr>
      </w:pPr>
      <w:r>
        <w:rPr>
          <w:rFonts w:hint="eastAsia" w:ascii="仿宋_GB2312" w:hAnsi="宋体" w:eastAsia="仿宋_GB2312"/>
          <w:bCs/>
          <w:iCs/>
          <w:color w:val="000000"/>
          <w:sz w:val="28"/>
          <w:szCs w:val="28"/>
        </w:rPr>
        <w:t xml:space="preserve">证券代码：600262     </w:t>
      </w:r>
      <w:r>
        <w:rPr>
          <w:rFonts w:hint="eastAsia" w:ascii="仿宋_GB2312" w:eastAsia="仿宋_GB2312"/>
          <w:bCs/>
          <w:iCs/>
          <w:color w:val="000000"/>
          <w:sz w:val="28"/>
          <w:szCs w:val="28"/>
        </w:rPr>
        <w:t xml:space="preserve">                    </w:t>
      </w:r>
      <w:r>
        <w:rPr>
          <w:rFonts w:hint="eastAsia" w:ascii="仿宋_GB2312" w:hAnsi="宋体" w:eastAsia="仿宋_GB2312"/>
          <w:bCs/>
          <w:iCs/>
          <w:color w:val="000000"/>
          <w:sz w:val="28"/>
          <w:szCs w:val="28"/>
        </w:rPr>
        <w:t>证券简称：北方股份</w:t>
      </w:r>
    </w:p>
    <w:p w14:paraId="548152B5">
      <w:pPr>
        <w:ind w:firstLine="720" w:firstLineChars="200"/>
        <w:jc w:val="center"/>
        <w:rPr>
          <w:rFonts w:ascii="方正小标宋简体" w:eastAsia="方正小标宋简体"/>
          <w:sz w:val="36"/>
          <w:szCs w:val="36"/>
        </w:rPr>
      </w:pPr>
    </w:p>
    <w:p w14:paraId="60D7C0CB">
      <w:pPr>
        <w:ind w:firstLine="720" w:firstLineChars="200"/>
        <w:jc w:val="center"/>
        <w:rPr>
          <w:rFonts w:ascii="方正小标宋简体" w:eastAsia="方正小标宋简体"/>
          <w:sz w:val="36"/>
          <w:szCs w:val="36"/>
        </w:rPr>
      </w:pPr>
      <w:r>
        <w:rPr>
          <w:rFonts w:hint="eastAsia" w:ascii="方正小标宋简体" w:eastAsia="方正小标宋简体"/>
          <w:sz w:val="36"/>
          <w:szCs w:val="36"/>
        </w:rPr>
        <w:t>内蒙古北方重型汽车股份有限公司</w:t>
      </w:r>
    </w:p>
    <w:p w14:paraId="39E48E0C">
      <w:pPr>
        <w:ind w:firstLine="720" w:firstLineChars="200"/>
        <w:jc w:val="center"/>
        <w:rPr>
          <w:rFonts w:ascii="方正小标宋简体" w:eastAsia="方正小标宋简体"/>
          <w:sz w:val="36"/>
          <w:szCs w:val="36"/>
        </w:rPr>
      </w:pPr>
      <w:r>
        <w:rPr>
          <w:rFonts w:hint="eastAsia" w:ascii="方正小标宋简体" w:eastAsia="方正小标宋简体"/>
          <w:sz w:val="36"/>
          <w:szCs w:val="36"/>
        </w:rPr>
        <w:t>投资者关系活动记录表</w:t>
      </w:r>
    </w:p>
    <w:p w14:paraId="715E0544">
      <w:pPr>
        <w:rPr>
          <w:rFonts w:ascii="仿宋_GB2312" w:eastAsia="仿宋_GB2312"/>
          <w:sz w:val="28"/>
          <w:szCs w:val="28"/>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28"/>
          <w:szCs w:val="28"/>
        </w:rPr>
        <w:t>编号：2</w:t>
      </w:r>
      <w:r>
        <w:rPr>
          <w:rFonts w:ascii="仿宋_GB2312" w:eastAsia="仿宋_GB2312"/>
          <w:sz w:val="28"/>
          <w:szCs w:val="28"/>
        </w:rPr>
        <w:t>025-00</w:t>
      </w:r>
      <w:r>
        <w:rPr>
          <w:rFonts w:hint="default" w:ascii="仿宋_GB2312" w:eastAsia="仿宋_GB2312"/>
          <w:sz w:val="28"/>
          <w:szCs w:val="28"/>
          <w:lang w:val="en-US"/>
        </w:rPr>
        <w:t>6</w:t>
      </w:r>
    </w:p>
    <w:tbl>
      <w:tblPr>
        <w:tblStyle w:val="5"/>
        <w:tblW w:w="9781"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7938"/>
      </w:tblGrid>
      <w:tr w14:paraId="30B3D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14:paraId="1C2758EE">
            <w:pPr>
              <w:jc w:val="center"/>
              <w:rPr>
                <w:rFonts w:ascii="仿宋_GB2312" w:eastAsia="仿宋_GB2312"/>
                <w:sz w:val="32"/>
                <w:szCs w:val="32"/>
              </w:rPr>
            </w:pPr>
            <w:r>
              <w:rPr>
                <w:rFonts w:hint="eastAsia" w:ascii="仿宋_GB2312" w:eastAsia="仿宋_GB2312"/>
                <w:sz w:val="32"/>
                <w:szCs w:val="32"/>
              </w:rPr>
              <w:t>接待方式</w:t>
            </w:r>
          </w:p>
        </w:tc>
        <w:tc>
          <w:tcPr>
            <w:tcW w:w="7938" w:type="dxa"/>
          </w:tcPr>
          <w:p w14:paraId="2157ACA9">
            <w:pPr>
              <w:rPr>
                <w:rFonts w:ascii="仿宋_GB2312" w:eastAsia="仿宋_GB2312"/>
                <w:sz w:val="32"/>
                <w:szCs w:val="32"/>
              </w:rPr>
            </w:pPr>
            <w:r>
              <w:rPr>
                <w:rFonts w:hint="eastAsia" w:ascii="仿宋_GB2312" w:eastAsia="仿宋_GB2312"/>
                <w:sz w:val="32"/>
                <w:szCs w:val="32"/>
              </w:rPr>
              <w:t>□特定对象调研  □分析师会议   □媒体采访</w:t>
            </w:r>
          </w:p>
          <w:p w14:paraId="219BC195">
            <w:pPr>
              <w:rPr>
                <w:rFonts w:ascii="仿宋_GB2312" w:eastAsia="仿宋_GB2312"/>
                <w:sz w:val="32"/>
                <w:szCs w:val="32"/>
              </w:rPr>
            </w:pPr>
            <w:r>
              <w:rPr>
                <w:rFonts w:hint="eastAsia" w:ascii="仿宋_GB2312" w:eastAsia="仿宋_GB2312"/>
                <w:sz w:val="28"/>
                <w:szCs w:val="28"/>
              </w:rPr>
              <w:t>√</w:t>
            </w:r>
            <w:r>
              <w:rPr>
                <w:rFonts w:hint="eastAsia" w:ascii="仿宋_GB2312" w:eastAsia="仿宋_GB2312"/>
                <w:sz w:val="32"/>
                <w:szCs w:val="32"/>
              </w:rPr>
              <w:t>业绩说明会    □新闻发布会   □路演活动</w:t>
            </w:r>
          </w:p>
          <w:p w14:paraId="0ABF6DB6">
            <w:pPr>
              <w:rPr>
                <w:rFonts w:ascii="仿宋_GB2312" w:eastAsia="仿宋_GB2312"/>
                <w:sz w:val="32"/>
                <w:szCs w:val="32"/>
              </w:rPr>
            </w:pPr>
            <w:r>
              <w:rPr>
                <w:rFonts w:hint="eastAsia" w:ascii="仿宋_GB2312" w:eastAsia="仿宋_GB2312"/>
                <w:sz w:val="32"/>
                <w:szCs w:val="32"/>
              </w:rPr>
              <w:t>□现场参观      □其它</w:t>
            </w:r>
          </w:p>
        </w:tc>
      </w:tr>
      <w:tr w14:paraId="6B608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14:paraId="221D235E">
            <w:pPr>
              <w:jc w:val="center"/>
              <w:rPr>
                <w:rFonts w:ascii="仿宋_GB2312" w:eastAsia="仿宋_GB2312"/>
                <w:sz w:val="32"/>
                <w:szCs w:val="32"/>
              </w:rPr>
            </w:pPr>
            <w:r>
              <w:rPr>
                <w:rFonts w:hint="eastAsia" w:ascii="仿宋_GB2312" w:eastAsia="仿宋_GB2312"/>
                <w:sz w:val="32"/>
                <w:szCs w:val="32"/>
              </w:rPr>
              <w:t>时间</w:t>
            </w:r>
          </w:p>
        </w:tc>
        <w:tc>
          <w:tcPr>
            <w:tcW w:w="7938" w:type="dxa"/>
          </w:tcPr>
          <w:p w14:paraId="7C8AD72C">
            <w:pPr>
              <w:rPr>
                <w:rFonts w:eastAsia="仿宋_GB2312"/>
                <w:sz w:val="32"/>
                <w:szCs w:val="32"/>
              </w:rPr>
            </w:pPr>
            <w:r>
              <w:rPr>
                <w:rFonts w:hint="eastAsia" w:ascii="仿宋_GB2312" w:eastAsia="仿宋_GB2312"/>
                <w:sz w:val="32"/>
                <w:szCs w:val="32"/>
              </w:rPr>
              <w:t>202</w:t>
            </w:r>
            <w:r>
              <w:rPr>
                <w:rFonts w:ascii="仿宋_GB2312" w:eastAsia="仿宋_GB2312"/>
                <w:sz w:val="32"/>
                <w:szCs w:val="32"/>
              </w:rPr>
              <w:t>5</w:t>
            </w:r>
            <w:r>
              <w:rPr>
                <w:rFonts w:hint="eastAsia" w:ascii="仿宋_GB2312" w:eastAsia="仿宋_GB2312"/>
                <w:sz w:val="32"/>
                <w:szCs w:val="32"/>
              </w:rPr>
              <w:t>年</w:t>
            </w:r>
            <w:r>
              <w:rPr>
                <w:rFonts w:hint="default" w:ascii="仿宋_GB2312" w:eastAsia="仿宋_GB2312"/>
                <w:sz w:val="32"/>
                <w:szCs w:val="32"/>
                <w:lang w:val="en-US"/>
              </w:rPr>
              <w:t>10</w:t>
            </w:r>
            <w:r>
              <w:rPr>
                <w:rFonts w:hint="eastAsia" w:ascii="仿宋_GB2312" w:eastAsia="仿宋_GB2312"/>
                <w:sz w:val="32"/>
                <w:szCs w:val="32"/>
              </w:rPr>
              <w:t>月</w:t>
            </w:r>
            <w:r>
              <w:rPr>
                <w:rFonts w:hint="default" w:ascii="仿宋_GB2312" w:eastAsia="仿宋_GB2312"/>
                <w:sz w:val="32"/>
                <w:szCs w:val="32"/>
                <w:lang w:val="en-US"/>
              </w:rPr>
              <w:t>10</w:t>
            </w:r>
            <w:r>
              <w:rPr>
                <w:rFonts w:hint="eastAsia" w:ascii="仿宋_GB2312" w:eastAsia="仿宋_GB2312"/>
                <w:sz w:val="32"/>
                <w:szCs w:val="32"/>
              </w:rPr>
              <w:t>日</w:t>
            </w:r>
            <w:r>
              <w:rPr>
                <w:rFonts w:hint="eastAsia" w:ascii="仿宋_GB2312" w:eastAsia="仿宋_GB2312"/>
                <w:sz w:val="32"/>
                <w:szCs w:val="32"/>
                <w:lang w:val="en-US" w:eastAsia="zh-CN"/>
              </w:rPr>
              <w:t>上</w:t>
            </w:r>
            <w:r>
              <w:rPr>
                <w:rFonts w:hint="eastAsia" w:ascii="仿宋_GB2312" w:eastAsia="仿宋_GB2312"/>
                <w:sz w:val="32"/>
                <w:szCs w:val="32"/>
              </w:rPr>
              <w:t>午</w:t>
            </w:r>
            <w:r>
              <w:rPr>
                <w:rFonts w:ascii="仿宋_GB2312" w:eastAsia="仿宋_GB2312"/>
                <w:sz w:val="32"/>
                <w:szCs w:val="32"/>
              </w:rPr>
              <w:t>1</w:t>
            </w:r>
            <w:r>
              <w:rPr>
                <w:rFonts w:hint="eastAsia" w:ascii="仿宋_GB2312" w:eastAsia="仿宋_GB2312"/>
                <w:sz w:val="32"/>
                <w:szCs w:val="32"/>
                <w:lang w:val="en-US" w:eastAsia="zh-CN"/>
              </w:rPr>
              <w:t>0</w:t>
            </w:r>
            <w:r>
              <w:rPr>
                <w:rFonts w:hint="eastAsia" w:ascii="仿宋_GB2312" w:eastAsia="仿宋_GB2312"/>
                <w:sz w:val="32"/>
                <w:szCs w:val="32"/>
              </w:rPr>
              <w:t>:</w:t>
            </w:r>
            <w:r>
              <w:rPr>
                <w:rFonts w:ascii="仿宋_GB2312" w:eastAsia="仿宋_GB2312"/>
                <w:sz w:val="32"/>
                <w:szCs w:val="32"/>
              </w:rPr>
              <w:t>00-1</w:t>
            </w:r>
            <w:r>
              <w:rPr>
                <w:rFonts w:hint="eastAsia" w:ascii="仿宋_GB2312" w:eastAsia="仿宋_GB2312"/>
                <w:sz w:val="32"/>
                <w:szCs w:val="32"/>
                <w:lang w:val="en-US" w:eastAsia="zh-CN"/>
              </w:rPr>
              <w:t>1</w:t>
            </w:r>
            <w:r>
              <w:rPr>
                <w:rFonts w:ascii="仿宋_GB2312" w:eastAsia="仿宋_GB2312"/>
                <w:sz w:val="32"/>
                <w:szCs w:val="32"/>
              </w:rPr>
              <w:t>:00</w:t>
            </w:r>
          </w:p>
        </w:tc>
      </w:tr>
      <w:tr w14:paraId="5379C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14:paraId="0B68FD2A">
            <w:pPr>
              <w:jc w:val="center"/>
              <w:rPr>
                <w:rFonts w:ascii="仿宋_GB2312" w:eastAsia="仿宋_GB2312"/>
                <w:sz w:val="32"/>
                <w:szCs w:val="32"/>
              </w:rPr>
            </w:pPr>
            <w:r>
              <w:rPr>
                <w:rFonts w:hint="eastAsia" w:ascii="仿宋_GB2312" w:eastAsia="仿宋_GB2312"/>
                <w:sz w:val="32"/>
                <w:szCs w:val="32"/>
              </w:rPr>
              <w:t>地点</w:t>
            </w:r>
          </w:p>
        </w:tc>
        <w:tc>
          <w:tcPr>
            <w:tcW w:w="7938" w:type="dxa"/>
          </w:tcPr>
          <w:p w14:paraId="7EFA073E">
            <w:pPr>
              <w:spacing w:line="560" w:lineRule="exact"/>
              <w:rPr>
                <w:rFonts w:ascii="仿宋_GB2312" w:eastAsia="仿宋_GB2312"/>
                <w:sz w:val="32"/>
                <w:szCs w:val="32"/>
              </w:rPr>
            </w:pPr>
            <w:r>
              <w:rPr>
                <w:rFonts w:hint="eastAsia" w:ascii="仿宋_GB2312" w:eastAsia="仿宋_GB2312"/>
                <w:sz w:val="32"/>
                <w:szCs w:val="32"/>
              </w:rPr>
              <w:t>上海证券交易所上证路演中心（网址：https://roadshow.sseinfo.com/）</w:t>
            </w:r>
          </w:p>
        </w:tc>
      </w:tr>
      <w:tr w14:paraId="5946D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843" w:type="dxa"/>
            <w:vAlign w:val="center"/>
          </w:tcPr>
          <w:p w14:paraId="337F817C">
            <w:pPr>
              <w:spacing w:line="560" w:lineRule="exact"/>
              <w:jc w:val="center"/>
              <w:rPr>
                <w:rFonts w:ascii="仿宋_GB2312" w:eastAsia="仿宋_GB2312"/>
                <w:sz w:val="32"/>
                <w:szCs w:val="32"/>
              </w:rPr>
            </w:pPr>
            <w:r>
              <w:rPr>
                <w:rFonts w:hint="eastAsia" w:ascii="仿宋_GB2312" w:eastAsia="仿宋_GB2312"/>
                <w:sz w:val="32"/>
                <w:szCs w:val="32"/>
              </w:rPr>
              <w:t>接待单位</w:t>
            </w:r>
          </w:p>
        </w:tc>
        <w:tc>
          <w:tcPr>
            <w:tcW w:w="7938" w:type="dxa"/>
          </w:tcPr>
          <w:p w14:paraId="25EE3586">
            <w:pPr>
              <w:spacing w:line="560" w:lineRule="exact"/>
              <w:rPr>
                <w:rFonts w:ascii="仿宋_GB2312" w:eastAsia="仿宋_GB2312"/>
                <w:sz w:val="32"/>
                <w:szCs w:val="32"/>
              </w:rPr>
            </w:pPr>
            <w:r>
              <w:rPr>
                <w:rFonts w:hint="eastAsia" w:ascii="仿宋_GB2312" w:eastAsia="仿宋_GB2312"/>
                <w:sz w:val="32"/>
                <w:szCs w:val="32"/>
              </w:rPr>
              <w:t>通过上证路演中心网络互动平台参与公司2025年</w:t>
            </w:r>
            <w:r>
              <w:rPr>
                <w:rFonts w:hint="eastAsia" w:ascii="仿宋_GB2312" w:eastAsia="仿宋_GB2312"/>
                <w:sz w:val="32"/>
                <w:szCs w:val="32"/>
                <w:lang w:val="en-US" w:eastAsia="zh-CN"/>
              </w:rPr>
              <w:t>半年</w:t>
            </w:r>
            <w:r>
              <w:rPr>
                <w:rFonts w:hint="eastAsia" w:ascii="仿宋_GB2312" w:eastAsia="仿宋_GB2312"/>
                <w:sz w:val="32"/>
                <w:szCs w:val="32"/>
              </w:rPr>
              <w:t>度业绩说明会的投资者</w:t>
            </w:r>
          </w:p>
        </w:tc>
      </w:tr>
      <w:tr w14:paraId="3FEBB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14:paraId="253B82CD">
            <w:pPr>
              <w:spacing w:line="560" w:lineRule="exact"/>
              <w:jc w:val="center"/>
              <w:rPr>
                <w:rFonts w:hint="eastAsia" w:ascii="仿宋_GB2312" w:eastAsia="仿宋_GB2312"/>
                <w:sz w:val="32"/>
                <w:szCs w:val="32"/>
              </w:rPr>
            </w:pPr>
            <w:r>
              <w:rPr>
                <w:rFonts w:hint="eastAsia" w:ascii="仿宋_GB2312" w:eastAsia="仿宋_GB2312"/>
                <w:sz w:val="32"/>
                <w:szCs w:val="32"/>
              </w:rPr>
              <w:t>公司接待</w:t>
            </w:r>
          </w:p>
          <w:p w14:paraId="7EC7974F">
            <w:pPr>
              <w:spacing w:line="560" w:lineRule="exact"/>
              <w:jc w:val="center"/>
              <w:rPr>
                <w:rFonts w:ascii="仿宋_GB2312" w:eastAsia="仿宋_GB2312"/>
                <w:sz w:val="32"/>
                <w:szCs w:val="32"/>
              </w:rPr>
            </w:pPr>
            <w:r>
              <w:rPr>
                <w:rFonts w:hint="eastAsia" w:ascii="仿宋_GB2312" w:eastAsia="仿宋_GB2312"/>
                <w:sz w:val="32"/>
                <w:szCs w:val="32"/>
              </w:rPr>
              <w:t>人员</w:t>
            </w:r>
          </w:p>
        </w:tc>
        <w:tc>
          <w:tcPr>
            <w:tcW w:w="7938" w:type="dxa"/>
          </w:tcPr>
          <w:p w14:paraId="63D013DE">
            <w:pPr>
              <w:spacing w:line="560" w:lineRule="exact"/>
              <w:rPr>
                <w:rFonts w:hint="eastAsia" w:ascii="仿宋_GB2312" w:eastAsia="仿宋_GB2312"/>
                <w:sz w:val="32"/>
                <w:szCs w:val="32"/>
              </w:rPr>
            </w:pPr>
            <w:r>
              <w:rPr>
                <w:rFonts w:hint="eastAsia" w:ascii="仿宋_GB2312" w:eastAsia="仿宋_GB2312"/>
                <w:sz w:val="32"/>
                <w:szCs w:val="32"/>
              </w:rPr>
              <w:t>董事</w:t>
            </w:r>
            <w:r>
              <w:rPr>
                <w:rFonts w:hint="eastAsia" w:ascii="仿宋_GB2312" w:eastAsia="仿宋_GB2312"/>
                <w:sz w:val="32"/>
                <w:szCs w:val="32"/>
                <w:lang w:val="en-US" w:eastAsia="zh-CN"/>
              </w:rPr>
              <w:t>长：</w:t>
            </w:r>
            <w:r>
              <w:rPr>
                <w:rFonts w:hint="eastAsia" w:ascii="仿宋_GB2312" w:eastAsia="仿宋_GB2312"/>
                <w:sz w:val="32"/>
                <w:szCs w:val="32"/>
              </w:rPr>
              <w:t>王占山</w:t>
            </w:r>
          </w:p>
          <w:p w14:paraId="1DCA2C89">
            <w:pPr>
              <w:spacing w:line="560" w:lineRule="exact"/>
              <w:rPr>
                <w:rFonts w:hint="eastAsia" w:ascii="仿宋_GB2312" w:eastAsia="仿宋_GB2312"/>
                <w:sz w:val="32"/>
                <w:szCs w:val="32"/>
              </w:rPr>
            </w:pPr>
            <w:r>
              <w:rPr>
                <w:rFonts w:hint="eastAsia" w:ascii="仿宋_GB2312" w:eastAsia="仿宋_GB2312"/>
                <w:sz w:val="32"/>
                <w:szCs w:val="32"/>
              </w:rPr>
              <w:t>董事、党委书记、总经理</w:t>
            </w:r>
            <w:r>
              <w:rPr>
                <w:rFonts w:hint="eastAsia" w:ascii="仿宋_GB2312" w:eastAsia="仿宋_GB2312"/>
                <w:sz w:val="32"/>
                <w:szCs w:val="32"/>
                <w:lang w:val="en-US" w:eastAsia="zh-CN"/>
              </w:rPr>
              <w:t>：</w:t>
            </w:r>
            <w:r>
              <w:rPr>
                <w:rFonts w:hint="eastAsia" w:ascii="仿宋_GB2312" w:eastAsia="仿宋_GB2312"/>
                <w:sz w:val="32"/>
                <w:szCs w:val="32"/>
              </w:rPr>
              <w:t>郭海全</w:t>
            </w:r>
          </w:p>
          <w:p w14:paraId="643600F5">
            <w:pPr>
              <w:spacing w:line="560" w:lineRule="exact"/>
              <w:rPr>
                <w:rFonts w:hint="eastAsia" w:ascii="仿宋_GB2312" w:eastAsia="仿宋_GB2312"/>
                <w:sz w:val="32"/>
                <w:szCs w:val="32"/>
              </w:rPr>
            </w:pPr>
            <w:r>
              <w:rPr>
                <w:rFonts w:hint="eastAsia" w:ascii="仿宋_GB2312" w:eastAsia="仿宋_GB2312"/>
                <w:sz w:val="32"/>
                <w:szCs w:val="32"/>
              </w:rPr>
              <w:t>独立董事</w:t>
            </w:r>
            <w:r>
              <w:rPr>
                <w:rFonts w:hint="eastAsia" w:ascii="仿宋_GB2312" w:eastAsia="仿宋_GB2312"/>
                <w:sz w:val="32"/>
                <w:szCs w:val="32"/>
                <w:lang w:val="en-US" w:eastAsia="zh-CN"/>
              </w:rPr>
              <w:t>：</w:t>
            </w:r>
            <w:r>
              <w:rPr>
                <w:rFonts w:hint="eastAsia" w:ascii="仿宋_GB2312" w:eastAsia="仿宋_GB2312"/>
                <w:sz w:val="32"/>
                <w:szCs w:val="32"/>
              </w:rPr>
              <w:t>张继德</w:t>
            </w:r>
          </w:p>
          <w:p w14:paraId="30F57877">
            <w:pPr>
              <w:spacing w:line="560" w:lineRule="exact"/>
              <w:rPr>
                <w:rFonts w:hint="eastAsia" w:ascii="仿宋_GB2312" w:eastAsia="仿宋_GB2312"/>
                <w:sz w:val="32"/>
                <w:szCs w:val="32"/>
                <w:lang w:val="en-US" w:eastAsia="zh-CN"/>
              </w:rPr>
            </w:pPr>
            <w:r>
              <w:rPr>
                <w:rFonts w:hint="eastAsia" w:ascii="仿宋_GB2312" w:eastAsia="仿宋_GB2312"/>
                <w:sz w:val="32"/>
                <w:szCs w:val="32"/>
              </w:rPr>
              <w:t>独立董事</w:t>
            </w:r>
            <w:r>
              <w:rPr>
                <w:rFonts w:hint="eastAsia" w:ascii="仿宋_GB2312" w:eastAsia="仿宋_GB2312"/>
                <w:sz w:val="32"/>
                <w:szCs w:val="32"/>
                <w:lang w:val="en-US" w:eastAsia="zh-CN"/>
              </w:rPr>
              <w:t>：向勇</w:t>
            </w:r>
          </w:p>
          <w:p w14:paraId="1CFA329B">
            <w:pPr>
              <w:spacing w:line="560" w:lineRule="exact"/>
              <w:rPr>
                <w:rFonts w:hint="eastAsia" w:ascii="仿宋_GB2312" w:eastAsia="仿宋_GB2312"/>
                <w:sz w:val="32"/>
                <w:szCs w:val="32"/>
              </w:rPr>
            </w:pPr>
            <w:r>
              <w:rPr>
                <w:rFonts w:hint="eastAsia" w:ascii="仿宋_GB2312" w:eastAsia="仿宋_GB2312"/>
                <w:sz w:val="32"/>
                <w:szCs w:val="32"/>
              </w:rPr>
              <w:t>董事会秘书</w:t>
            </w:r>
            <w:r>
              <w:rPr>
                <w:rFonts w:hint="eastAsia" w:ascii="仿宋_GB2312" w:eastAsia="仿宋_GB2312"/>
                <w:sz w:val="32"/>
                <w:szCs w:val="32"/>
                <w:lang w:val="en-US" w:eastAsia="zh-CN"/>
              </w:rPr>
              <w:t>：</w:t>
            </w:r>
            <w:r>
              <w:rPr>
                <w:rFonts w:hint="eastAsia" w:ascii="仿宋_GB2312" w:eastAsia="仿宋_GB2312"/>
                <w:sz w:val="32"/>
                <w:szCs w:val="32"/>
              </w:rPr>
              <w:t>赵志远</w:t>
            </w:r>
          </w:p>
          <w:p w14:paraId="7B9D1157">
            <w:pPr>
              <w:spacing w:line="560" w:lineRule="exact"/>
              <w:rPr>
                <w:rFonts w:ascii="仿宋_GB2312" w:eastAsia="仿宋_GB2312"/>
                <w:sz w:val="32"/>
                <w:szCs w:val="32"/>
              </w:rPr>
            </w:pPr>
            <w:r>
              <w:rPr>
                <w:rFonts w:hint="eastAsia" w:ascii="仿宋_GB2312" w:eastAsia="仿宋_GB2312"/>
                <w:sz w:val="32"/>
                <w:szCs w:val="32"/>
              </w:rPr>
              <w:t>财务总监</w:t>
            </w:r>
            <w:r>
              <w:rPr>
                <w:rFonts w:hint="eastAsia" w:ascii="仿宋_GB2312" w:eastAsia="仿宋_GB2312"/>
                <w:sz w:val="32"/>
                <w:szCs w:val="32"/>
                <w:lang w:val="en-US" w:eastAsia="zh-CN"/>
              </w:rPr>
              <w:t>：</w:t>
            </w:r>
            <w:r>
              <w:rPr>
                <w:rFonts w:hint="eastAsia" w:ascii="仿宋_GB2312" w:eastAsia="仿宋_GB2312"/>
                <w:sz w:val="32"/>
                <w:szCs w:val="32"/>
              </w:rPr>
              <w:t>苏向军</w:t>
            </w:r>
          </w:p>
        </w:tc>
      </w:tr>
      <w:tr w14:paraId="3DDAE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14:paraId="0795B3A5">
            <w:pPr>
              <w:jc w:val="center"/>
              <w:rPr>
                <w:rFonts w:ascii="仿宋_GB2312" w:eastAsia="仿宋_GB2312"/>
                <w:sz w:val="32"/>
                <w:szCs w:val="32"/>
              </w:rPr>
            </w:pPr>
            <w:r>
              <w:rPr>
                <w:rFonts w:hint="eastAsia" w:ascii="仿宋_GB2312" w:eastAsia="仿宋_GB2312"/>
                <w:sz w:val="32"/>
                <w:szCs w:val="32"/>
              </w:rPr>
              <w:t>投资者关系</w:t>
            </w:r>
          </w:p>
          <w:p w14:paraId="2AE67189">
            <w:pPr>
              <w:jc w:val="center"/>
              <w:rPr>
                <w:rFonts w:ascii="仿宋_GB2312" w:eastAsia="仿宋_GB2312"/>
                <w:sz w:val="32"/>
                <w:szCs w:val="32"/>
              </w:rPr>
            </w:pPr>
            <w:r>
              <w:rPr>
                <w:rFonts w:hint="eastAsia" w:ascii="仿宋_GB2312" w:eastAsia="仿宋_GB2312"/>
                <w:sz w:val="32"/>
                <w:szCs w:val="32"/>
              </w:rPr>
              <w:t>活动内容</w:t>
            </w:r>
          </w:p>
        </w:tc>
        <w:tc>
          <w:tcPr>
            <w:tcW w:w="7938" w:type="dxa"/>
          </w:tcPr>
          <w:p w14:paraId="27B927BA">
            <w:pPr>
              <w:rPr>
                <w:rFonts w:ascii="仿宋_GB2312" w:eastAsia="仿宋_GB2312"/>
                <w:sz w:val="32"/>
                <w:szCs w:val="32"/>
              </w:rPr>
            </w:pPr>
            <w:r>
              <w:rPr>
                <w:rFonts w:hint="eastAsia" w:ascii="仿宋_GB2312" w:eastAsia="仿宋_GB2312"/>
                <w:sz w:val="32"/>
                <w:szCs w:val="32"/>
              </w:rPr>
              <w:t>本次接待主要问题及回答如下：</w:t>
            </w:r>
          </w:p>
          <w:p w14:paraId="7FE858F7">
            <w:pPr>
              <w:rPr>
                <w:rFonts w:hint="eastAsia" w:ascii="仿宋_GB2312" w:eastAsia="仿宋_GB2312"/>
                <w:sz w:val="32"/>
                <w:szCs w:val="32"/>
              </w:rPr>
            </w:pPr>
            <w:r>
              <w:rPr>
                <w:rFonts w:hint="default" w:ascii="仿宋_GB2312" w:eastAsia="仿宋_GB2312"/>
                <w:sz w:val="32"/>
                <w:szCs w:val="32"/>
                <w:lang w:val="en-US"/>
              </w:rPr>
              <w:t>1.请问董事长，国资委鼓励国企上市公司开展股票回购，开展股权激励，后续公司是否有开展股权回购或股权激励的规划？</w:t>
            </w:r>
          </w:p>
          <w:p w14:paraId="34EBEFDC">
            <w:pPr>
              <w:rPr>
                <w:rFonts w:hint="default" w:ascii="仿宋_GB2312" w:eastAsia="仿宋_GB2312"/>
                <w:sz w:val="32"/>
                <w:szCs w:val="32"/>
                <w:lang w:val="en-US"/>
              </w:rPr>
            </w:pPr>
            <w:r>
              <w:rPr>
                <w:rFonts w:hint="default" w:ascii="仿宋_GB2312" w:eastAsia="仿宋_GB2312"/>
                <w:sz w:val="32"/>
                <w:szCs w:val="32"/>
                <w:lang w:val="en-US"/>
              </w:rPr>
              <w:t>答:尊敬的投资者，您好！公司积极贯彻落实国资委相关要求，为充分调动公司经营层和核心骨干团队的积极性、主动性和创造性，提高公司的经营管理水平，公司将积极研究探讨符合公司实际情况的中长期激励约束机制，以保障公司战略规划的顺利实现。感谢您对公司的关注！</w:t>
            </w:r>
          </w:p>
          <w:p w14:paraId="1F5ADE74">
            <w:pPr>
              <w:rPr>
                <w:rFonts w:hint="eastAsia" w:ascii="仿宋_GB2312" w:eastAsia="仿宋_GB2312"/>
                <w:sz w:val="32"/>
                <w:szCs w:val="32"/>
              </w:rPr>
            </w:pPr>
            <w:r>
              <w:rPr>
                <w:rFonts w:hint="default" w:ascii="仿宋_GB2312" w:eastAsia="仿宋_GB2312"/>
                <w:sz w:val="32"/>
                <w:szCs w:val="32"/>
                <w:lang w:val="en-US"/>
              </w:rPr>
              <w:t>2.公司对电池技术在矿车领域的应用有何规划？</w:t>
            </w:r>
          </w:p>
          <w:p w14:paraId="09A3951D">
            <w:pPr>
              <w:rPr>
                <w:rFonts w:hint="default" w:ascii="仿宋_GB2312" w:eastAsia="仿宋_GB2312"/>
                <w:sz w:val="32"/>
                <w:szCs w:val="32"/>
                <w:lang w:val="en-US"/>
              </w:rPr>
            </w:pPr>
            <w:r>
              <w:rPr>
                <w:rFonts w:hint="default" w:ascii="仿宋_GB2312" w:eastAsia="仿宋_GB2312"/>
                <w:sz w:val="32"/>
                <w:szCs w:val="32"/>
                <w:lang w:val="en-US"/>
              </w:rPr>
              <w:t>答:尊敬的投资者，您好！公司以动力电池应用为主，结合当前动力电池技术的发展及矿山绿色化建设需求，逐步实现矿用车产品的电动化。感谢您对公司的关注！</w:t>
            </w:r>
          </w:p>
          <w:p w14:paraId="10DB3513">
            <w:pPr>
              <w:rPr>
                <w:rFonts w:hint="eastAsia" w:ascii="仿宋_GB2312" w:eastAsia="仿宋_GB2312"/>
                <w:sz w:val="32"/>
                <w:szCs w:val="32"/>
              </w:rPr>
            </w:pPr>
            <w:r>
              <w:rPr>
                <w:rFonts w:hint="default" w:ascii="仿宋_GB2312" w:eastAsia="仿宋_GB2312"/>
                <w:sz w:val="32"/>
                <w:szCs w:val="32"/>
                <w:lang w:val="en-US"/>
              </w:rPr>
              <w:t>3.公司在矿用车的智能驾驶或远程操控方面有哪些技术储备和落地计划？</w:t>
            </w:r>
          </w:p>
          <w:p w14:paraId="24729B7C">
            <w:pPr>
              <w:rPr>
                <w:rFonts w:hint="default" w:ascii="仿宋_GB2312" w:eastAsia="仿宋_GB2312"/>
                <w:sz w:val="32"/>
                <w:szCs w:val="32"/>
                <w:lang w:val="en-US"/>
              </w:rPr>
            </w:pPr>
            <w:r>
              <w:rPr>
                <w:rFonts w:hint="default" w:ascii="仿宋_GB2312" w:eastAsia="仿宋_GB2312"/>
                <w:sz w:val="32"/>
                <w:szCs w:val="32"/>
                <w:lang w:val="en-US"/>
              </w:rPr>
              <w:t>答:尊敬的投资者，您好！公司坚持科技创新引领，不断提升自主创新能力，掌握核心技术，实现关键零部件自主可控，在无人驾驶矿用车、新能源矿用车、动力多元化矿用车等开发方面持续发力。近年来，公司无人驾驶项目小批量落地，持续领跑矿车行业，纯电动矿用车系列化已经初具规模。公司多品种绿色化产品的重大突破为国家矿山建设的绿色化提供了重要支撑。感谢您对公司的关注！</w:t>
            </w:r>
          </w:p>
          <w:p w14:paraId="27D22420">
            <w:pPr>
              <w:rPr>
                <w:rFonts w:hint="eastAsia" w:ascii="仿宋_GB2312" w:eastAsia="仿宋_GB2312"/>
                <w:sz w:val="32"/>
                <w:szCs w:val="32"/>
              </w:rPr>
            </w:pPr>
            <w:r>
              <w:rPr>
                <w:rFonts w:hint="default" w:ascii="仿宋_GB2312" w:eastAsia="仿宋_GB2312"/>
                <w:sz w:val="32"/>
                <w:szCs w:val="32"/>
                <w:lang w:val="en-US"/>
              </w:rPr>
              <w:t>4.公司如何看待海外市场的竞争格局？未来在重点区域有哪些具体的市场拓展计划？</w:t>
            </w:r>
          </w:p>
          <w:p w14:paraId="22B2C21C">
            <w:pPr>
              <w:rPr>
                <w:rFonts w:hint="default" w:ascii="仿宋_GB2312" w:eastAsia="仿宋_GB2312"/>
                <w:sz w:val="32"/>
                <w:szCs w:val="32"/>
                <w:lang w:val="en-US"/>
              </w:rPr>
            </w:pPr>
            <w:r>
              <w:rPr>
                <w:rFonts w:hint="default" w:ascii="仿宋_GB2312" w:eastAsia="仿宋_GB2312"/>
                <w:sz w:val="32"/>
                <w:szCs w:val="32"/>
                <w:lang w:val="en-US"/>
              </w:rPr>
              <w:t>答：尊敬的投资者，您好！公司矿用车系列化产品广泛应用于冶金、煤炭、有色、化工、建材、水电、交通基建七大矿业领域，遍布于国内外数百个大型露天矿山，是国内矿用车行业的领航者。国际市场已拓展至蒙古、非洲等67个国家和地区，已成为极具竞争力的民族品牌，在同行业领域世界排名居于前列。公司积极开拓国际市场，力争进一步提升海外市场占有率，为公司高质量发展提供有力支撑。感谢您对公司的关注！</w:t>
            </w:r>
          </w:p>
          <w:p w14:paraId="618D4D09">
            <w:pPr>
              <w:rPr>
                <w:rFonts w:hint="default" w:ascii="仿宋_GB2312" w:eastAsia="仿宋_GB2312"/>
                <w:sz w:val="32"/>
                <w:szCs w:val="32"/>
                <w:lang w:val="en-US" w:eastAsia="zh-CN"/>
              </w:rPr>
            </w:pPr>
            <w:r>
              <w:rPr>
                <w:rFonts w:hint="default" w:ascii="仿宋_GB2312" w:eastAsia="仿宋_GB2312"/>
                <w:sz w:val="32"/>
                <w:szCs w:val="32"/>
                <w:lang w:val="en-US"/>
              </w:rPr>
              <w:t>5.</w:t>
            </w:r>
            <w:bookmarkStart w:id="0" w:name="_GoBack"/>
            <w:bookmarkEnd w:id="0"/>
            <w:r>
              <w:rPr>
                <w:rFonts w:hint="default" w:ascii="仿宋_GB2312" w:eastAsia="仿宋_GB2312"/>
                <w:sz w:val="32"/>
                <w:szCs w:val="32"/>
                <w:lang w:val="en-US"/>
              </w:rPr>
              <w:t>贵司你好，本人是二级市场的股东，贵司披露的中报业绩净利润在9900万左右，截止到今天9月26号目前贵司股价21.76元，市值37亿左右，借鉴现在的营收和利润，股价是否符合现在的市值？针对目前的市值，贵司接下来有什么打算来提高公司的前景、对于今年国家开展的雅鲁藏布江的水电工程，贵司作为国内市场矿车占有率极高的概率，是否有中标项目？</w:t>
            </w:r>
          </w:p>
          <w:p w14:paraId="75309C9C">
            <w:pPr>
              <w:rPr>
                <w:rFonts w:ascii="仿宋_GB2312" w:eastAsia="仿宋_GB2312"/>
                <w:sz w:val="32"/>
                <w:szCs w:val="32"/>
              </w:rPr>
            </w:pPr>
            <w:r>
              <w:rPr>
                <w:rFonts w:hint="default" w:ascii="仿宋_GB2312" w:eastAsia="仿宋_GB2312"/>
                <w:sz w:val="32"/>
                <w:szCs w:val="32"/>
                <w:lang w:val="en-US"/>
              </w:rPr>
              <w:t>答：</w:t>
            </w:r>
            <w:r>
              <w:rPr>
                <w:rFonts w:hint="default" w:ascii="仿宋_GB2312" w:eastAsia="仿宋_GB2312"/>
                <w:sz w:val="32"/>
                <w:szCs w:val="32"/>
                <w:lang w:val="en-US" w:eastAsia="zh-CN"/>
              </w:rPr>
              <w:t>尊敬的投资者，您好！股价的波动受多种因素影响，包括市场供求关系、宏观经济政策、公司经营业绩以及投资者心理预期等。公司一直重视市值管理工作，并致力于通过改善经营来提升公司价值。公司不断加大技术创新、商业模式创新力度，持续提高发展能力，提高核心竞争力，为员工、社会、相关方、投资者创造更多价值，努力提升公司经营管理水平，进而提升公司投资价值。公司持续关注市场最新动态，积极开拓市场。感谢您对公司的关注！</w:t>
            </w:r>
          </w:p>
        </w:tc>
      </w:tr>
      <w:tr w14:paraId="4055F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14:paraId="6A5A8DA5">
            <w:pPr>
              <w:jc w:val="center"/>
              <w:rPr>
                <w:rFonts w:ascii="仿宋_GB2312" w:eastAsia="仿宋_GB2312"/>
                <w:sz w:val="32"/>
                <w:szCs w:val="32"/>
              </w:rPr>
            </w:pPr>
            <w:r>
              <w:rPr>
                <w:rFonts w:hint="eastAsia" w:ascii="仿宋_GB2312" w:eastAsia="仿宋_GB2312"/>
                <w:sz w:val="32"/>
                <w:szCs w:val="32"/>
              </w:rPr>
              <w:t>附件清单（如有）</w:t>
            </w:r>
          </w:p>
        </w:tc>
        <w:tc>
          <w:tcPr>
            <w:tcW w:w="7938" w:type="dxa"/>
          </w:tcPr>
          <w:p w14:paraId="7D0F4CD2">
            <w:pPr>
              <w:rPr>
                <w:rFonts w:ascii="仿宋_GB2312" w:eastAsia="仿宋_GB2312"/>
                <w:sz w:val="32"/>
                <w:szCs w:val="32"/>
              </w:rPr>
            </w:pPr>
            <w:r>
              <w:rPr>
                <w:rFonts w:ascii="仿宋_GB2312" w:eastAsia="仿宋_GB2312"/>
                <w:sz w:val="32"/>
                <w:szCs w:val="32"/>
              </w:rPr>
              <w:t>无</w:t>
            </w:r>
          </w:p>
        </w:tc>
      </w:tr>
      <w:tr w14:paraId="134A9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81" w:type="dxa"/>
            <w:gridSpan w:val="2"/>
          </w:tcPr>
          <w:p w14:paraId="03DD6F19">
            <w:pPr>
              <w:ind w:firstLine="320" w:firstLineChars="100"/>
              <w:rPr>
                <w:rFonts w:ascii="仿宋_GB2312" w:eastAsia="仿宋_GB2312"/>
                <w:sz w:val="32"/>
                <w:szCs w:val="32"/>
              </w:rPr>
            </w:pPr>
            <w:r>
              <w:rPr>
                <w:rFonts w:hint="eastAsia" w:ascii="仿宋_GB2312" w:eastAsia="仿宋_GB2312"/>
                <w:sz w:val="32"/>
                <w:szCs w:val="32"/>
              </w:rPr>
              <w:t xml:space="preserve">记 录：                    </w:t>
            </w:r>
            <w:r>
              <w:rPr>
                <w:rFonts w:ascii="仿宋_GB2312" w:eastAsia="仿宋_GB2312"/>
                <w:sz w:val="32"/>
                <w:szCs w:val="32"/>
              </w:rPr>
              <w:t xml:space="preserve"> </w:t>
            </w:r>
            <w:r>
              <w:rPr>
                <w:rFonts w:hint="eastAsia" w:ascii="仿宋_GB2312" w:eastAsia="仿宋_GB2312"/>
                <w:sz w:val="32"/>
                <w:szCs w:val="32"/>
              </w:rPr>
              <w:t>审核：</w:t>
            </w:r>
          </w:p>
        </w:tc>
      </w:tr>
    </w:tbl>
    <w:p w14:paraId="7701BB8F">
      <w:pPr>
        <w:ind w:firstLine="1420" w:firstLineChars="444"/>
        <w:rPr>
          <w:rFonts w:ascii="仿宋_GB2312" w:eastAsia="仿宋_GB2312"/>
          <w:sz w:val="32"/>
          <w:szCs w:val="32"/>
        </w:rPr>
      </w:pPr>
    </w:p>
    <w:p w14:paraId="547BA28E"/>
    <w:sectPr>
      <w:footerReference r:id="rId3" w:type="default"/>
      <w:pgSz w:w="11906" w:h="16838"/>
      <w:pgMar w:top="1440" w:right="1800" w:bottom="1440" w:left="1800"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7732256"/>
      <w:docPartObj>
        <w:docPartGallery w:val="autotext"/>
      </w:docPartObj>
    </w:sdtPr>
    <w:sdtContent>
      <w:p w14:paraId="06157DB5">
        <w:pPr>
          <w:pStyle w:val="2"/>
          <w:jc w:val="center"/>
        </w:pPr>
        <w:r>
          <w:fldChar w:fldCharType="begin"/>
        </w:r>
        <w:r>
          <w:instrText xml:space="preserve">PAGE   \* MERGEFORMAT</w:instrText>
        </w:r>
        <w:r>
          <w:fldChar w:fldCharType="separate"/>
        </w:r>
        <w:r>
          <w:rPr>
            <w:lang w:val="zh-CN"/>
          </w:rPr>
          <w:t>1</w:t>
        </w:r>
        <w:r>
          <w:fldChar w:fldCharType="end"/>
        </w:r>
      </w:p>
    </w:sdtContent>
  </w:sdt>
  <w:p w14:paraId="27CB9FE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926"/>
    <w:rsid w:val="000002BD"/>
    <w:rsid w:val="0000165E"/>
    <w:rsid w:val="00015643"/>
    <w:rsid w:val="00024BF4"/>
    <w:rsid w:val="00027CB1"/>
    <w:rsid w:val="00042263"/>
    <w:rsid w:val="000433B9"/>
    <w:rsid w:val="0004762B"/>
    <w:rsid w:val="000507F0"/>
    <w:rsid w:val="00056A02"/>
    <w:rsid w:val="00061AB3"/>
    <w:rsid w:val="00066E41"/>
    <w:rsid w:val="000774E7"/>
    <w:rsid w:val="00081250"/>
    <w:rsid w:val="0008240F"/>
    <w:rsid w:val="000860BE"/>
    <w:rsid w:val="0008774F"/>
    <w:rsid w:val="00092F9B"/>
    <w:rsid w:val="0009352D"/>
    <w:rsid w:val="000A34F2"/>
    <w:rsid w:val="000A4930"/>
    <w:rsid w:val="000A7D78"/>
    <w:rsid w:val="000B1B64"/>
    <w:rsid w:val="000B2A0C"/>
    <w:rsid w:val="000B7288"/>
    <w:rsid w:val="000B77F8"/>
    <w:rsid w:val="000C3105"/>
    <w:rsid w:val="000C3F22"/>
    <w:rsid w:val="000C7CB4"/>
    <w:rsid w:val="000D5046"/>
    <w:rsid w:val="000E5AA8"/>
    <w:rsid w:val="000E6C34"/>
    <w:rsid w:val="000E70D6"/>
    <w:rsid w:val="000F2997"/>
    <w:rsid w:val="000F4D13"/>
    <w:rsid w:val="000F59A9"/>
    <w:rsid w:val="00100048"/>
    <w:rsid w:val="001025EE"/>
    <w:rsid w:val="0010760F"/>
    <w:rsid w:val="00113BC4"/>
    <w:rsid w:val="0011492A"/>
    <w:rsid w:val="00116389"/>
    <w:rsid w:val="001229FA"/>
    <w:rsid w:val="00125D73"/>
    <w:rsid w:val="001270F3"/>
    <w:rsid w:val="00127BFF"/>
    <w:rsid w:val="0013211F"/>
    <w:rsid w:val="001435F2"/>
    <w:rsid w:val="0015093E"/>
    <w:rsid w:val="00155AC2"/>
    <w:rsid w:val="00170BDD"/>
    <w:rsid w:val="001745B6"/>
    <w:rsid w:val="00176B59"/>
    <w:rsid w:val="001803FE"/>
    <w:rsid w:val="001812E0"/>
    <w:rsid w:val="00182DA4"/>
    <w:rsid w:val="00186161"/>
    <w:rsid w:val="00190C08"/>
    <w:rsid w:val="001927A0"/>
    <w:rsid w:val="0019348E"/>
    <w:rsid w:val="001A60DD"/>
    <w:rsid w:val="001B39E3"/>
    <w:rsid w:val="001B6179"/>
    <w:rsid w:val="001B67CE"/>
    <w:rsid w:val="001C131A"/>
    <w:rsid w:val="001C6D16"/>
    <w:rsid w:val="001D4418"/>
    <w:rsid w:val="001D5063"/>
    <w:rsid w:val="001D510A"/>
    <w:rsid w:val="001D5E6E"/>
    <w:rsid w:val="001D72A6"/>
    <w:rsid w:val="001E289E"/>
    <w:rsid w:val="001E4F27"/>
    <w:rsid w:val="001E60FD"/>
    <w:rsid w:val="00205C5B"/>
    <w:rsid w:val="00205DAF"/>
    <w:rsid w:val="00215955"/>
    <w:rsid w:val="002212E6"/>
    <w:rsid w:val="00224394"/>
    <w:rsid w:val="00230E56"/>
    <w:rsid w:val="00242954"/>
    <w:rsid w:val="00242C9B"/>
    <w:rsid w:val="00261F16"/>
    <w:rsid w:val="00266023"/>
    <w:rsid w:val="00282771"/>
    <w:rsid w:val="00284A5B"/>
    <w:rsid w:val="002961F0"/>
    <w:rsid w:val="002A0C59"/>
    <w:rsid w:val="002A1E81"/>
    <w:rsid w:val="002A557D"/>
    <w:rsid w:val="002B18A5"/>
    <w:rsid w:val="002B26DA"/>
    <w:rsid w:val="002B42C8"/>
    <w:rsid w:val="002B4875"/>
    <w:rsid w:val="002B5E3C"/>
    <w:rsid w:val="002B68FC"/>
    <w:rsid w:val="002C0774"/>
    <w:rsid w:val="002C3300"/>
    <w:rsid w:val="002C471E"/>
    <w:rsid w:val="002C504B"/>
    <w:rsid w:val="002C6080"/>
    <w:rsid w:val="002D7B9B"/>
    <w:rsid w:val="002E60FC"/>
    <w:rsid w:val="002F2FF2"/>
    <w:rsid w:val="002F3A7B"/>
    <w:rsid w:val="00306498"/>
    <w:rsid w:val="00317C27"/>
    <w:rsid w:val="003245A5"/>
    <w:rsid w:val="00325CBB"/>
    <w:rsid w:val="003319C4"/>
    <w:rsid w:val="00332D90"/>
    <w:rsid w:val="00334B9E"/>
    <w:rsid w:val="0034305F"/>
    <w:rsid w:val="003434CD"/>
    <w:rsid w:val="003444A3"/>
    <w:rsid w:val="00344CD3"/>
    <w:rsid w:val="00351604"/>
    <w:rsid w:val="00357A28"/>
    <w:rsid w:val="0036089D"/>
    <w:rsid w:val="003729BD"/>
    <w:rsid w:val="00376AB7"/>
    <w:rsid w:val="00377AE2"/>
    <w:rsid w:val="00391E65"/>
    <w:rsid w:val="003A2B61"/>
    <w:rsid w:val="003A6292"/>
    <w:rsid w:val="003A79A5"/>
    <w:rsid w:val="003B2D9C"/>
    <w:rsid w:val="003B3F9A"/>
    <w:rsid w:val="003B5361"/>
    <w:rsid w:val="003D3169"/>
    <w:rsid w:val="003D3B57"/>
    <w:rsid w:val="003D661C"/>
    <w:rsid w:val="003F690D"/>
    <w:rsid w:val="004106CE"/>
    <w:rsid w:val="00416D24"/>
    <w:rsid w:val="00417E3F"/>
    <w:rsid w:val="00423417"/>
    <w:rsid w:val="00426DAE"/>
    <w:rsid w:val="004415B2"/>
    <w:rsid w:val="0044297C"/>
    <w:rsid w:val="00453A73"/>
    <w:rsid w:val="0045662C"/>
    <w:rsid w:val="004570EF"/>
    <w:rsid w:val="00461171"/>
    <w:rsid w:val="004626CD"/>
    <w:rsid w:val="004636BE"/>
    <w:rsid w:val="00473A34"/>
    <w:rsid w:val="004751F4"/>
    <w:rsid w:val="00482768"/>
    <w:rsid w:val="004917DD"/>
    <w:rsid w:val="00492F49"/>
    <w:rsid w:val="004A03CE"/>
    <w:rsid w:val="004A04FA"/>
    <w:rsid w:val="004A3118"/>
    <w:rsid w:val="004A311D"/>
    <w:rsid w:val="004C0459"/>
    <w:rsid w:val="004C3140"/>
    <w:rsid w:val="004C5CF4"/>
    <w:rsid w:val="004E3C02"/>
    <w:rsid w:val="004E5272"/>
    <w:rsid w:val="004F77E8"/>
    <w:rsid w:val="00512F67"/>
    <w:rsid w:val="00537D18"/>
    <w:rsid w:val="00540475"/>
    <w:rsid w:val="00543A43"/>
    <w:rsid w:val="00544319"/>
    <w:rsid w:val="005535A3"/>
    <w:rsid w:val="005571A2"/>
    <w:rsid w:val="0056303C"/>
    <w:rsid w:val="00565F48"/>
    <w:rsid w:val="00572320"/>
    <w:rsid w:val="00581AE1"/>
    <w:rsid w:val="00583CC1"/>
    <w:rsid w:val="0058638B"/>
    <w:rsid w:val="00593ED0"/>
    <w:rsid w:val="005A38EA"/>
    <w:rsid w:val="005A4F5D"/>
    <w:rsid w:val="005A5BA8"/>
    <w:rsid w:val="005A7601"/>
    <w:rsid w:val="005B00B4"/>
    <w:rsid w:val="005C42AC"/>
    <w:rsid w:val="005C4690"/>
    <w:rsid w:val="005D1780"/>
    <w:rsid w:val="005E2D62"/>
    <w:rsid w:val="005E5DA2"/>
    <w:rsid w:val="005F16BD"/>
    <w:rsid w:val="005F18F6"/>
    <w:rsid w:val="00605C29"/>
    <w:rsid w:val="0061449D"/>
    <w:rsid w:val="006171F2"/>
    <w:rsid w:val="00621937"/>
    <w:rsid w:val="0062634C"/>
    <w:rsid w:val="00630EF1"/>
    <w:rsid w:val="00631992"/>
    <w:rsid w:val="00632D93"/>
    <w:rsid w:val="00636E20"/>
    <w:rsid w:val="00645D1C"/>
    <w:rsid w:val="006466F1"/>
    <w:rsid w:val="0066186A"/>
    <w:rsid w:val="006640F6"/>
    <w:rsid w:val="00664E26"/>
    <w:rsid w:val="00666C5B"/>
    <w:rsid w:val="00672F97"/>
    <w:rsid w:val="00676BC2"/>
    <w:rsid w:val="0068087C"/>
    <w:rsid w:val="0068219C"/>
    <w:rsid w:val="00684B92"/>
    <w:rsid w:val="00686067"/>
    <w:rsid w:val="00691933"/>
    <w:rsid w:val="006955DC"/>
    <w:rsid w:val="006A31A0"/>
    <w:rsid w:val="006B02F6"/>
    <w:rsid w:val="006C7023"/>
    <w:rsid w:val="006D12C9"/>
    <w:rsid w:val="006D1B81"/>
    <w:rsid w:val="006D23BC"/>
    <w:rsid w:val="006D3708"/>
    <w:rsid w:val="006D6719"/>
    <w:rsid w:val="006E4B7D"/>
    <w:rsid w:val="006E7C21"/>
    <w:rsid w:val="007008EA"/>
    <w:rsid w:val="00702B80"/>
    <w:rsid w:val="00703F67"/>
    <w:rsid w:val="00704F3F"/>
    <w:rsid w:val="0071594B"/>
    <w:rsid w:val="00716045"/>
    <w:rsid w:val="0072579A"/>
    <w:rsid w:val="0072674E"/>
    <w:rsid w:val="007277F6"/>
    <w:rsid w:val="00736A7E"/>
    <w:rsid w:val="00747557"/>
    <w:rsid w:val="00752268"/>
    <w:rsid w:val="00753CBE"/>
    <w:rsid w:val="007568D7"/>
    <w:rsid w:val="00770D59"/>
    <w:rsid w:val="0077313C"/>
    <w:rsid w:val="0077439B"/>
    <w:rsid w:val="0078320A"/>
    <w:rsid w:val="00785A97"/>
    <w:rsid w:val="00786301"/>
    <w:rsid w:val="00792176"/>
    <w:rsid w:val="00793727"/>
    <w:rsid w:val="007A2FA7"/>
    <w:rsid w:val="007A411F"/>
    <w:rsid w:val="007B1511"/>
    <w:rsid w:val="007B2C26"/>
    <w:rsid w:val="007C15D3"/>
    <w:rsid w:val="007C3253"/>
    <w:rsid w:val="007C4CC6"/>
    <w:rsid w:val="007C5003"/>
    <w:rsid w:val="007C66E2"/>
    <w:rsid w:val="007D11BB"/>
    <w:rsid w:val="007D6D52"/>
    <w:rsid w:val="007E0BF5"/>
    <w:rsid w:val="007E0ECB"/>
    <w:rsid w:val="007E1E9A"/>
    <w:rsid w:val="007E606A"/>
    <w:rsid w:val="007F3732"/>
    <w:rsid w:val="00804446"/>
    <w:rsid w:val="00817E3B"/>
    <w:rsid w:val="00821129"/>
    <w:rsid w:val="00825940"/>
    <w:rsid w:val="008306B5"/>
    <w:rsid w:val="0083119B"/>
    <w:rsid w:val="00831420"/>
    <w:rsid w:val="00833FFA"/>
    <w:rsid w:val="008362CE"/>
    <w:rsid w:val="00837694"/>
    <w:rsid w:val="0084170C"/>
    <w:rsid w:val="0084322E"/>
    <w:rsid w:val="0084559F"/>
    <w:rsid w:val="00845FBC"/>
    <w:rsid w:val="008461DF"/>
    <w:rsid w:val="008549AF"/>
    <w:rsid w:val="008555A8"/>
    <w:rsid w:val="0085608D"/>
    <w:rsid w:val="0087318C"/>
    <w:rsid w:val="00880358"/>
    <w:rsid w:val="008A25F7"/>
    <w:rsid w:val="008A6AA4"/>
    <w:rsid w:val="008B62FB"/>
    <w:rsid w:val="008C0B33"/>
    <w:rsid w:val="008D09D6"/>
    <w:rsid w:val="008D7289"/>
    <w:rsid w:val="008D7926"/>
    <w:rsid w:val="008E0CC7"/>
    <w:rsid w:val="008E7683"/>
    <w:rsid w:val="0090413E"/>
    <w:rsid w:val="00907ABF"/>
    <w:rsid w:val="00920502"/>
    <w:rsid w:val="00926664"/>
    <w:rsid w:val="00926AE7"/>
    <w:rsid w:val="00934233"/>
    <w:rsid w:val="00943B84"/>
    <w:rsid w:val="009748D1"/>
    <w:rsid w:val="009770D2"/>
    <w:rsid w:val="009932DA"/>
    <w:rsid w:val="009A1E1F"/>
    <w:rsid w:val="009A75AA"/>
    <w:rsid w:val="009B036F"/>
    <w:rsid w:val="009B7A77"/>
    <w:rsid w:val="009D0760"/>
    <w:rsid w:val="009E0A42"/>
    <w:rsid w:val="009E5BD0"/>
    <w:rsid w:val="009E6DBA"/>
    <w:rsid w:val="009F4966"/>
    <w:rsid w:val="00A11C54"/>
    <w:rsid w:val="00A13C00"/>
    <w:rsid w:val="00A20507"/>
    <w:rsid w:val="00A25FC2"/>
    <w:rsid w:val="00A361EE"/>
    <w:rsid w:val="00A36BBF"/>
    <w:rsid w:val="00A47126"/>
    <w:rsid w:val="00A63D65"/>
    <w:rsid w:val="00A714A2"/>
    <w:rsid w:val="00A77DFE"/>
    <w:rsid w:val="00A82FAE"/>
    <w:rsid w:val="00A83EED"/>
    <w:rsid w:val="00A857FE"/>
    <w:rsid w:val="00A945CB"/>
    <w:rsid w:val="00A950CE"/>
    <w:rsid w:val="00A979B5"/>
    <w:rsid w:val="00AA0C8B"/>
    <w:rsid w:val="00AA39FB"/>
    <w:rsid w:val="00AC3800"/>
    <w:rsid w:val="00AD0319"/>
    <w:rsid w:val="00AD2963"/>
    <w:rsid w:val="00AD2EA4"/>
    <w:rsid w:val="00AD553E"/>
    <w:rsid w:val="00AE0AC9"/>
    <w:rsid w:val="00AE6A88"/>
    <w:rsid w:val="00B02458"/>
    <w:rsid w:val="00B132B9"/>
    <w:rsid w:val="00B13F4B"/>
    <w:rsid w:val="00B26719"/>
    <w:rsid w:val="00B352CF"/>
    <w:rsid w:val="00B4064C"/>
    <w:rsid w:val="00B42491"/>
    <w:rsid w:val="00B44D11"/>
    <w:rsid w:val="00B50EB9"/>
    <w:rsid w:val="00B5746F"/>
    <w:rsid w:val="00B63F2F"/>
    <w:rsid w:val="00B7055E"/>
    <w:rsid w:val="00B70C31"/>
    <w:rsid w:val="00B73474"/>
    <w:rsid w:val="00B80958"/>
    <w:rsid w:val="00B83992"/>
    <w:rsid w:val="00B848B9"/>
    <w:rsid w:val="00B8524D"/>
    <w:rsid w:val="00B90C38"/>
    <w:rsid w:val="00BA0846"/>
    <w:rsid w:val="00BB2234"/>
    <w:rsid w:val="00BB2450"/>
    <w:rsid w:val="00BB4DB7"/>
    <w:rsid w:val="00BC2416"/>
    <w:rsid w:val="00BC6A66"/>
    <w:rsid w:val="00BD4854"/>
    <w:rsid w:val="00BD5019"/>
    <w:rsid w:val="00BE1848"/>
    <w:rsid w:val="00BE4A17"/>
    <w:rsid w:val="00BF558D"/>
    <w:rsid w:val="00C00DE1"/>
    <w:rsid w:val="00C07448"/>
    <w:rsid w:val="00C20D05"/>
    <w:rsid w:val="00C22DF9"/>
    <w:rsid w:val="00C23666"/>
    <w:rsid w:val="00C26D50"/>
    <w:rsid w:val="00C4461F"/>
    <w:rsid w:val="00C44723"/>
    <w:rsid w:val="00C66FA1"/>
    <w:rsid w:val="00C71274"/>
    <w:rsid w:val="00C723A8"/>
    <w:rsid w:val="00C728E0"/>
    <w:rsid w:val="00C73321"/>
    <w:rsid w:val="00C73EE3"/>
    <w:rsid w:val="00C800D2"/>
    <w:rsid w:val="00C802E7"/>
    <w:rsid w:val="00C82CB6"/>
    <w:rsid w:val="00C82E42"/>
    <w:rsid w:val="00CA521F"/>
    <w:rsid w:val="00CB0E5E"/>
    <w:rsid w:val="00CD52B5"/>
    <w:rsid w:val="00CE1E2A"/>
    <w:rsid w:val="00CE6B43"/>
    <w:rsid w:val="00CE760E"/>
    <w:rsid w:val="00CF143D"/>
    <w:rsid w:val="00CF45BB"/>
    <w:rsid w:val="00CF4DAC"/>
    <w:rsid w:val="00D02CA0"/>
    <w:rsid w:val="00D04635"/>
    <w:rsid w:val="00D04652"/>
    <w:rsid w:val="00D058BE"/>
    <w:rsid w:val="00D07DFD"/>
    <w:rsid w:val="00D11BB5"/>
    <w:rsid w:val="00D15D3E"/>
    <w:rsid w:val="00D167E9"/>
    <w:rsid w:val="00D17A81"/>
    <w:rsid w:val="00D17DB3"/>
    <w:rsid w:val="00D27601"/>
    <w:rsid w:val="00D378AF"/>
    <w:rsid w:val="00D40356"/>
    <w:rsid w:val="00D4128F"/>
    <w:rsid w:val="00D41826"/>
    <w:rsid w:val="00D55A78"/>
    <w:rsid w:val="00D561A9"/>
    <w:rsid w:val="00D6046C"/>
    <w:rsid w:val="00D61DB6"/>
    <w:rsid w:val="00D63414"/>
    <w:rsid w:val="00D63F55"/>
    <w:rsid w:val="00D64F7B"/>
    <w:rsid w:val="00D736B8"/>
    <w:rsid w:val="00D7588B"/>
    <w:rsid w:val="00D8440D"/>
    <w:rsid w:val="00D9117E"/>
    <w:rsid w:val="00D91750"/>
    <w:rsid w:val="00D96C24"/>
    <w:rsid w:val="00DA4040"/>
    <w:rsid w:val="00DC0AA7"/>
    <w:rsid w:val="00DC204E"/>
    <w:rsid w:val="00DC2F61"/>
    <w:rsid w:val="00DC3094"/>
    <w:rsid w:val="00DC3520"/>
    <w:rsid w:val="00DC5E69"/>
    <w:rsid w:val="00DD1E7C"/>
    <w:rsid w:val="00DD685A"/>
    <w:rsid w:val="00DE4BB0"/>
    <w:rsid w:val="00DF02DD"/>
    <w:rsid w:val="00DF6A2F"/>
    <w:rsid w:val="00DF72EC"/>
    <w:rsid w:val="00E019E9"/>
    <w:rsid w:val="00E03011"/>
    <w:rsid w:val="00E179FD"/>
    <w:rsid w:val="00E217D3"/>
    <w:rsid w:val="00E34D26"/>
    <w:rsid w:val="00E475E0"/>
    <w:rsid w:val="00E518C2"/>
    <w:rsid w:val="00E536D6"/>
    <w:rsid w:val="00E53EAB"/>
    <w:rsid w:val="00E60D3A"/>
    <w:rsid w:val="00E657E6"/>
    <w:rsid w:val="00E66EBD"/>
    <w:rsid w:val="00E67B7D"/>
    <w:rsid w:val="00E76401"/>
    <w:rsid w:val="00E76842"/>
    <w:rsid w:val="00E81D13"/>
    <w:rsid w:val="00E872DF"/>
    <w:rsid w:val="00E9104E"/>
    <w:rsid w:val="00E94653"/>
    <w:rsid w:val="00E97C4F"/>
    <w:rsid w:val="00EA28FB"/>
    <w:rsid w:val="00EA7122"/>
    <w:rsid w:val="00EB236A"/>
    <w:rsid w:val="00EB7B7D"/>
    <w:rsid w:val="00EC0876"/>
    <w:rsid w:val="00EC31CE"/>
    <w:rsid w:val="00EC6200"/>
    <w:rsid w:val="00EC6FBC"/>
    <w:rsid w:val="00ED07D3"/>
    <w:rsid w:val="00EE0B00"/>
    <w:rsid w:val="00EE20E0"/>
    <w:rsid w:val="00EF7291"/>
    <w:rsid w:val="00F0067F"/>
    <w:rsid w:val="00F02624"/>
    <w:rsid w:val="00F10ACE"/>
    <w:rsid w:val="00F10CFC"/>
    <w:rsid w:val="00F20CB5"/>
    <w:rsid w:val="00F22A8A"/>
    <w:rsid w:val="00F25475"/>
    <w:rsid w:val="00F27001"/>
    <w:rsid w:val="00F37E78"/>
    <w:rsid w:val="00F513F6"/>
    <w:rsid w:val="00F547D2"/>
    <w:rsid w:val="00F5784A"/>
    <w:rsid w:val="00F62285"/>
    <w:rsid w:val="00F67134"/>
    <w:rsid w:val="00F77BCE"/>
    <w:rsid w:val="00F82FD0"/>
    <w:rsid w:val="00F92E66"/>
    <w:rsid w:val="00F941A0"/>
    <w:rsid w:val="00F96BB0"/>
    <w:rsid w:val="00FA0A5C"/>
    <w:rsid w:val="00FA1E30"/>
    <w:rsid w:val="00FA6F76"/>
    <w:rsid w:val="00FB1236"/>
    <w:rsid w:val="00FC3FAE"/>
    <w:rsid w:val="00FC4DA7"/>
    <w:rsid w:val="00FD41CC"/>
    <w:rsid w:val="00FD6489"/>
    <w:rsid w:val="00FE4538"/>
    <w:rsid w:val="00FF3B03"/>
    <w:rsid w:val="00FF6313"/>
    <w:rsid w:val="00FF6A40"/>
    <w:rsid w:val="00FF7691"/>
    <w:rsid w:val="129F5C62"/>
    <w:rsid w:val="323438B8"/>
    <w:rsid w:val="4C6A311C"/>
    <w:rsid w:val="5D9F7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脚 Char"/>
    <w:basedOn w:val="6"/>
    <w:link w:val="2"/>
    <w:qFormat/>
    <w:uiPriority w:val="99"/>
    <w:rPr>
      <w:sz w:val="18"/>
      <w:szCs w:val="18"/>
    </w:rPr>
  </w:style>
  <w:style w:type="character" w:customStyle="1" w:styleId="8">
    <w:name w:val="页眉 Char"/>
    <w:basedOn w:val="6"/>
    <w:link w:val="3"/>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1314</Words>
  <Characters>1386</Characters>
  <Lines>16</Lines>
  <Paragraphs>4</Paragraphs>
  <TotalTime>1</TotalTime>
  <ScaleCrop>false</ScaleCrop>
  <LinksUpToDate>false</LinksUpToDate>
  <CharactersWithSpaces>1490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2025-07-03T07:07:00Z</dcterms:created>
  <dc:creator>Administrator</dc:creator>
  <cp:lastModifiedBy>沉鱼</cp:lastModifiedBy>
  <dcterms:modified xsi:type="dcterms:W3CDTF">2025-10-10T03:24:27Z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eyJoZGlkIjoiNTJjZDI5ZDY2NWE0MGQyYzI2MjVkZTEyY2NmMTM3MDQiLCJ1c2VySWQiOiI0NzMyMjUxNDUifQ==</vt:lpwstr>
  </property>
  <property fmtid="{D5CDD505-2E9C-101B-9397-08002B2CF9AE}" pid="3" name="KSOProductBuildVer">
    <vt:lpwstr>2052-12.1.0.22529</vt:lpwstr>
  </property>
  <property fmtid="{D5CDD505-2E9C-101B-9397-08002B2CF9AE}" pid="4" name="ICV">
    <vt:lpwstr>A35F774047FA4EEEB53E4B9B66B78D8C_12</vt:lpwstr>
  </property>
</Properties>
</file>