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06A0" w:rsidRDefault="00BB3C66">
      <w:pPr>
        <w:rPr>
          <w:rFonts w:ascii="宋体" w:hAnsi="宋体"/>
          <w:bCs/>
          <w:sz w:val="24"/>
        </w:rPr>
      </w:pPr>
      <w:r>
        <w:rPr>
          <w:rFonts w:ascii="宋体" w:hAnsi="宋体" w:hint="eastAsia"/>
          <w:bCs/>
          <w:sz w:val="24"/>
        </w:rPr>
        <w:t>公司</w:t>
      </w:r>
      <w:r>
        <w:rPr>
          <w:rFonts w:ascii="宋体" w:hAnsi="宋体"/>
          <w:bCs/>
          <w:sz w:val="24"/>
        </w:rPr>
        <w:t>代码：</w:t>
      </w:r>
      <w:r>
        <w:rPr>
          <w:bCs/>
          <w:sz w:val="24"/>
        </w:rPr>
        <w:t xml:space="preserve">688278    </w:t>
      </w:r>
      <w:r>
        <w:rPr>
          <w:rFonts w:ascii="宋体" w:hAnsi="宋体"/>
          <w:bCs/>
          <w:sz w:val="24"/>
        </w:rPr>
        <w:t xml:space="preserve">                     </w:t>
      </w:r>
      <w:r>
        <w:rPr>
          <w:bCs/>
          <w:sz w:val="24"/>
        </w:rPr>
        <w:t xml:space="preserve">         </w:t>
      </w:r>
      <w:r>
        <w:rPr>
          <w:rFonts w:ascii="宋体" w:hAnsi="宋体" w:hint="eastAsia"/>
          <w:bCs/>
          <w:sz w:val="24"/>
        </w:rPr>
        <w:t>公司简称：</w:t>
      </w:r>
      <w:proofErr w:type="gramStart"/>
      <w:r>
        <w:rPr>
          <w:rFonts w:ascii="宋体" w:hAnsi="宋体"/>
          <w:bCs/>
          <w:sz w:val="24"/>
        </w:rPr>
        <w:t>特宝生物</w:t>
      </w:r>
      <w:proofErr w:type="gramEnd"/>
    </w:p>
    <w:p w:rsidR="000806A0" w:rsidRDefault="000806A0"/>
    <w:p w:rsidR="000806A0" w:rsidRDefault="000806A0"/>
    <w:p w:rsidR="000806A0" w:rsidRDefault="000806A0"/>
    <w:p w:rsidR="000806A0" w:rsidRDefault="000806A0"/>
    <w:p w:rsidR="000806A0" w:rsidRDefault="000806A0"/>
    <w:p w:rsidR="000806A0" w:rsidRDefault="000806A0"/>
    <w:p w:rsidR="000806A0" w:rsidRDefault="000806A0"/>
    <w:p w:rsidR="000806A0" w:rsidRDefault="000806A0"/>
    <w:p w:rsidR="000806A0" w:rsidRDefault="00BB3C66">
      <w:pPr>
        <w:autoSpaceDE w:val="0"/>
        <w:autoSpaceDN w:val="0"/>
        <w:adjustRightInd w:val="0"/>
        <w:spacing w:beforeLines="50" w:before="156" w:afterLines="50" w:after="156" w:line="720" w:lineRule="exact"/>
        <w:jc w:val="center"/>
        <w:rPr>
          <w:rFonts w:ascii="黑体" w:eastAsia="黑体" w:hAnsi="黑体" w:cs="黑体"/>
          <w:color w:val="000000"/>
          <w:kern w:val="0"/>
          <w:sz w:val="48"/>
          <w:szCs w:val="48"/>
        </w:rPr>
      </w:pPr>
      <w:r>
        <w:rPr>
          <w:rFonts w:ascii="黑体" w:eastAsia="黑体" w:hAnsi="黑体" w:cs="黑体" w:hint="eastAsia"/>
          <w:color w:val="000000"/>
          <w:kern w:val="0"/>
          <w:sz w:val="48"/>
          <w:szCs w:val="48"/>
        </w:rPr>
        <w:t>厦门特宝生物工程股份有限公司</w:t>
      </w:r>
    </w:p>
    <w:p w:rsidR="000806A0" w:rsidRDefault="00BB3C66">
      <w:pPr>
        <w:autoSpaceDE w:val="0"/>
        <w:autoSpaceDN w:val="0"/>
        <w:adjustRightInd w:val="0"/>
        <w:spacing w:beforeLines="50" w:before="156" w:afterLines="50" w:after="156" w:line="720" w:lineRule="exact"/>
        <w:jc w:val="center"/>
        <w:rPr>
          <w:rFonts w:ascii="黑体" w:eastAsia="黑体" w:hAnsi="黑体" w:cs="黑体"/>
          <w:color w:val="000000"/>
          <w:sz w:val="48"/>
          <w:szCs w:val="48"/>
        </w:rPr>
      </w:pPr>
      <w:r>
        <w:rPr>
          <w:rFonts w:ascii="黑体" w:eastAsia="黑体" w:hAnsi="黑体" w:cs="黑体" w:hint="eastAsia"/>
          <w:color w:val="000000"/>
          <w:kern w:val="0"/>
          <w:sz w:val="48"/>
          <w:szCs w:val="48"/>
        </w:rPr>
        <w:t>投资者关系活动记录表</w:t>
      </w:r>
    </w:p>
    <w:p w:rsidR="000806A0" w:rsidRDefault="000806A0">
      <w:pPr>
        <w:autoSpaceDE w:val="0"/>
        <w:autoSpaceDN w:val="0"/>
        <w:adjustRightInd w:val="0"/>
        <w:spacing w:beforeLines="50" w:before="156" w:afterLines="50" w:after="156" w:line="720" w:lineRule="exact"/>
        <w:ind w:rightChars="-24" w:right="-50"/>
        <w:jc w:val="center"/>
        <w:rPr>
          <w:rFonts w:eastAsia="黑体"/>
          <w:color w:val="000000"/>
          <w:sz w:val="44"/>
          <w:szCs w:val="34"/>
        </w:rPr>
      </w:pPr>
    </w:p>
    <w:p w:rsidR="000806A0" w:rsidRDefault="000806A0"/>
    <w:p w:rsidR="000806A0" w:rsidRDefault="000806A0"/>
    <w:p w:rsidR="000806A0" w:rsidRDefault="00BB3C66">
      <w:pPr>
        <w:jc w:val="center"/>
      </w:pPr>
      <w:r>
        <w:rPr>
          <w:noProof/>
        </w:rPr>
        <w:drawing>
          <wp:inline distT="0" distB="0" distL="0" distR="0">
            <wp:extent cx="2876550" cy="127508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899288" cy="1285466"/>
                    </a:xfrm>
                    <a:prstGeom prst="rect">
                      <a:avLst/>
                    </a:prstGeom>
                    <a:noFill/>
                    <a:ln>
                      <a:noFill/>
                    </a:ln>
                  </pic:spPr>
                </pic:pic>
              </a:graphicData>
            </a:graphic>
          </wp:inline>
        </w:drawing>
      </w:r>
    </w:p>
    <w:p w:rsidR="000806A0" w:rsidRDefault="000806A0">
      <w:pPr>
        <w:jc w:val="center"/>
      </w:pPr>
    </w:p>
    <w:p w:rsidR="000806A0" w:rsidRDefault="000806A0">
      <w:pPr>
        <w:autoSpaceDE w:val="0"/>
        <w:autoSpaceDN w:val="0"/>
        <w:adjustRightInd w:val="0"/>
        <w:rPr>
          <w:rFonts w:ascii="宋体" w:hAnsi="宋体" w:cs="黑体"/>
          <w:b/>
          <w:color w:val="000000"/>
          <w:kern w:val="0"/>
          <w:sz w:val="24"/>
        </w:rPr>
      </w:pPr>
    </w:p>
    <w:p w:rsidR="000806A0" w:rsidRDefault="000806A0">
      <w:pPr>
        <w:autoSpaceDE w:val="0"/>
        <w:autoSpaceDN w:val="0"/>
        <w:adjustRightInd w:val="0"/>
        <w:rPr>
          <w:rFonts w:ascii="宋体" w:hAnsi="宋体" w:cs="黑体"/>
          <w:b/>
          <w:color w:val="000000"/>
          <w:kern w:val="0"/>
          <w:sz w:val="24"/>
        </w:rPr>
      </w:pPr>
    </w:p>
    <w:p w:rsidR="000806A0" w:rsidRDefault="000806A0">
      <w:pPr>
        <w:autoSpaceDE w:val="0"/>
        <w:autoSpaceDN w:val="0"/>
        <w:adjustRightInd w:val="0"/>
        <w:spacing w:beforeLines="100" w:before="312"/>
        <w:rPr>
          <w:rFonts w:ascii="黑体" w:eastAsia="黑体" w:cs="黑体"/>
          <w:color w:val="000000"/>
          <w:kern w:val="0"/>
          <w:sz w:val="32"/>
          <w:szCs w:val="28"/>
        </w:rPr>
      </w:pPr>
    </w:p>
    <w:p w:rsidR="000806A0" w:rsidRDefault="000806A0">
      <w:pPr>
        <w:rPr>
          <w:rFonts w:ascii="黑体" w:eastAsia="黑体" w:cs="黑体"/>
          <w:sz w:val="32"/>
          <w:szCs w:val="28"/>
        </w:rPr>
      </w:pPr>
    </w:p>
    <w:p w:rsidR="000806A0" w:rsidRDefault="000806A0">
      <w:pPr>
        <w:rPr>
          <w:rFonts w:ascii="黑体" w:eastAsia="黑体" w:cs="黑体"/>
          <w:sz w:val="32"/>
          <w:szCs w:val="28"/>
        </w:rPr>
      </w:pPr>
    </w:p>
    <w:p w:rsidR="000806A0" w:rsidRDefault="000806A0">
      <w:pPr>
        <w:rPr>
          <w:rFonts w:ascii="黑体" w:eastAsia="黑体" w:cs="黑体"/>
          <w:sz w:val="32"/>
          <w:szCs w:val="28"/>
        </w:rPr>
      </w:pPr>
    </w:p>
    <w:p w:rsidR="000806A0" w:rsidRDefault="000806A0">
      <w:pPr>
        <w:rPr>
          <w:rFonts w:ascii="黑体" w:eastAsia="黑体" w:cs="黑体"/>
          <w:sz w:val="32"/>
          <w:szCs w:val="28"/>
        </w:rPr>
      </w:pPr>
    </w:p>
    <w:p w:rsidR="000806A0" w:rsidRDefault="000806A0">
      <w:pPr>
        <w:rPr>
          <w:rFonts w:ascii="黑体" w:eastAsia="黑体" w:cs="黑体"/>
          <w:sz w:val="32"/>
          <w:szCs w:val="28"/>
        </w:rPr>
      </w:pPr>
    </w:p>
    <w:p w:rsidR="000806A0" w:rsidRDefault="00BB3C66">
      <w:pPr>
        <w:widowControl/>
        <w:jc w:val="left"/>
        <w:rPr>
          <w:rFonts w:ascii="黑体" w:eastAsia="黑体" w:cs="黑体"/>
          <w:sz w:val="32"/>
          <w:szCs w:val="28"/>
        </w:rPr>
      </w:pPr>
      <w:r>
        <w:rPr>
          <w:rFonts w:ascii="黑体" w:eastAsia="黑体" w:cs="黑体"/>
          <w:sz w:val="32"/>
          <w:szCs w:val="28"/>
        </w:rPr>
        <w:br w:type="page"/>
      </w:r>
    </w:p>
    <w:p w:rsidR="000806A0" w:rsidRDefault="00BB3C66">
      <w:pPr>
        <w:autoSpaceDE w:val="0"/>
        <w:autoSpaceDN w:val="0"/>
        <w:adjustRightInd w:val="0"/>
        <w:spacing w:beforeLines="100" w:before="312"/>
        <w:jc w:val="center"/>
        <w:rPr>
          <w:rFonts w:ascii="黑体" w:eastAsia="黑体" w:cs="黑体"/>
          <w:color w:val="000000"/>
          <w:kern w:val="0"/>
          <w:sz w:val="36"/>
          <w:szCs w:val="36"/>
        </w:rPr>
      </w:pPr>
      <w:r>
        <w:rPr>
          <w:rFonts w:ascii="黑体" w:eastAsia="黑体" w:cs="黑体" w:hint="eastAsia"/>
          <w:color w:val="000000"/>
          <w:kern w:val="0"/>
          <w:sz w:val="36"/>
          <w:szCs w:val="36"/>
        </w:rPr>
        <w:lastRenderedPageBreak/>
        <w:t>厦门特宝生物工程股份有限公司</w:t>
      </w:r>
    </w:p>
    <w:p w:rsidR="000806A0" w:rsidRDefault="00BB3C66">
      <w:pPr>
        <w:autoSpaceDE w:val="0"/>
        <w:autoSpaceDN w:val="0"/>
        <w:adjustRightInd w:val="0"/>
        <w:spacing w:afterLines="100" w:after="312"/>
        <w:jc w:val="center"/>
        <w:rPr>
          <w:rFonts w:ascii="黑体" w:eastAsia="黑体" w:cs="黑体"/>
          <w:color w:val="000000"/>
          <w:kern w:val="0"/>
          <w:sz w:val="36"/>
          <w:szCs w:val="36"/>
        </w:rPr>
      </w:pPr>
      <w:r>
        <w:rPr>
          <w:rFonts w:ascii="黑体" w:eastAsia="黑体" w:cs="黑体" w:hint="eastAsia"/>
          <w:color w:val="000000"/>
          <w:kern w:val="0"/>
          <w:sz w:val="36"/>
          <w:szCs w:val="36"/>
        </w:rPr>
        <w:t>投资者关系活动记录表</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5"/>
        <w:gridCol w:w="5915"/>
      </w:tblGrid>
      <w:tr w:rsidR="000806A0">
        <w:trPr>
          <w:trHeight w:val="1698"/>
          <w:jc w:val="center"/>
        </w:trPr>
        <w:tc>
          <w:tcPr>
            <w:tcW w:w="1437" w:type="pct"/>
            <w:vAlign w:val="center"/>
          </w:tcPr>
          <w:p w:rsidR="000806A0" w:rsidRDefault="00BB3C66">
            <w:pPr>
              <w:autoSpaceDE w:val="0"/>
              <w:autoSpaceDN w:val="0"/>
              <w:adjustRightInd w:val="0"/>
              <w:spacing w:line="460" w:lineRule="exact"/>
              <w:jc w:val="center"/>
              <w:rPr>
                <w:rFonts w:ascii="宋体" w:hAnsi="Calibri" w:cs="宋体"/>
                <w:color w:val="000000"/>
                <w:kern w:val="0"/>
                <w:sz w:val="24"/>
              </w:rPr>
            </w:pPr>
            <w:r>
              <w:rPr>
                <w:rFonts w:ascii="宋体" w:hAnsi="Calibri" w:cs="宋体" w:hint="eastAsia"/>
                <w:color w:val="000000"/>
                <w:kern w:val="0"/>
                <w:sz w:val="24"/>
              </w:rPr>
              <w:t>投资者关系活动类别</w:t>
            </w:r>
          </w:p>
        </w:tc>
        <w:tc>
          <w:tcPr>
            <w:tcW w:w="3563" w:type="pct"/>
            <w:vAlign w:val="center"/>
          </w:tcPr>
          <w:p w:rsidR="000806A0" w:rsidRDefault="00BB3C66">
            <w:pPr>
              <w:autoSpaceDE w:val="0"/>
              <w:autoSpaceDN w:val="0"/>
              <w:adjustRightInd w:val="0"/>
              <w:spacing w:line="460" w:lineRule="exact"/>
              <w:rPr>
                <w:rFonts w:ascii="宋体" w:hAnsi="Calibri" w:cs="宋体"/>
                <w:color w:val="000000"/>
                <w:kern w:val="0"/>
                <w:sz w:val="24"/>
              </w:rPr>
            </w:pPr>
            <w:r>
              <w:rPr>
                <w:rFonts w:ascii="宋体" w:hAnsi="Calibri" w:cs="宋体" w:hint="eastAsia"/>
                <w:color w:val="000000"/>
                <w:kern w:val="0"/>
                <w:sz w:val="24"/>
              </w:rPr>
              <w:t xml:space="preserve">□公司现场接待     </w:t>
            </w:r>
            <w:r>
              <w:rPr>
                <w:rFonts w:ascii="宋体" w:hAnsi="Calibri" w:cs="宋体" w:hint="eastAsia"/>
                <w:color w:val="000000"/>
                <w:kern w:val="0"/>
                <w:sz w:val="24"/>
              </w:rPr>
              <w:sym w:font="Wingdings 2" w:char="F052"/>
            </w:r>
            <w:r>
              <w:rPr>
                <w:rFonts w:ascii="宋体" w:hAnsi="Calibri" w:cs="宋体" w:hint="eastAsia"/>
                <w:color w:val="000000"/>
                <w:kern w:val="0"/>
                <w:sz w:val="24"/>
              </w:rPr>
              <w:t>电话接待</w:t>
            </w:r>
          </w:p>
          <w:p w:rsidR="000806A0" w:rsidRDefault="00BB3C66">
            <w:pPr>
              <w:autoSpaceDE w:val="0"/>
              <w:autoSpaceDN w:val="0"/>
              <w:adjustRightInd w:val="0"/>
              <w:spacing w:line="460" w:lineRule="exact"/>
              <w:rPr>
                <w:rFonts w:ascii="宋体" w:hAnsi="Calibri" w:cs="宋体"/>
                <w:color w:val="000000"/>
                <w:kern w:val="0"/>
                <w:sz w:val="24"/>
              </w:rPr>
            </w:pPr>
            <w:r>
              <w:rPr>
                <w:rFonts w:ascii="宋体" w:hAnsi="Calibri" w:cs="宋体" w:hint="eastAsia"/>
                <w:color w:val="000000"/>
                <w:kern w:val="0"/>
                <w:sz w:val="24"/>
              </w:rPr>
              <w:t>□其它场所接待     □公开说明会</w:t>
            </w:r>
          </w:p>
          <w:p w:rsidR="000806A0" w:rsidRDefault="00BB3C66">
            <w:pPr>
              <w:autoSpaceDE w:val="0"/>
              <w:autoSpaceDN w:val="0"/>
              <w:adjustRightInd w:val="0"/>
              <w:spacing w:line="460" w:lineRule="exact"/>
              <w:rPr>
                <w:rFonts w:ascii="宋体" w:hAnsi="Calibri" w:cs="宋体"/>
                <w:color w:val="000000"/>
                <w:kern w:val="0"/>
                <w:sz w:val="24"/>
              </w:rPr>
            </w:pPr>
            <w:r>
              <w:rPr>
                <w:rFonts w:ascii="宋体" w:hAnsi="Calibri" w:cs="宋体" w:hint="eastAsia"/>
                <w:color w:val="000000"/>
                <w:kern w:val="0"/>
                <w:sz w:val="24"/>
              </w:rPr>
              <w:t>□定期报告说明会   □重要公告说明会</w:t>
            </w:r>
          </w:p>
        </w:tc>
      </w:tr>
      <w:tr w:rsidR="000806A0">
        <w:trPr>
          <w:trHeight w:val="4425"/>
          <w:jc w:val="center"/>
        </w:trPr>
        <w:tc>
          <w:tcPr>
            <w:tcW w:w="1437" w:type="pct"/>
            <w:vAlign w:val="center"/>
          </w:tcPr>
          <w:p w:rsidR="000806A0" w:rsidRDefault="00BB3C66">
            <w:pPr>
              <w:autoSpaceDE w:val="0"/>
              <w:autoSpaceDN w:val="0"/>
              <w:adjustRightInd w:val="0"/>
              <w:jc w:val="center"/>
              <w:rPr>
                <w:rFonts w:ascii="宋体" w:hAnsi="Calibri" w:cs="宋体"/>
                <w:color w:val="000000"/>
                <w:kern w:val="0"/>
                <w:sz w:val="24"/>
              </w:rPr>
            </w:pPr>
            <w:r>
              <w:rPr>
                <w:rFonts w:ascii="宋体" w:hAnsi="Calibri" w:cs="宋体" w:hint="eastAsia"/>
                <w:color w:val="000000"/>
                <w:kern w:val="0"/>
                <w:sz w:val="24"/>
              </w:rPr>
              <w:t>参与单位名称</w:t>
            </w:r>
          </w:p>
        </w:tc>
        <w:tc>
          <w:tcPr>
            <w:tcW w:w="3563" w:type="pct"/>
            <w:vAlign w:val="center"/>
          </w:tcPr>
          <w:p w:rsidR="000806A0" w:rsidRDefault="00BB3C66">
            <w:pPr>
              <w:autoSpaceDE w:val="0"/>
              <w:autoSpaceDN w:val="0"/>
              <w:adjustRightInd w:val="0"/>
              <w:spacing w:line="460" w:lineRule="exact"/>
              <w:rPr>
                <w:color w:val="000000"/>
                <w:kern w:val="0"/>
                <w:sz w:val="24"/>
              </w:rPr>
            </w:pPr>
            <w:r>
              <w:rPr>
                <w:rFonts w:hint="eastAsia"/>
                <w:color w:val="000000"/>
                <w:kern w:val="0"/>
                <w:sz w:val="24"/>
              </w:rPr>
              <w:t>国金证券；国泰海通证券；兴业证券；西部证券；东海证券；国信证券；中信证券；东方证券；东吴证券；国海证券；华福证券；华源证券；开源证券；光大证券股份有限公司；西南证券；中邮证券；银河</w:t>
            </w:r>
            <w:r w:rsidR="00FD1BE4">
              <w:rPr>
                <w:rFonts w:hint="eastAsia"/>
                <w:color w:val="000000"/>
                <w:kern w:val="0"/>
                <w:sz w:val="24"/>
              </w:rPr>
              <w:t>证券</w:t>
            </w:r>
            <w:r>
              <w:rPr>
                <w:rFonts w:hint="eastAsia"/>
                <w:color w:val="000000"/>
                <w:kern w:val="0"/>
                <w:sz w:val="24"/>
              </w:rPr>
              <w:t>；中欧基金管理有限公司；新华基金管理股份有限公司；汇丰晋信基金管理有限公司；中国人保资产管理有限公司；中国人寿资产管理有限公司；招商基金管理有限公司；中海基金管理有限公司；交银施罗德基金管理有限公司；华宝基金管理有限公司；平安养老保险股份有限公司；上海东方证券资产管理有限公司；长城基金管理有限公司；博裕资本投资管理有限公司；</w:t>
            </w:r>
            <w:r>
              <w:rPr>
                <w:rFonts w:hint="eastAsia"/>
                <w:color w:val="000000"/>
                <w:kern w:val="0"/>
                <w:sz w:val="24"/>
              </w:rPr>
              <w:t>HBM Partners Hong Kong Limited</w:t>
            </w:r>
            <w:r>
              <w:rPr>
                <w:rFonts w:hint="eastAsia"/>
                <w:color w:val="000000"/>
                <w:kern w:val="0"/>
                <w:sz w:val="24"/>
              </w:rPr>
              <w:t>；创金合信基金管理有限公司；天弘基金管理有限公司；富安达基金管理有限公司；天治基金管理有限公司；国联安基金管理有限公司；恒生前海基金管理有限公司；宏利基金管理有限公司；国寿安保基金管理有限公司；国新投资有限公司；北京诚盛投资管理有限公司；北京森林湖资本管理有限责任公司；博远基金管理有限公司；太平资产管理有限公司；财通证券资产管理有限公司；第一北京投资有限公司；福建豪山资产管理有限公司；广东正圆私募基金管理有限公司；广州金控资产管理有限公司；广州瑞民投资管理有限公司；国任财产保险股份有限公司；海南神采私募基金管理有限公司；禾永投资管理</w:t>
            </w:r>
            <w:r w:rsidR="00623413" w:rsidRPr="00623413">
              <w:rPr>
                <w:rFonts w:ascii="宋体" w:hAnsi="宋体" w:hint="eastAsia"/>
                <w:color w:val="000000"/>
                <w:kern w:val="0"/>
                <w:sz w:val="24"/>
              </w:rPr>
              <w:t>（北京）</w:t>
            </w:r>
            <w:r>
              <w:rPr>
                <w:rFonts w:hint="eastAsia"/>
                <w:color w:val="000000"/>
                <w:kern w:val="0"/>
                <w:sz w:val="24"/>
              </w:rPr>
              <w:t>有限公司；湖南长心</w:t>
            </w:r>
            <w:r>
              <w:rPr>
                <w:rFonts w:hint="eastAsia"/>
                <w:color w:val="000000"/>
                <w:kern w:val="0"/>
                <w:sz w:val="24"/>
              </w:rPr>
              <w:lastRenderedPageBreak/>
              <w:t>私募基金管理有限公司；华宝信托有限责任公司；华泰证券自营；乐盈（珠海）私募证券投资管理有限公司；幂方资本；宁银理财有限责任公司；上海沣杨资产管理有限公司；上海盘京投资管理中</w:t>
            </w:r>
            <w:r w:rsidR="00623413">
              <w:rPr>
                <w:rFonts w:hint="eastAsia"/>
                <w:color w:val="000000"/>
                <w:kern w:val="0"/>
                <w:sz w:val="24"/>
              </w:rPr>
              <w:t>心（有限合伙）</w:t>
            </w:r>
            <w:r>
              <w:rPr>
                <w:rFonts w:hint="eastAsia"/>
                <w:color w:val="000000"/>
                <w:kern w:val="0"/>
                <w:sz w:val="24"/>
              </w:rPr>
              <w:t>；上海途灵资产管理有限公司；上海五地私募基金管理有限公司；深圳市翼虎投资管理有限公司；世纪证券有限责任公司；循远资产管理（上海）有限公司；长江证</w:t>
            </w:r>
            <w:r w:rsidR="00623413">
              <w:rPr>
                <w:rFonts w:hint="eastAsia"/>
                <w:color w:val="000000"/>
                <w:kern w:val="0"/>
                <w:sz w:val="24"/>
              </w:rPr>
              <w:t>券（上海）资</w:t>
            </w:r>
            <w:r>
              <w:rPr>
                <w:rFonts w:hint="eastAsia"/>
                <w:color w:val="000000"/>
                <w:kern w:val="0"/>
                <w:sz w:val="24"/>
              </w:rPr>
              <w:t>产管理有限公司；浙江沃金投资管理有限公司；中融汇信投资有限公司；中信证券资产管理有限公司；中银国际；中英人寿</w:t>
            </w:r>
          </w:p>
        </w:tc>
      </w:tr>
      <w:tr w:rsidR="000806A0">
        <w:trPr>
          <w:trHeight w:val="624"/>
          <w:jc w:val="center"/>
        </w:trPr>
        <w:tc>
          <w:tcPr>
            <w:tcW w:w="1437" w:type="pct"/>
            <w:vAlign w:val="center"/>
          </w:tcPr>
          <w:p w:rsidR="000806A0" w:rsidRDefault="00BB3C66">
            <w:pPr>
              <w:autoSpaceDE w:val="0"/>
              <w:autoSpaceDN w:val="0"/>
              <w:adjustRightInd w:val="0"/>
              <w:jc w:val="center"/>
              <w:rPr>
                <w:rFonts w:ascii="宋体" w:hAnsi="Calibri" w:cs="宋体"/>
                <w:color w:val="000000"/>
                <w:kern w:val="0"/>
                <w:sz w:val="24"/>
              </w:rPr>
            </w:pPr>
            <w:r>
              <w:rPr>
                <w:rFonts w:ascii="宋体" w:hAnsi="Calibri" w:cs="宋体" w:hint="eastAsia"/>
                <w:color w:val="000000"/>
                <w:kern w:val="0"/>
                <w:sz w:val="24"/>
              </w:rPr>
              <w:lastRenderedPageBreak/>
              <w:t>时间</w:t>
            </w:r>
          </w:p>
        </w:tc>
        <w:tc>
          <w:tcPr>
            <w:tcW w:w="3563" w:type="pct"/>
            <w:vAlign w:val="center"/>
          </w:tcPr>
          <w:p w:rsidR="000806A0" w:rsidRDefault="00BB3C66" w:rsidP="00953E7C">
            <w:pPr>
              <w:autoSpaceDE w:val="0"/>
              <w:autoSpaceDN w:val="0"/>
              <w:adjustRightInd w:val="0"/>
              <w:rPr>
                <w:color w:val="000000"/>
                <w:kern w:val="0"/>
                <w:sz w:val="24"/>
              </w:rPr>
            </w:pPr>
            <w:r>
              <w:rPr>
                <w:rFonts w:hint="eastAsia"/>
                <w:kern w:val="0"/>
                <w:sz w:val="24"/>
              </w:rPr>
              <w:t>2025</w:t>
            </w:r>
            <w:r>
              <w:rPr>
                <w:rFonts w:hint="eastAsia"/>
                <w:kern w:val="0"/>
                <w:sz w:val="24"/>
              </w:rPr>
              <w:t>年</w:t>
            </w:r>
            <w:r>
              <w:rPr>
                <w:rFonts w:hint="eastAsia"/>
                <w:kern w:val="0"/>
                <w:sz w:val="24"/>
              </w:rPr>
              <w:t>10</w:t>
            </w:r>
            <w:r>
              <w:rPr>
                <w:rFonts w:hint="eastAsia"/>
                <w:kern w:val="0"/>
                <w:sz w:val="24"/>
              </w:rPr>
              <w:t>月</w:t>
            </w:r>
            <w:r>
              <w:rPr>
                <w:rFonts w:hint="eastAsia"/>
                <w:kern w:val="0"/>
                <w:sz w:val="24"/>
              </w:rPr>
              <w:t>23</w:t>
            </w:r>
            <w:r>
              <w:rPr>
                <w:rFonts w:hint="eastAsia"/>
                <w:kern w:val="0"/>
                <w:sz w:val="24"/>
              </w:rPr>
              <w:t>日</w:t>
            </w:r>
            <w:bookmarkStart w:id="0" w:name="_GoBack"/>
            <w:bookmarkEnd w:id="0"/>
            <w:r>
              <w:rPr>
                <w:rFonts w:hint="eastAsia"/>
                <w:kern w:val="0"/>
                <w:sz w:val="24"/>
              </w:rPr>
              <w:t xml:space="preserve"> 9:</w:t>
            </w:r>
            <w:r>
              <w:rPr>
                <w:kern w:val="0"/>
                <w:sz w:val="24"/>
              </w:rPr>
              <w:t>30-</w:t>
            </w:r>
            <w:r>
              <w:rPr>
                <w:rFonts w:hint="eastAsia"/>
                <w:kern w:val="0"/>
                <w:sz w:val="24"/>
              </w:rPr>
              <w:t>10:</w:t>
            </w:r>
            <w:r>
              <w:rPr>
                <w:kern w:val="0"/>
                <w:sz w:val="24"/>
              </w:rPr>
              <w:t>30</w:t>
            </w:r>
          </w:p>
        </w:tc>
      </w:tr>
      <w:tr w:rsidR="000806A0" w:rsidTr="003F2C8F">
        <w:trPr>
          <w:trHeight w:val="624"/>
          <w:jc w:val="center"/>
        </w:trPr>
        <w:tc>
          <w:tcPr>
            <w:tcW w:w="1437" w:type="pct"/>
            <w:vAlign w:val="center"/>
          </w:tcPr>
          <w:p w:rsidR="000806A0" w:rsidRDefault="00BB3C66" w:rsidP="003F2C8F">
            <w:pPr>
              <w:autoSpaceDE w:val="0"/>
              <w:autoSpaceDN w:val="0"/>
              <w:adjustRightInd w:val="0"/>
              <w:jc w:val="center"/>
              <w:rPr>
                <w:rFonts w:ascii="宋体" w:hAnsi="Calibri" w:cs="宋体"/>
                <w:color w:val="000000"/>
                <w:kern w:val="0"/>
                <w:sz w:val="24"/>
              </w:rPr>
            </w:pPr>
            <w:r>
              <w:rPr>
                <w:rFonts w:ascii="宋体" w:hAnsi="Calibri" w:cs="宋体" w:hint="eastAsia"/>
                <w:color w:val="000000"/>
                <w:kern w:val="0"/>
                <w:sz w:val="24"/>
              </w:rPr>
              <w:t>地点</w:t>
            </w:r>
          </w:p>
        </w:tc>
        <w:tc>
          <w:tcPr>
            <w:tcW w:w="3563" w:type="pct"/>
            <w:vAlign w:val="center"/>
          </w:tcPr>
          <w:p w:rsidR="000806A0" w:rsidRDefault="003C6DC7" w:rsidP="003F2C8F">
            <w:pPr>
              <w:autoSpaceDE w:val="0"/>
              <w:autoSpaceDN w:val="0"/>
              <w:adjustRightInd w:val="0"/>
              <w:rPr>
                <w:rFonts w:ascii="宋体" w:hAnsi="Calibri" w:cs="宋体"/>
                <w:color w:val="000000"/>
                <w:kern w:val="0"/>
                <w:sz w:val="24"/>
              </w:rPr>
            </w:pPr>
            <w:r>
              <w:rPr>
                <w:rFonts w:ascii="宋体" w:hAnsi="Calibri" w:cs="宋体" w:hint="eastAsia"/>
                <w:color w:val="000000"/>
                <w:kern w:val="0"/>
                <w:sz w:val="24"/>
              </w:rPr>
              <w:t>电话会议</w:t>
            </w:r>
          </w:p>
        </w:tc>
      </w:tr>
      <w:tr w:rsidR="000806A0" w:rsidTr="00184832">
        <w:trPr>
          <w:trHeight w:val="1490"/>
          <w:jc w:val="center"/>
        </w:trPr>
        <w:tc>
          <w:tcPr>
            <w:tcW w:w="1437" w:type="pct"/>
            <w:vAlign w:val="center"/>
          </w:tcPr>
          <w:p w:rsidR="000806A0" w:rsidRDefault="00BB3C66">
            <w:pPr>
              <w:pStyle w:val="af5"/>
              <w:ind w:firstLineChars="0" w:firstLine="0"/>
              <w:jc w:val="center"/>
              <w:rPr>
                <w:shd w:val="clear" w:color="auto" w:fill="auto"/>
              </w:rPr>
            </w:pPr>
            <w:r>
              <w:rPr>
                <w:rFonts w:hint="eastAsia"/>
                <w:shd w:val="clear" w:color="auto" w:fill="auto"/>
              </w:rPr>
              <w:t>公司接待人员姓名</w:t>
            </w:r>
          </w:p>
        </w:tc>
        <w:tc>
          <w:tcPr>
            <w:tcW w:w="3563" w:type="pct"/>
            <w:vAlign w:val="center"/>
          </w:tcPr>
          <w:p w:rsidR="000806A0" w:rsidRDefault="00BB3C66">
            <w:pPr>
              <w:pStyle w:val="af5"/>
              <w:ind w:firstLineChars="0" w:firstLine="0"/>
              <w:rPr>
                <w:shd w:val="clear" w:color="auto" w:fill="auto"/>
              </w:rPr>
            </w:pPr>
            <w:r>
              <w:rPr>
                <w:rFonts w:hint="eastAsia"/>
                <w:shd w:val="clear" w:color="auto" w:fill="auto"/>
              </w:rPr>
              <w:t>董事长、总经理</w:t>
            </w:r>
            <w:r>
              <w:rPr>
                <w:rFonts w:hint="eastAsia"/>
                <w:shd w:val="clear" w:color="auto" w:fill="auto"/>
              </w:rPr>
              <w:t xml:space="preserve">   </w:t>
            </w:r>
            <w:r>
              <w:rPr>
                <w:rFonts w:hint="eastAsia"/>
                <w:shd w:val="clear" w:color="auto" w:fill="auto"/>
              </w:rPr>
              <w:t>孙黎先生</w:t>
            </w:r>
          </w:p>
          <w:p w:rsidR="000806A0" w:rsidRDefault="00BB3C66">
            <w:pPr>
              <w:pStyle w:val="af5"/>
              <w:ind w:firstLineChars="0" w:firstLine="0"/>
              <w:rPr>
                <w:shd w:val="clear" w:color="auto" w:fill="auto"/>
              </w:rPr>
            </w:pPr>
            <w:r>
              <w:rPr>
                <w:rFonts w:hint="eastAsia"/>
                <w:shd w:val="clear" w:color="auto" w:fill="auto"/>
              </w:rPr>
              <w:t>董事长助理</w:t>
            </w:r>
            <w:r>
              <w:rPr>
                <w:rFonts w:hint="eastAsia"/>
                <w:shd w:val="clear" w:color="auto" w:fill="auto"/>
              </w:rPr>
              <w:t xml:space="preserve">   </w:t>
            </w:r>
            <w:r>
              <w:rPr>
                <w:rFonts w:hint="eastAsia"/>
                <w:shd w:val="clear" w:color="auto" w:fill="auto"/>
              </w:rPr>
              <w:t>孙志里先生</w:t>
            </w:r>
          </w:p>
          <w:p w:rsidR="000806A0" w:rsidRDefault="00BB3C66">
            <w:pPr>
              <w:pStyle w:val="af5"/>
              <w:ind w:firstLineChars="0" w:firstLine="0"/>
              <w:rPr>
                <w:shd w:val="clear" w:color="auto" w:fill="auto"/>
              </w:rPr>
            </w:pPr>
            <w:r>
              <w:rPr>
                <w:rFonts w:hint="eastAsia"/>
                <w:shd w:val="clear" w:color="auto" w:fill="auto"/>
              </w:rPr>
              <w:t>副总经理、董秘、财务总监</w:t>
            </w:r>
            <w:r>
              <w:rPr>
                <w:rFonts w:hint="eastAsia"/>
                <w:shd w:val="clear" w:color="auto" w:fill="auto"/>
              </w:rPr>
              <w:t xml:space="preserve">   </w:t>
            </w:r>
            <w:r>
              <w:rPr>
                <w:rFonts w:hint="eastAsia"/>
                <w:shd w:val="clear" w:color="auto" w:fill="auto"/>
              </w:rPr>
              <w:t>杨毅玲女士</w:t>
            </w:r>
          </w:p>
        </w:tc>
      </w:tr>
      <w:tr w:rsidR="007D4CE2" w:rsidTr="007D4CE2">
        <w:trPr>
          <w:trHeight w:val="2967"/>
          <w:jc w:val="center"/>
        </w:trPr>
        <w:tc>
          <w:tcPr>
            <w:tcW w:w="1437" w:type="pct"/>
            <w:vAlign w:val="center"/>
          </w:tcPr>
          <w:p w:rsidR="007D4CE2" w:rsidRDefault="007D4CE2" w:rsidP="007D4CE2">
            <w:pPr>
              <w:autoSpaceDE w:val="0"/>
              <w:autoSpaceDN w:val="0"/>
              <w:adjustRightInd w:val="0"/>
              <w:jc w:val="center"/>
              <w:rPr>
                <w:rFonts w:ascii="宋体" w:hAnsi="Calibri" w:cs="宋体"/>
                <w:color w:val="000000"/>
                <w:kern w:val="0"/>
                <w:sz w:val="24"/>
              </w:rPr>
            </w:pPr>
            <w:r>
              <w:rPr>
                <w:rFonts w:ascii="宋体" w:hAnsi="Calibri" w:cs="宋体" w:hint="eastAsia"/>
                <w:color w:val="000000"/>
                <w:kern w:val="0"/>
                <w:sz w:val="24"/>
              </w:rPr>
              <w:t>投资者关系活动主要内容介绍</w:t>
            </w:r>
          </w:p>
        </w:tc>
        <w:tc>
          <w:tcPr>
            <w:tcW w:w="3563" w:type="pct"/>
            <w:vAlign w:val="center"/>
          </w:tcPr>
          <w:p w:rsidR="007D4CE2" w:rsidRPr="00313842" w:rsidRDefault="007D4CE2" w:rsidP="007D4CE2">
            <w:pPr>
              <w:pStyle w:val="af5"/>
              <w:spacing w:beforeLines="50" w:before="156" w:afterLines="50" w:after="156"/>
              <w:ind w:firstLine="482"/>
              <w:rPr>
                <w:b/>
                <w:color w:val="000000" w:themeColor="text1"/>
                <w:szCs w:val="24"/>
                <w:shd w:val="clear" w:color="auto" w:fill="auto"/>
              </w:rPr>
            </w:pPr>
            <w:r>
              <w:rPr>
                <w:rFonts w:hint="eastAsia"/>
                <w:b/>
                <w:color w:val="000000" w:themeColor="text1"/>
                <w:szCs w:val="24"/>
                <w:shd w:val="clear" w:color="auto" w:fill="auto"/>
              </w:rPr>
              <w:t>一、</w:t>
            </w:r>
            <w:r w:rsidRPr="00313842">
              <w:rPr>
                <w:rFonts w:hint="eastAsia"/>
                <w:b/>
                <w:color w:val="000000" w:themeColor="text1"/>
                <w:szCs w:val="24"/>
                <w:shd w:val="clear" w:color="auto" w:fill="auto"/>
              </w:rPr>
              <w:t>慢乙肝临床治愈适应症如期落地，如何评估对终端患者入组数量的推动作用？后续公司结合新适应症对派格宾的推广会有哪些进一步的措施？</w:t>
            </w:r>
          </w:p>
          <w:p w:rsidR="007D4CE2" w:rsidRPr="00FF47A2" w:rsidRDefault="007D4CE2" w:rsidP="007D4CE2">
            <w:pPr>
              <w:pStyle w:val="af5"/>
              <w:ind w:firstLine="480"/>
              <w:rPr>
                <w:color w:val="000000" w:themeColor="text1"/>
                <w:szCs w:val="24"/>
                <w:shd w:val="clear" w:color="auto" w:fill="auto"/>
              </w:rPr>
            </w:pPr>
            <w:r>
              <w:rPr>
                <w:rFonts w:hint="eastAsia"/>
                <w:color w:val="000000" w:themeColor="text1"/>
                <w:szCs w:val="24"/>
                <w:shd w:val="clear" w:color="auto" w:fill="auto"/>
              </w:rPr>
              <w:t>答：</w:t>
            </w:r>
            <w:r w:rsidRPr="00FF47A2">
              <w:rPr>
                <w:rFonts w:hint="eastAsia"/>
                <w:color w:val="000000" w:themeColor="text1"/>
                <w:szCs w:val="24"/>
                <w:shd w:val="clear" w:color="auto" w:fill="auto"/>
              </w:rPr>
              <w:t>在派格宾本次增加适应症获批前，以乙肝表面抗原（</w:t>
            </w:r>
            <w:r w:rsidRPr="00FF47A2">
              <w:rPr>
                <w:rFonts w:hint="eastAsia"/>
                <w:color w:val="000000" w:themeColor="text1"/>
                <w:szCs w:val="24"/>
                <w:shd w:val="clear" w:color="auto" w:fill="auto"/>
              </w:rPr>
              <w:t>HBsAg</w:t>
            </w:r>
            <w:r w:rsidRPr="00FF47A2">
              <w:rPr>
                <w:rFonts w:hint="eastAsia"/>
                <w:color w:val="000000" w:themeColor="text1"/>
                <w:szCs w:val="24"/>
                <w:shd w:val="clear" w:color="auto" w:fill="auto"/>
              </w:rPr>
              <w:t>）清除和</w:t>
            </w:r>
            <w:r w:rsidRPr="00FF47A2">
              <w:rPr>
                <w:rFonts w:hint="eastAsia"/>
                <w:color w:val="000000" w:themeColor="text1"/>
                <w:szCs w:val="24"/>
                <w:shd w:val="clear" w:color="auto" w:fill="auto"/>
              </w:rPr>
              <w:t>HBV DNA</w:t>
            </w:r>
            <w:r w:rsidRPr="00FF47A2">
              <w:rPr>
                <w:rFonts w:hint="eastAsia"/>
                <w:color w:val="000000" w:themeColor="text1"/>
                <w:szCs w:val="24"/>
                <w:shd w:val="clear" w:color="auto" w:fill="auto"/>
              </w:rPr>
              <w:t>持续阴转（停药</w:t>
            </w:r>
            <w:r w:rsidRPr="004A0B37">
              <w:rPr>
                <w:color w:val="000000" w:themeColor="text1"/>
                <w:szCs w:val="24"/>
                <w:shd w:val="clear" w:color="auto" w:fill="auto"/>
              </w:rPr>
              <w:t>≥</w:t>
            </w:r>
            <w:r w:rsidRPr="00FF47A2">
              <w:rPr>
                <w:rFonts w:hint="eastAsia"/>
                <w:color w:val="000000" w:themeColor="text1"/>
                <w:szCs w:val="24"/>
                <w:shd w:val="clear" w:color="auto" w:fill="auto"/>
              </w:rPr>
              <w:t>24</w:t>
            </w:r>
            <w:r w:rsidRPr="00FF47A2">
              <w:rPr>
                <w:rFonts w:hint="eastAsia"/>
                <w:color w:val="000000" w:themeColor="text1"/>
                <w:szCs w:val="24"/>
                <w:shd w:val="clear" w:color="auto" w:fill="auto"/>
              </w:rPr>
              <w:t>周）作为慢乙肝临床治愈目标，虽然在</w:t>
            </w:r>
            <w:r>
              <w:rPr>
                <w:rFonts w:hint="eastAsia"/>
                <w:color w:val="000000" w:themeColor="text1"/>
                <w:szCs w:val="24"/>
                <w:shd w:val="clear" w:color="auto" w:fill="auto"/>
              </w:rPr>
              <w:t>“</w:t>
            </w:r>
            <w:r w:rsidRPr="00FF47A2">
              <w:rPr>
                <w:rFonts w:hint="eastAsia"/>
                <w:color w:val="000000" w:themeColor="text1"/>
                <w:szCs w:val="24"/>
                <w:shd w:val="clear" w:color="auto" w:fill="auto"/>
              </w:rPr>
              <w:t>珠峰项目</w:t>
            </w:r>
            <w:r>
              <w:rPr>
                <w:rFonts w:hint="eastAsia"/>
                <w:color w:val="000000" w:themeColor="text1"/>
                <w:szCs w:val="24"/>
                <w:shd w:val="clear" w:color="auto" w:fill="auto"/>
              </w:rPr>
              <w:t>”</w:t>
            </w:r>
            <w:r w:rsidRPr="00FF47A2">
              <w:rPr>
                <w:rFonts w:hint="eastAsia"/>
                <w:color w:val="000000" w:themeColor="text1"/>
                <w:szCs w:val="24"/>
                <w:shd w:val="clear" w:color="auto" w:fill="auto"/>
              </w:rPr>
              <w:t>等真实世界研究以及部分感染科领域中形成了共识，但尚未成为医学界和社会层面的广泛认知。本次派格宾获</w:t>
            </w:r>
            <w:proofErr w:type="gramStart"/>
            <w:r w:rsidRPr="00FF47A2">
              <w:rPr>
                <w:rFonts w:hint="eastAsia"/>
                <w:color w:val="000000" w:themeColor="text1"/>
                <w:szCs w:val="24"/>
                <w:shd w:val="clear" w:color="auto" w:fill="auto"/>
              </w:rPr>
              <w:t>批增加</w:t>
            </w:r>
            <w:proofErr w:type="gramEnd"/>
            <w:r w:rsidRPr="00FF47A2">
              <w:rPr>
                <w:rFonts w:hint="eastAsia"/>
                <w:color w:val="000000" w:themeColor="text1"/>
                <w:szCs w:val="24"/>
                <w:shd w:val="clear" w:color="auto" w:fill="auto"/>
              </w:rPr>
              <w:t>适应症是基于一项多中心、随机、对照确证聚乙二醇干扰素</w:t>
            </w:r>
            <w:r w:rsidRPr="004A0B37">
              <w:rPr>
                <w:color w:val="000000" w:themeColor="text1"/>
                <w:szCs w:val="24"/>
                <w:shd w:val="clear" w:color="auto" w:fill="auto"/>
              </w:rPr>
              <w:t>α-2b</w:t>
            </w:r>
            <w:r w:rsidRPr="00FF47A2">
              <w:rPr>
                <w:rFonts w:hint="eastAsia"/>
                <w:color w:val="000000" w:themeColor="text1"/>
                <w:szCs w:val="24"/>
                <w:shd w:val="clear" w:color="auto" w:fill="auto"/>
              </w:rPr>
              <w:t>注射液联合富马酸</w:t>
            </w:r>
            <w:proofErr w:type="gramStart"/>
            <w:r w:rsidRPr="00FF47A2">
              <w:rPr>
                <w:rFonts w:hint="eastAsia"/>
                <w:color w:val="000000" w:themeColor="text1"/>
                <w:szCs w:val="24"/>
                <w:shd w:val="clear" w:color="auto" w:fill="auto"/>
              </w:rPr>
              <w:t>替诺福韦二吡</w:t>
            </w:r>
            <w:proofErr w:type="gramEnd"/>
            <w:r w:rsidRPr="00FF47A2">
              <w:rPr>
                <w:rFonts w:hint="eastAsia"/>
                <w:color w:val="000000" w:themeColor="text1"/>
                <w:szCs w:val="24"/>
                <w:shd w:val="clear" w:color="auto" w:fill="auto"/>
              </w:rPr>
              <w:t>呋酯片治疗慢性乙型肝炎的安全性和疗效的临床试验研究结果，该研究结果为慢乙肝临床治愈提供了确证</w:t>
            </w:r>
            <w:proofErr w:type="gramStart"/>
            <w:r w:rsidRPr="00FF47A2">
              <w:rPr>
                <w:rFonts w:hint="eastAsia"/>
                <w:color w:val="000000" w:themeColor="text1"/>
                <w:szCs w:val="24"/>
                <w:shd w:val="clear" w:color="auto" w:fill="auto"/>
              </w:rPr>
              <w:t>性循</w:t>
            </w:r>
            <w:proofErr w:type="gramEnd"/>
            <w:r w:rsidRPr="00FF47A2">
              <w:rPr>
                <w:rFonts w:hint="eastAsia"/>
                <w:color w:val="000000" w:themeColor="text1"/>
                <w:szCs w:val="24"/>
                <w:shd w:val="clear" w:color="auto" w:fill="auto"/>
              </w:rPr>
              <w:t>证医学证据，标志着从专业指南共识向全面科学实证的转化。</w:t>
            </w:r>
          </w:p>
          <w:p w:rsidR="007D4CE2" w:rsidRPr="00FF47A2" w:rsidRDefault="007D4CE2" w:rsidP="007D4CE2">
            <w:pPr>
              <w:pStyle w:val="af5"/>
              <w:ind w:firstLine="480"/>
              <w:rPr>
                <w:color w:val="000000" w:themeColor="text1"/>
                <w:szCs w:val="24"/>
                <w:shd w:val="clear" w:color="auto" w:fill="auto"/>
              </w:rPr>
            </w:pPr>
            <w:r w:rsidRPr="00FF47A2">
              <w:rPr>
                <w:rFonts w:hint="eastAsia"/>
                <w:color w:val="000000" w:themeColor="text1"/>
                <w:szCs w:val="24"/>
                <w:shd w:val="clear" w:color="auto" w:fill="auto"/>
              </w:rPr>
              <w:t>认知的提升是一个阶梯式的渐进过程，本次增加</w:t>
            </w:r>
            <w:r w:rsidRPr="00FF47A2">
              <w:rPr>
                <w:rFonts w:hint="eastAsia"/>
                <w:color w:val="000000" w:themeColor="text1"/>
                <w:szCs w:val="24"/>
                <w:shd w:val="clear" w:color="auto" w:fill="auto"/>
              </w:rPr>
              <w:lastRenderedPageBreak/>
              <w:t>适应症的核心意义在于向医学界及社会层面更广泛地明确了乙肝可实现以表面抗原持续清除为治疗目标，不仅会增强专家和患者的治疗信心，而且有助于提升更广泛层面对乙肝临床治愈的认知，为治疗目标从病毒控制迈向更高的</w:t>
            </w:r>
            <w:r w:rsidRPr="00FF47A2">
              <w:rPr>
                <w:rFonts w:hint="eastAsia"/>
                <w:color w:val="000000" w:themeColor="text1"/>
                <w:szCs w:val="24"/>
                <w:shd w:val="clear" w:color="auto" w:fill="auto"/>
              </w:rPr>
              <w:t>HBsAg</w:t>
            </w:r>
            <w:r w:rsidRPr="00FF47A2">
              <w:rPr>
                <w:rFonts w:hint="eastAsia"/>
                <w:color w:val="000000" w:themeColor="text1"/>
                <w:szCs w:val="24"/>
                <w:shd w:val="clear" w:color="auto" w:fill="auto"/>
              </w:rPr>
              <w:t>持续清除阶段打开了大门。</w:t>
            </w:r>
          </w:p>
          <w:p w:rsidR="007D4CE2" w:rsidRDefault="007D4CE2" w:rsidP="007D4CE2">
            <w:pPr>
              <w:pStyle w:val="af5"/>
              <w:ind w:firstLine="480"/>
              <w:rPr>
                <w:color w:val="000000" w:themeColor="text1"/>
                <w:szCs w:val="28"/>
                <w:lang w:bidi="ar"/>
              </w:rPr>
            </w:pPr>
            <w:r w:rsidRPr="00FF47A2">
              <w:rPr>
                <w:rFonts w:hint="eastAsia"/>
                <w:color w:val="000000" w:themeColor="text1"/>
                <w:szCs w:val="24"/>
                <w:shd w:val="clear" w:color="auto" w:fill="auto"/>
              </w:rPr>
              <w:t>值得注意的是，此次获批适应症针对的是核苷（酸）经治、</w:t>
            </w:r>
            <w:r w:rsidRPr="00FF47A2">
              <w:rPr>
                <w:rFonts w:hint="eastAsia"/>
                <w:color w:val="000000" w:themeColor="text1"/>
                <w:szCs w:val="24"/>
                <w:shd w:val="clear" w:color="auto" w:fill="auto"/>
              </w:rPr>
              <w:t>HBsAg 1500 IU/mL</w:t>
            </w:r>
            <w:r w:rsidRPr="00FF47A2">
              <w:rPr>
                <w:rFonts w:hint="eastAsia"/>
                <w:color w:val="000000" w:themeColor="text1"/>
                <w:szCs w:val="24"/>
                <w:shd w:val="clear" w:color="auto" w:fill="auto"/>
              </w:rPr>
              <w:t>以下、持续病毒学抑制、</w:t>
            </w:r>
            <w:r w:rsidRPr="00FF47A2">
              <w:rPr>
                <w:rFonts w:hint="eastAsia"/>
                <w:color w:val="000000" w:themeColor="text1"/>
                <w:szCs w:val="24"/>
                <w:shd w:val="clear" w:color="auto" w:fill="auto"/>
              </w:rPr>
              <w:t>HBeAg</w:t>
            </w:r>
            <w:r w:rsidRPr="00FF47A2">
              <w:rPr>
                <w:rFonts w:hint="eastAsia"/>
                <w:color w:val="000000" w:themeColor="text1"/>
                <w:szCs w:val="24"/>
                <w:shd w:val="clear" w:color="auto" w:fill="auto"/>
              </w:rPr>
              <w:t>阴性或</w:t>
            </w:r>
            <w:r w:rsidRPr="00FF47A2">
              <w:rPr>
                <w:rFonts w:hint="eastAsia"/>
                <w:color w:val="000000" w:themeColor="text1"/>
                <w:szCs w:val="24"/>
                <w:shd w:val="clear" w:color="auto" w:fill="auto"/>
              </w:rPr>
              <w:t>HBeAg 10 COI</w:t>
            </w:r>
            <w:r w:rsidRPr="00FF47A2">
              <w:rPr>
                <w:rFonts w:hint="eastAsia"/>
                <w:color w:val="000000" w:themeColor="text1"/>
                <w:szCs w:val="24"/>
                <w:shd w:val="clear" w:color="auto" w:fill="auto"/>
              </w:rPr>
              <w:t>以下的慢性乙型肝炎患者，这个范围也包含了</w:t>
            </w:r>
            <w:r w:rsidRPr="00FF47A2">
              <w:rPr>
                <w:rFonts w:hint="eastAsia"/>
                <w:color w:val="000000" w:themeColor="text1"/>
                <w:szCs w:val="24"/>
                <w:shd w:val="clear" w:color="auto" w:fill="auto"/>
              </w:rPr>
              <w:t>HBeAg</w:t>
            </w:r>
            <w:r w:rsidRPr="00FF47A2">
              <w:rPr>
                <w:rFonts w:hint="eastAsia"/>
                <w:color w:val="000000" w:themeColor="text1"/>
                <w:szCs w:val="24"/>
                <w:shd w:val="clear" w:color="auto" w:fill="auto"/>
              </w:rPr>
              <w:t>低阳性水平的患者，无疑提高了临床实现表面抗原清除的难度。但现有结果表明，这部分人群也能部分实现</w:t>
            </w:r>
            <w:r w:rsidRPr="00FF47A2">
              <w:rPr>
                <w:rFonts w:hint="eastAsia"/>
                <w:color w:val="000000" w:themeColor="text1"/>
                <w:szCs w:val="24"/>
                <w:shd w:val="clear" w:color="auto" w:fill="auto"/>
              </w:rPr>
              <w:t>HBsAg</w:t>
            </w:r>
            <w:r w:rsidRPr="00FF47A2">
              <w:rPr>
                <w:rFonts w:hint="eastAsia"/>
                <w:color w:val="000000" w:themeColor="text1"/>
                <w:szCs w:val="24"/>
                <w:shd w:val="clear" w:color="auto" w:fill="auto"/>
              </w:rPr>
              <w:t>持续清除。未来，随着</w:t>
            </w:r>
            <w:r w:rsidRPr="00FF47A2">
              <w:rPr>
                <w:rFonts w:hint="eastAsia"/>
                <w:color w:val="000000" w:themeColor="text1"/>
                <w:szCs w:val="24"/>
                <w:shd w:val="clear" w:color="auto" w:fill="auto"/>
              </w:rPr>
              <w:t>siRNA</w:t>
            </w:r>
            <w:r w:rsidRPr="00FF47A2">
              <w:rPr>
                <w:rFonts w:hint="eastAsia"/>
                <w:color w:val="000000" w:themeColor="text1"/>
                <w:szCs w:val="24"/>
                <w:shd w:val="clear" w:color="auto" w:fill="auto"/>
              </w:rPr>
              <w:t>、</w:t>
            </w:r>
            <w:r w:rsidRPr="00FF47A2">
              <w:rPr>
                <w:rFonts w:hint="eastAsia"/>
                <w:color w:val="000000" w:themeColor="text1"/>
                <w:szCs w:val="24"/>
                <w:shd w:val="clear" w:color="auto" w:fill="auto"/>
              </w:rPr>
              <w:t>ASO</w:t>
            </w:r>
            <w:r w:rsidRPr="00FF47A2">
              <w:rPr>
                <w:rFonts w:hint="eastAsia"/>
                <w:color w:val="000000" w:themeColor="text1"/>
                <w:szCs w:val="24"/>
                <w:shd w:val="clear" w:color="auto" w:fill="auto"/>
              </w:rPr>
              <w:t>等在内的各类研究药物在相同治疗人群中的疗效数据公布，业界对实现表面抗原持续清除的难度将会有更清晰的认知。未来公司将持续加大研发和推广投入，将科学、准确的临床治愈信息“破圈”传播给更广泛的医学界及社会层面专家，让更多乙肝患者获益</w:t>
            </w:r>
            <w:r>
              <w:rPr>
                <w:color w:val="000000" w:themeColor="text1"/>
                <w:szCs w:val="28"/>
                <w:lang w:bidi="ar"/>
              </w:rPr>
              <w:t>。</w:t>
            </w:r>
          </w:p>
          <w:p w:rsidR="007D4CE2" w:rsidRPr="002E6586" w:rsidRDefault="007D4CE2" w:rsidP="007D4CE2">
            <w:pPr>
              <w:pStyle w:val="af5"/>
              <w:spacing w:beforeLines="50" w:before="156" w:afterLines="50" w:after="156"/>
              <w:ind w:firstLine="482"/>
              <w:rPr>
                <w:b/>
                <w:color w:val="000000" w:themeColor="text1"/>
                <w:szCs w:val="24"/>
                <w:shd w:val="clear" w:color="auto" w:fill="auto"/>
              </w:rPr>
            </w:pPr>
            <w:r w:rsidRPr="002E6586">
              <w:rPr>
                <w:rFonts w:hint="eastAsia"/>
                <w:b/>
                <w:color w:val="000000" w:themeColor="text1"/>
                <w:szCs w:val="24"/>
                <w:shd w:val="clear" w:color="auto" w:fill="auto"/>
              </w:rPr>
              <w:t>二、公司长效生长激素产品</w:t>
            </w:r>
            <w:proofErr w:type="gramStart"/>
            <w:r w:rsidRPr="002E6586">
              <w:rPr>
                <w:rFonts w:hint="eastAsia"/>
                <w:b/>
                <w:color w:val="000000" w:themeColor="text1"/>
                <w:szCs w:val="24"/>
                <w:shd w:val="clear" w:color="auto" w:fill="auto"/>
              </w:rPr>
              <w:t>的国谈进展</w:t>
            </w:r>
            <w:proofErr w:type="gramEnd"/>
            <w:r w:rsidRPr="002E6586">
              <w:rPr>
                <w:rFonts w:hint="eastAsia"/>
                <w:b/>
                <w:color w:val="000000" w:themeColor="text1"/>
                <w:szCs w:val="24"/>
                <w:shd w:val="clear" w:color="auto" w:fill="auto"/>
              </w:rPr>
              <w:t>？</w:t>
            </w:r>
          </w:p>
          <w:p w:rsidR="007D4CE2" w:rsidRPr="00FF47A2" w:rsidRDefault="007D4CE2" w:rsidP="007D4CE2">
            <w:pPr>
              <w:pStyle w:val="af5"/>
              <w:ind w:firstLine="480"/>
              <w:rPr>
                <w:color w:val="000000" w:themeColor="text1"/>
                <w:szCs w:val="24"/>
                <w:shd w:val="clear" w:color="auto" w:fill="auto"/>
              </w:rPr>
            </w:pPr>
            <w:r>
              <w:rPr>
                <w:rFonts w:hint="eastAsia"/>
                <w:color w:val="000000" w:themeColor="text1"/>
                <w:szCs w:val="24"/>
                <w:shd w:val="clear" w:color="auto" w:fill="auto"/>
              </w:rPr>
              <w:t>答：</w:t>
            </w:r>
            <w:r w:rsidRPr="00FF47A2">
              <w:rPr>
                <w:rFonts w:hint="eastAsia"/>
                <w:color w:val="000000" w:themeColor="text1"/>
                <w:szCs w:val="24"/>
                <w:shd w:val="clear" w:color="auto" w:fill="auto"/>
              </w:rPr>
              <w:t>公司将根据国家相关部门的要求，结合企业实际情况认真做好准备</w:t>
            </w:r>
            <w:r>
              <w:rPr>
                <w:rFonts w:hint="eastAsia"/>
                <w:color w:val="000000" w:themeColor="text1"/>
                <w:szCs w:val="24"/>
                <w:shd w:val="clear" w:color="auto" w:fill="auto"/>
              </w:rPr>
              <w:t>。</w:t>
            </w:r>
          </w:p>
          <w:p w:rsidR="007D4CE2" w:rsidRPr="002E6586" w:rsidRDefault="007D4CE2" w:rsidP="007D4CE2">
            <w:pPr>
              <w:pStyle w:val="af5"/>
              <w:spacing w:beforeLines="50" w:before="156" w:afterLines="50" w:after="156"/>
              <w:ind w:firstLine="482"/>
              <w:rPr>
                <w:b/>
                <w:color w:val="000000" w:themeColor="text1"/>
                <w:szCs w:val="24"/>
                <w:shd w:val="clear" w:color="auto" w:fill="auto"/>
              </w:rPr>
            </w:pPr>
            <w:r w:rsidRPr="002E6586">
              <w:rPr>
                <w:rFonts w:hint="eastAsia"/>
                <w:b/>
                <w:color w:val="000000" w:themeColor="text1"/>
                <w:szCs w:val="24"/>
                <w:shd w:val="clear" w:color="auto" w:fill="auto"/>
              </w:rPr>
              <w:t>三、如何看待衣壳抑制剂、小核酸药物等新疗法对乙肝治疗格局的影响？干扰素会在其中扮演什么角色？如何展望其他新疗法未来发展？公司在乙肝新疗法方向会有哪些方式上的合作？</w:t>
            </w:r>
          </w:p>
          <w:p w:rsidR="007D4CE2" w:rsidRPr="00FF47A2" w:rsidRDefault="007D4CE2" w:rsidP="007D4CE2">
            <w:pPr>
              <w:pStyle w:val="af5"/>
              <w:ind w:firstLine="480"/>
              <w:rPr>
                <w:color w:val="000000" w:themeColor="text1"/>
                <w:szCs w:val="24"/>
                <w:shd w:val="clear" w:color="auto" w:fill="auto"/>
              </w:rPr>
            </w:pPr>
            <w:r>
              <w:rPr>
                <w:rFonts w:hint="eastAsia"/>
                <w:color w:val="000000" w:themeColor="text1"/>
                <w:szCs w:val="24"/>
                <w:shd w:val="clear" w:color="auto" w:fill="auto"/>
              </w:rPr>
              <w:t>答：</w:t>
            </w:r>
            <w:r w:rsidRPr="00FF47A2">
              <w:rPr>
                <w:rFonts w:hint="eastAsia"/>
                <w:color w:val="000000" w:themeColor="text1"/>
                <w:szCs w:val="24"/>
                <w:shd w:val="clear" w:color="auto" w:fill="auto"/>
              </w:rPr>
              <w:t>乙肝临床治愈药物研发的假设需要回答一个科学基础问题：其作用机制能否清除被感染的肝细胞或整合</w:t>
            </w:r>
            <w:r w:rsidRPr="00FF47A2">
              <w:rPr>
                <w:rFonts w:hint="eastAsia"/>
                <w:color w:val="000000" w:themeColor="text1"/>
                <w:szCs w:val="24"/>
                <w:shd w:val="clear" w:color="auto" w:fill="auto"/>
              </w:rPr>
              <w:t>HBV DNA</w:t>
            </w:r>
            <w:r w:rsidRPr="00FF47A2">
              <w:rPr>
                <w:rFonts w:hint="eastAsia"/>
                <w:color w:val="000000" w:themeColor="text1"/>
                <w:szCs w:val="24"/>
                <w:shd w:val="clear" w:color="auto" w:fill="auto"/>
              </w:rPr>
              <w:t>的肝细胞，或者在不破坏细胞的前提下清除细胞核内的</w:t>
            </w:r>
            <w:r w:rsidRPr="00FF47A2">
              <w:rPr>
                <w:rFonts w:hint="eastAsia"/>
                <w:color w:val="000000" w:themeColor="text1"/>
                <w:szCs w:val="24"/>
                <w:shd w:val="clear" w:color="auto" w:fill="auto"/>
              </w:rPr>
              <w:t>cccDNA</w:t>
            </w:r>
            <w:r w:rsidRPr="00FF47A2">
              <w:rPr>
                <w:rFonts w:hint="eastAsia"/>
                <w:color w:val="000000" w:themeColor="text1"/>
                <w:szCs w:val="24"/>
                <w:shd w:val="clear" w:color="auto" w:fill="auto"/>
              </w:rPr>
              <w:t>或整合</w:t>
            </w:r>
            <w:r w:rsidRPr="00FF47A2">
              <w:rPr>
                <w:rFonts w:hint="eastAsia"/>
                <w:color w:val="000000" w:themeColor="text1"/>
                <w:szCs w:val="24"/>
                <w:shd w:val="clear" w:color="auto" w:fill="auto"/>
              </w:rPr>
              <w:t>DNA</w:t>
            </w:r>
            <w:r w:rsidRPr="00FF47A2">
              <w:rPr>
                <w:rFonts w:hint="eastAsia"/>
                <w:color w:val="000000" w:themeColor="text1"/>
                <w:szCs w:val="24"/>
                <w:shd w:val="clear" w:color="auto" w:fill="auto"/>
              </w:rPr>
              <w:t>。现阶段的创新药物（包含衣壳抑制剂、小核酸药物等）新疗法均需关注以上问题，并在肝组织学或临床证据积累过</w:t>
            </w:r>
            <w:r w:rsidRPr="00FF47A2">
              <w:rPr>
                <w:rFonts w:hint="eastAsia"/>
                <w:color w:val="000000" w:themeColor="text1"/>
                <w:szCs w:val="24"/>
                <w:shd w:val="clear" w:color="auto" w:fill="auto"/>
              </w:rPr>
              <w:lastRenderedPageBreak/>
              <w:t>程中观察相关的清除证据。</w:t>
            </w:r>
          </w:p>
          <w:p w:rsidR="007D4CE2" w:rsidRPr="00FF47A2" w:rsidRDefault="007D4CE2" w:rsidP="007D4CE2">
            <w:pPr>
              <w:pStyle w:val="af5"/>
              <w:ind w:firstLine="480"/>
              <w:rPr>
                <w:color w:val="000000" w:themeColor="text1"/>
                <w:szCs w:val="24"/>
                <w:shd w:val="clear" w:color="auto" w:fill="auto"/>
              </w:rPr>
            </w:pPr>
            <w:r w:rsidRPr="00FF47A2">
              <w:rPr>
                <w:rFonts w:hint="eastAsia"/>
                <w:color w:val="000000" w:themeColor="text1"/>
                <w:szCs w:val="24"/>
                <w:shd w:val="clear" w:color="auto" w:fill="auto"/>
              </w:rPr>
              <w:t>目前关于临床治愈的定义至少停药</w:t>
            </w:r>
            <w:r w:rsidRPr="00FF47A2">
              <w:rPr>
                <w:rFonts w:hint="eastAsia"/>
                <w:color w:val="000000" w:themeColor="text1"/>
                <w:szCs w:val="24"/>
                <w:shd w:val="clear" w:color="auto" w:fill="auto"/>
              </w:rPr>
              <w:t>24</w:t>
            </w:r>
            <w:r w:rsidRPr="00FF47A2">
              <w:rPr>
                <w:rFonts w:hint="eastAsia"/>
                <w:color w:val="000000" w:themeColor="text1"/>
                <w:szCs w:val="24"/>
                <w:shd w:val="clear" w:color="auto" w:fill="auto"/>
              </w:rPr>
              <w:t>周后保持持续的表面抗原和</w:t>
            </w:r>
            <w:r w:rsidRPr="00FF47A2">
              <w:rPr>
                <w:rFonts w:hint="eastAsia"/>
                <w:color w:val="000000" w:themeColor="text1"/>
                <w:szCs w:val="24"/>
                <w:shd w:val="clear" w:color="auto" w:fill="auto"/>
              </w:rPr>
              <w:t>HBV DNA</w:t>
            </w:r>
            <w:r w:rsidRPr="00FF47A2">
              <w:rPr>
                <w:rFonts w:hint="eastAsia"/>
                <w:color w:val="000000" w:themeColor="text1"/>
                <w:szCs w:val="24"/>
                <w:shd w:val="clear" w:color="auto" w:fill="auto"/>
              </w:rPr>
              <w:t>不可检出。但需注意的是，新疗法因肝内半衰期可能较长，其作用持续时间或超过传统停药观察期，这需要科学界和产业界共同探索确立标准。根据《慢性乙型肝炎功能性治愈导航：专家共识</w:t>
            </w:r>
            <w:r w:rsidRPr="00FF47A2">
              <w:rPr>
                <w:rFonts w:hint="eastAsia"/>
                <w:color w:val="000000" w:themeColor="text1"/>
                <w:szCs w:val="24"/>
                <w:shd w:val="clear" w:color="auto" w:fill="auto"/>
              </w:rPr>
              <w:t>2.0</w:t>
            </w:r>
            <w:r w:rsidRPr="00FF47A2">
              <w:rPr>
                <w:rFonts w:hint="eastAsia"/>
                <w:color w:val="000000" w:themeColor="text1"/>
                <w:szCs w:val="24"/>
                <w:shd w:val="clear" w:color="auto" w:fill="auto"/>
              </w:rPr>
              <w:t>》，临床治愈（功能性治愈）定义为在完成抗病毒治疗后</w:t>
            </w:r>
            <w:r w:rsidRPr="00FF47A2">
              <w:rPr>
                <w:rFonts w:hint="eastAsia"/>
                <w:color w:val="000000" w:themeColor="text1"/>
                <w:szCs w:val="24"/>
                <w:shd w:val="clear" w:color="auto" w:fill="auto"/>
              </w:rPr>
              <w:t>24</w:t>
            </w:r>
            <w:r w:rsidRPr="00FF47A2">
              <w:rPr>
                <w:rFonts w:hint="eastAsia"/>
                <w:color w:val="000000" w:themeColor="text1"/>
                <w:szCs w:val="24"/>
                <w:shd w:val="clear" w:color="auto" w:fill="auto"/>
              </w:rPr>
              <w:t>周，血清</w:t>
            </w:r>
            <w:r w:rsidRPr="00FF47A2">
              <w:rPr>
                <w:rFonts w:hint="eastAsia"/>
                <w:color w:val="000000" w:themeColor="text1"/>
                <w:szCs w:val="24"/>
                <w:shd w:val="clear" w:color="auto" w:fill="auto"/>
              </w:rPr>
              <w:t>HBsAg</w:t>
            </w:r>
            <w:r w:rsidRPr="00FF47A2">
              <w:rPr>
                <w:rFonts w:hint="eastAsia"/>
                <w:color w:val="000000" w:themeColor="text1"/>
                <w:szCs w:val="24"/>
                <w:shd w:val="clear" w:color="auto" w:fill="auto"/>
              </w:rPr>
              <w:t>持续清除和</w:t>
            </w:r>
            <w:r w:rsidRPr="00FF47A2">
              <w:rPr>
                <w:rFonts w:hint="eastAsia"/>
                <w:color w:val="000000" w:themeColor="text1"/>
                <w:szCs w:val="24"/>
                <w:shd w:val="clear" w:color="auto" w:fill="auto"/>
              </w:rPr>
              <w:t>HBV DNA</w:t>
            </w:r>
            <w:r w:rsidRPr="00FF47A2">
              <w:rPr>
                <w:rFonts w:hint="eastAsia"/>
                <w:color w:val="000000" w:themeColor="text1"/>
                <w:szCs w:val="24"/>
                <w:shd w:val="clear" w:color="auto" w:fill="auto"/>
              </w:rPr>
              <w:t>低于最低检测下限，伴或不伴抗</w:t>
            </w:r>
            <w:r w:rsidRPr="00FF47A2">
              <w:rPr>
                <w:rFonts w:hint="eastAsia"/>
                <w:color w:val="000000" w:themeColor="text1"/>
                <w:szCs w:val="24"/>
                <w:shd w:val="clear" w:color="auto" w:fill="auto"/>
              </w:rPr>
              <w:t>-HBs</w:t>
            </w:r>
            <w:r w:rsidRPr="00FF47A2">
              <w:rPr>
                <w:rFonts w:hint="eastAsia"/>
                <w:color w:val="000000" w:themeColor="text1"/>
                <w:szCs w:val="24"/>
                <w:shd w:val="clear" w:color="auto" w:fill="auto"/>
              </w:rPr>
              <w:t>出现。从现有科学证据来看，公司认为临床治愈的生物学本质是：将有一定数量肝细胞被感染</w:t>
            </w:r>
            <w:r w:rsidRPr="00FF47A2">
              <w:rPr>
                <w:rFonts w:hint="eastAsia"/>
                <w:color w:val="000000" w:themeColor="text1"/>
                <w:szCs w:val="24"/>
                <w:shd w:val="clear" w:color="auto" w:fill="auto"/>
              </w:rPr>
              <w:t>/</w:t>
            </w:r>
            <w:r w:rsidRPr="00FF47A2">
              <w:rPr>
                <w:rFonts w:hint="eastAsia"/>
                <w:color w:val="000000" w:themeColor="text1"/>
                <w:szCs w:val="24"/>
                <w:shd w:val="clear" w:color="auto" w:fill="auto"/>
              </w:rPr>
              <w:t>整合的状态，通过治疗清除转化为极少量肝细胞处于感染</w:t>
            </w:r>
            <w:r w:rsidRPr="00FF47A2">
              <w:rPr>
                <w:rFonts w:hint="eastAsia"/>
                <w:color w:val="000000" w:themeColor="text1"/>
                <w:szCs w:val="24"/>
                <w:shd w:val="clear" w:color="auto" w:fill="auto"/>
              </w:rPr>
              <w:t>/</w:t>
            </w:r>
            <w:r w:rsidRPr="00FF47A2">
              <w:rPr>
                <w:rFonts w:hint="eastAsia"/>
                <w:color w:val="000000" w:themeColor="text1"/>
                <w:szCs w:val="24"/>
                <w:shd w:val="clear" w:color="auto" w:fill="auto"/>
              </w:rPr>
              <w:t>整合状态。在此状态下，体内免疫发挥持续控制作用。</w:t>
            </w:r>
          </w:p>
          <w:p w:rsidR="007D4CE2" w:rsidRPr="00FF47A2" w:rsidRDefault="007D4CE2" w:rsidP="007D4CE2">
            <w:pPr>
              <w:pStyle w:val="af5"/>
              <w:ind w:firstLine="480"/>
              <w:rPr>
                <w:color w:val="000000" w:themeColor="text1"/>
                <w:szCs w:val="24"/>
                <w:shd w:val="clear" w:color="auto" w:fill="auto"/>
              </w:rPr>
            </w:pPr>
            <w:r w:rsidRPr="00FF47A2">
              <w:rPr>
                <w:rFonts w:hint="eastAsia"/>
                <w:color w:val="000000" w:themeColor="text1"/>
                <w:szCs w:val="24"/>
                <w:shd w:val="clear" w:color="auto" w:fill="auto"/>
              </w:rPr>
              <w:t>公司在派格宾的相关临床研究过程中，观察到获得临床治愈（即</w:t>
            </w:r>
            <w:r w:rsidRPr="00FF47A2">
              <w:rPr>
                <w:rFonts w:hint="eastAsia"/>
                <w:color w:val="000000" w:themeColor="text1"/>
                <w:szCs w:val="24"/>
                <w:shd w:val="clear" w:color="auto" w:fill="auto"/>
              </w:rPr>
              <w:t>HBsAg</w:t>
            </w:r>
            <w:r w:rsidRPr="00FF47A2">
              <w:rPr>
                <w:rFonts w:hint="eastAsia"/>
                <w:color w:val="000000" w:themeColor="text1"/>
                <w:szCs w:val="24"/>
                <w:shd w:val="clear" w:color="auto" w:fill="auto"/>
              </w:rPr>
              <w:t>持续清除）的患者中，部分患者肝</w:t>
            </w:r>
            <w:proofErr w:type="gramStart"/>
            <w:r w:rsidRPr="00FF47A2">
              <w:rPr>
                <w:rFonts w:hint="eastAsia"/>
                <w:color w:val="000000" w:themeColor="text1"/>
                <w:szCs w:val="24"/>
                <w:shd w:val="clear" w:color="auto" w:fill="auto"/>
              </w:rPr>
              <w:t>穿组织</w:t>
            </w:r>
            <w:proofErr w:type="gramEnd"/>
            <w:r w:rsidRPr="00FF47A2">
              <w:rPr>
                <w:rFonts w:hint="eastAsia"/>
                <w:color w:val="000000" w:themeColor="text1"/>
                <w:szCs w:val="24"/>
                <w:shd w:val="clear" w:color="auto" w:fill="auto"/>
              </w:rPr>
              <w:t>已检测不到</w:t>
            </w:r>
            <w:r w:rsidRPr="00FF47A2">
              <w:rPr>
                <w:rFonts w:hint="eastAsia"/>
                <w:color w:val="000000" w:themeColor="text1"/>
                <w:szCs w:val="24"/>
                <w:shd w:val="clear" w:color="auto" w:fill="auto"/>
              </w:rPr>
              <w:t>cccDNA</w:t>
            </w:r>
            <w:r w:rsidRPr="00FF47A2">
              <w:rPr>
                <w:rFonts w:hint="eastAsia"/>
                <w:color w:val="000000" w:themeColor="text1"/>
                <w:szCs w:val="24"/>
                <w:shd w:val="clear" w:color="auto" w:fill="auto"/>
              </w:rPr>
              <w:t>或整合</w:t>
            </w:r>
            <w:r w:rsidRPr="00FF47A2">
              <w:rPr>
                <w:rFonts w:hint="eastAsia"/>
                <w:color w:val="000000" w:themeColor="text1"/>
                <w:szCs w:val="24"/>
                <w:shd w:val="clear" w:color="auto" w:fill="auto"/>
              </w:rPr>
              <w:t>HBV DNA</w:t>
            </w:r>
            <w:r w:rsidRPr="00FF47A2">
              <w:rPr>
                <w:rFonts w:hint="eastAsia"/>
                <w:color w:val="000000" w:themeColor="text1"/>
                <w:szCs w:val="24"/>
                <w:shd w:val="clear" w:color="auto" w:fill="auto"/>
              </w:rPr>
              <w:t>，并在长期停药后维持该状态。公司认为，派格宾将是慢乙肝临床治愈的重要基石药物之一，在慢乙肝治疗领域实现更高临床治愈率和更短治疗周期过程中，新机制药物或新疗法将会更多地趋向与干扰素、核苷（酸）类似物联合。从当前公开的乙肝治疗领域各个阶段的基础研究和临床研究可以观察到，新药联合治疗的探索明显加速，包括新药与新药联合、新药与现有药物的联合，这也将是未来乙肝全面临床治愈的重要策略</w:t>
            </w:r>
            <w:r>
              <w:rPr>
                <w:rFonts w:hint="eastAsia"/>
                <w:color w:val="000000" w:themeColor="text1"/>
                <w:szCs w:val="24"/>
                <w:shd w:val="clear" w:color="auto" w:fill="auto"/>
              </w:rPr>
              <w:t>。</w:t>
            </w:r>
          </w:p>
          <w:p w:rsidR="007D4CE2" w:rsidRPr="002E6586" w:rsidRDefault="007D4CE2" w:rsidP="007D4CE2">
            <w:pPr>
              <w:pStyle w:val="af5"/>
              <w:spacing w:beforeLines="50" w:before="156" w:afterLines="50" w:after="156"/>
              <w:ind w:firstLine="482"/>
              <w:rPr>
                <w:b/>
                <w:color w:val="000000" w:themeColor="text1"/>
                <w:szCs w:val="24"/>
                <w:shd w:val="clear" w:color="auto" w:fill="auto"/>
              </w:rPr>
            </w:pPr>
            <w:r w:rsidRPr="002E6586">
              <w:rPr>
                <w:rFonts w:hint="eastAsia"/>
                <w:b/>
                <w:color w:val="000000" w:themeColor="text1"/>
                <w:szCs w:val="24"/>
                <w:shd w:val="clear" w:color="auto" w:fill="auto"/>
              </w:rPr>
              <w:t>四、生长激素商业化进展情况？</w:t>
            </w:r>
          </w:p>
          <w:p w:rsidR="007D4CE2" w:rsidRPr="00FF47A2" w:rsidRDefault="007D4CE2" w:rsidP="007D4CE2">
            <w:pPr>
              <w:pStyle w:val="af5"/>
              <w:ind w:firstLine="480"/>
              <w:rPr>
                <w:color w:val="000000" w:themeColor="text1"/>
                <w:szCs w:val="24"/>
                <w:shd w:val="clear" w:color="auto" w:fill="auto"/>
              </w:rPr>
            </w:pPr>
            <w:r>
              <w:rPr>
                <w:rFonts w:hint="eastAsia"/>
                <w:color w:val="000000" w:themeColor="text1"/>
                <w:szCs w:val="24"/>
                <w:shd w:val="clear" w:color="auto" w:fill="auto"/>
              </w:rPr>
              <w:t>答：</w:t>
            </w:r>
            <w:r w:rsidRPr="00FF47A2">
              <w:rPr>
                <w:rFonts w:hint="eastAsia"/>
                <w:color w:val="000000" w:themeColor="text1"/>
                <w:szCs w:val="24"/>
                <w:shd w:val="clear" w:color="auto" w:fill="auto"/>
              </w:rPr>
              <w:t>目前公司已基本完成团队搭建和前期推广等工作，作为该领域的新进入者，公司将以客户为中心，持续专注于提升产品质量和服务水平。</w:t>
            </w:r>
          </w:p>
          <w:p w:rsidR="007D4CE2" w:rsidRPr="002E6586" w:rsidRDefault="007D4CE2" w:rsidP="007D4CE2">
            <w:pPr>
              <w:pStyle w:val="af5"/>
              <w:spacing w:beforeLines="50" w:before="156" w:afterLines="50" w:after="156"/>
              <w:ind w:firstLine="482"/>
              <w:rPr>
                <w:b/>
                <w:color w:val="000000" w:themeColor="text1"/>
                <w:szCs w:val="24"/>
                <w:shd w:val="clear" w:color="auto" w:fill="auto"/>
              </w:rPr>
            </w:pPr>
            <w:r w:rsidRPr="002E6586">
              <w:rPr>
                <w:rFonts w:hint="eastAsia"/>
                <w:b/>
                <w:color w:val="000000" w:themeColor="text1"/>
                <w:szCs w:val="24"/>
                <w:shd w:val="clear" w:color="auto" w:fill="auto"/>
              </w:rPr>
              <w:t>五、公司在乙肝、</w:t>
            </w:r>
            <w:r w:rsidRPr="002E6586">
              <w:rPr>
                <w:rFonts w:hint="eastAsia"/>
                <w:b/>
                <w:color w:val="000000" w:themeColor="text1"/>
                <w:szCs w:val="24"/>
                <w:shd w:val="clear" w:color="auto" w:fill="auto"/>
              </w:rPr>
              <w:t>MASH</w:t>
            </w:r>
            <w:r w:rsidRPr="002E6586">
              <w:rPr>
                <w:rFonts w:hint="eastAsia"/>
                <w:b/>
                <w:color w:val="000000" w:themeColor="text1"/>
                <w:szCs w:val="24"/>
                <w:shd w:val="clear" w:color="auto" w:fill="auto"/>
              </w:rPr>
              <w:t>等肝病</w:t>
            </w:r>
            <w:proofErr w:type="gramStart"/>
            <w:r w:rsidRPr="002E6586">
              <w:rPr>
                <w:rFonts w:hint="eastAsia"/>
                <w:b/>
                <w:color w:val="000000" w:themeColor="text1"/>
                <w:szCs w:val="24"/>
                <w:shd w:val="clear" w:color="auto" w:fill="auto"/>
              </w:rPr>
              <w:t>科相关</w:t>
            </w:r>
            <w:proofErr w:type="gramEnd"/>
            <w:r w:rsidRPr="002E6586">
              <w:rPr>
                <w:rFonts w:hint="eastAsia"/>
                <w:b/>
                <w:color w:val="000000" w:themeColor="text1"/>
                <w:szCs w:val="24"/>
                <w:shd w:val="clear" w:color="auto" w:fill="auto"/>
              </w:rPr>
              <w:t>产品矩阵</w:t>
            </w:r>
            <w:r w:rsidRPr="002E6586">
              <w:rPr>
                <w:rFonts w:hint="eastAsia"/>
                <w:b/>
                <w:color w:val="000000" w:themeColor="text1"/>
                <w:szCs w:val="24"/>
                <w:shd w:val="clear" w:color="auto" w:fill="auto"/>
              </w:rPr>
              <w:lastRenderedPageBreak/>
              <w:t>的临床规划与战略布局？</w:t>
            </w:r>
          </w:p>
          <w:p w:rsidR="007D4CE2" w:rsidRPr="00FF47A2" w:rsidRDefault="007D4CE2" w:rsidP="007D4CE2">
            <w:pPr>
              <w:pStyle w:val="af5"/>
              <w:ind w:firstLine="480"/>
              <w:rPr>
                <w:color w:val="000000" w:themeColor="text1"/>
                <w:szCs w:val="24"/>
                <w:shd w:val="clear" w:color="auto" w:fill="auto"/>
              </w:rPr>
            </w:pPr>
            <w:r>
              <w:rPr>
                <w:rFonts w:hint="eastAsia"/>
                <w:color w:val="000000" w:themeColor="text1"/>
                <w:szCs w:val="24"/>
                <w:shd w:val="clear" w:color="auto" w:fill="auto"/>
              </w:rPr>
              <w:t>答：</w:t>
            </w:r>
            <w:r w:rsidRPr="00FF47A2">
              <w:rPr>
                <w:rFonts w:hint="eastAsia"/>
                <w:color w:val="000000" w:themeColor="text1"/>
                <w:szCs w:val="24"/>
                <w:shd w:val="clear" w:color="auto" w:fill="auto"/>
              </w:rPr>
              <w:t>慢乙肝临床治愈目前应用主要集中在肝病科和感染科，这类专业科室现阶段主要以治疗肝病为目标。当前，我国约有</w:t>
            </w:r>
            <w:r w:rsidRPr="00FF47A2">
              <w:rPr>
                <w:rFonts w:hint="eastAsia"/>
                <w:color w:val="000000" w:themeColor="text1"/>
                <w:szCs w:val="24"/>
                <w:shd w:val="clear" w:color="auto" w:fill="auto"/>
              </w:rPr>
              <w:t>7500</w:t>
            </w:r>
            <w:r w:rsidRPr="00FF47A2">
              <w:rPr>
                <w:rFonts w:hint="eastAsia"/>
                <w:color w:val="000000" w:themeColor="text1"/>
                <w:szCs w:val="24"/>
                <w:shd w:val="clear" w:color="auto" w:fill="auto"/>
              </w:rPr>
              <w:t>万慢乙肝感染者。国家癌症中心数据显示，</w:t>
            </w:r>
            <w:r w:rsidRPr="00FF47A2">
              <w:rPr>
                <w:rFonts w:hint="eastAsia"/>
                <w:color w:val="000000" w:themeColor="text1"/>
                <w:szCs w:val="24"/>
                <w:shd w:val="clear" w:color="auto" w:fill="auto"/>
              </w:rPr>
              <w:t>2022</w:t>
            </w:r>
            <w:r w:rsidRPr="00FF47A2">
              <w:rPr>
                <w:rFonts w:hint="eastAsia"/>
                <w:color w:val="000000" w:themeColor="text1"/>
                <w:szCs w:val="24"/>
                <w:shd w:val="clear" w:color="auto" w:fill="auto"/>
              </w:rPr>
              <w:t>年我国新发肝癌病例约</w:t>
            </w:r>
            <w:r w:rsidRPr="00FF47A2">
              <w:rPr>
                <w:rFonts w:hint="eastAsia"/>
                <w:color w:val="000000" w:themeColor="text1"/>
                <w:szCs w:val="24"/>
                <w:shd w:val="clear" w:color="auto" w:fill="auto"/>
              </w:rPr>
              <w:t>37</w:t>
            </w:r>
            <w:r w:rsidRPr="00FF47A2">
              <w:rPr>
                <w:rFonts w:hint="eastAsia"/>
                <w:color w:val="000000" w:themeColor="text1"/>
                <w:szCs w:val="24"/>
                <w:shd w:val="clear" w:color="auto" w:fill="auto"/>
              </w:rPr>
              <w:t>万例。部分横断面和流</w:t>
            </w:r>
            <w:proofErr w:type="gramStart"/>
            <w:r w:rsidRPr="00FF47A2">
              <w:rPr>
                <w:rFonts w:hint="eastAsia"/>
                <w:color w:val="000000" w:themeColor="text1"/>
                <w:szCs w:val="24"/>
                <w:shd w:val="clear" w:color="auto" w:fill="auto"/>
              </w:rPr>
              <w:t>调研究</w:t>
            </w:r>
            <w:proofErr w:type="gramEnd"/>
            <w:r w:rsidRPr="00FF47A2">
              <w:rPr>
                <w:rFonts w:hint="eastAsia"/>
                <w:color w:val="000000" w:themeColor="text1"/>
                <w:szCs w:val="24"/>
                <w:shd w:val="clear" w:color="auto" w:fill="auto"/>
              </w:rPr>
              <w:t>结果显示，我国早期肝癌或者新发肝癌患者中，</w:t>
            </w:r>
            <w:r w:rsidRPr="00FF47A2">
              <w:rPr>
                <w:rFonts w:hint="eastAsia"/>
                <w:color w:val="000000" w:themeColor="text1"/>
                <w:szCs w:val="24"/>
                <w:shd w:val="clear" w:color="auto" w:fill="auto"/>
              </w:rPr>
              <w:t>90%</w:t>
            </w:r>
            <w:r w:rsidRPr="00FF47A2">
              <w:rPr>
                <w:rFonts w:hint="eastAsia"/>
                <w:color w:val="000000" w:themeColor="text1"/>
                <w:szCs w:val="24"/>
                <w:shd w:val="clear" w:color="auto" w:fill="auto"/>
              </w:rPr>
              <w:t>左右是慢乙肝感染者。因此，乙肝临床治愈和肝癌预防领域存在巨大未满足需求。</w:t>
            </w:r>
          </w:p>
          <w:p w:rsidR="007D4CE2" w:rsidRPr="00FF47A2" w:rsidRDefault="007D4CE2" w:rsidP="007D4CE2">
            <w:pPr>
              <w:pStyle w:val="af5"/>
              <w:ind w:firstLine="480"/>
              <w:rPr>
                <w:color w:val="000000" w:themeColor="text1"/>
                <w:szCs w:val="24"/>
                <w:shd w:val="clear" w:color="auto" w:fill="auto"/>
              </w:rPr>
            </w:pPr>
            <w:r w:rsidRPr="00FF47A2">
              <w:rPr>
                <w:rFonts w:hint="eastAsia"/>
                <w:color w:val="000000" w:themeColor="text1"/>
                <w:szCs w:val="24"/>
                <w:shd w:val="clear" w:color="auto" w:fill="auto"/>
              </w:rPr>
              <w:t>公司在此领域的布局以派格宾为核心，其作</w:t>
            </w:r>
            <w:proofErr w:type="gramStart"/>
            <w:r w:rsidRPr="00FF47A2">
              <w:rPr>
                <w:rFonts w:hint="eastAsia"/>
                <w:color w:val="000000" w:themeColor="text1"/>
                <w:szCs w:val="24"/>
                <w:shd w:val="clear" w:color="auto" w:fill="auto"/>
              </w:rPr>
              <w:t>为首个获批</w:t>
            </w:r>
            <w:proofErr w:type="gramEnd"/>
            <w:r w:rsidRPr="00FF47A2">
              <w:rPr>
                <w:rFonts w:hint="eastAsia"/>
                <w:color w:val="000000" w:themeColor="text1"/>
                <w:szCs w:val="24"/>
                <w:shd w:val="clear" w:color="auto" w:fill="auto"/>
              </w:rPr>
              <w:t>乙肝</w:t>
            </w:r>
            <w:r w:rsidRPr="00FF47A2">
              <w:rPr>
                <w:rFonts w:hint="eastAsia"/>
                <w:color w:val="000000" w:themeColor="text1"/>
                <w:szCs w:val="24"/>
                <w:shd w:val="clear" w:color="auto" w:fill="auto"/>
              </w:rPr>
              <w:t>HBsAg</w:t>
            </w:r>
            <w:r w:rsidRPr="00FF47A2">
              <w:rPr>
                <w:rFonts w:hint="eastAsia"/>
                <w:color w:val="000000" w:themeColor="text1"/>
                <w:szCs w:val="24"/>
                <w:shd w:val="clear" w:color="auto" w:fill="auto"/>
              </w:rPr>
              <w:t>持续清除适应症的药物具有重要意义。公司一方面将深化探索乙肝临床治愈联合治疗方案，包括</w:t>
            </w:r>
            <w:r w:rsidRPr="00FF47A2">
              <w:rPr>
                <w:rFonts w:hint="eastAsia"/>
                <w:color w:val="000000" w:themeColor="text1"/>
                <w:szCs w:val="24"/>
                <w:shd w:val="clear" w:color="auto" w:fill="auto"/>
              </w:rPr>
              <w:t>ASO</w:t>
            </w:r>
            <w:r w:rsidRPr="00FF47A2">
              <w:rPr>
                <w:rFonts w:hint="eastAsia"/>
                <w:color w:val="000000" w:themeColor="text1"/>
                <w:szCs w:val="24"/>
                <w:shd w:val="clear" w:color="auto" w:fill="auto"/>
              </w:rPr>
              <w:t>药物、新型免疫调节</w:t>
            </w:r>
            <w:proofErr w:type="gramStart"/>
            <w:r w:rsidRPr="00FF47A2">
              <w:rPr>
                <w:rFonts w:hint="eastAsia"/>
                <w:color w:val="000000" w:themeColor="text1"/>
                <w:szCs w:val="24"/>
                <w:shd w:val="clear" w:color="auto" w:fill="auto"/>
              </w:rPr>
              <w:t>剂合作</w:t>
            </w:r>
            <w:proofErr w:type="gramEnd"/>
            <w:r w:rsidRPr="00FF47A2">
              <w:rPr>
                <w:rFonts w:hint="eastAsia"/>
                <w:color w:val="000000" w:themeColor="text1"/>
                <w:szCs w:val="24"/>
                <w:shd w:val="clear" w:color="auto" w:fill="auto"/>
              </w:rPr>
              <w:t>及系列联合方案；另一方面强化派格宾在由乙肝引发的肝癌预防方面的作用，“绿洲项目”阶段性数据表明，相比于核苷（酸）类似物，</w:t>
            </w:r>
            <w:r w:rsidRPr="00705679">
              <w:rPr>
                <w:color w:val="000000" w:themeColor="text1"/>
                <w:szCs w:val="24"/>
                <w:shd w:val="clear" w:color="auto" w:fill="auto"/>
              </w:rPr>
              <w:t>PEG IFNα</w:t>
            </w:r>
            <w:r w:rsidRPr="00FF47A2">
              <w:rPr>
                <w:rFonts w:hint="eastAsia"/>
                <w:color w:val="000000" w:themeColor="text1"/>
                <w:szCs w:val="24"/>
                <w:shd w:val="clear" w:color="auto" w:fill="auto"/>
              </w:rPr>
              <w:t>可进一步降低</w:t>
            </w:r>
            <w:r w:rsidRPr="00FF47A2">
              <w:rPr>
                <w:rFonts w:hint="eastAsia"/>
                <w:color w:val="000000" w:themeColor="text1"/>
                <w:szCs w:val="24"/>
                <w:shd w:val="clear" w:color="auto" w:fill="auto"/>
              </w:rPr>
              <w:t>85%</w:t>
            </w:r>
            <w:r w:rsidRPr="00FF47A2">
              <w:rPr>
                <w:rFonts w:hint="eastAsia"/>
                <w:color w:val="000000" w:themeColor="text1"/>
                <w:szCs w:val="24"/>
                <w:shd w:val="clear" w:color="auto" w:fill="auto"/>
              </w:rPr>
              <w:t>的肝癌发生风险。公司希望绿洲的</w:t>
            </w:r>
            <w:r w:rsidRPr="00FF47A2">
              <w:rPr>
                <w:rFonts w:hint="eastAsia"/>
                <w:color w:val="000000" w:themeColor="text1"/>
                <w:szCs w:val="24"/>
                <w:shd w:val="clear" w:color="auto" w:fill="auto"/>
              </w:rPr>
              <w:t>5</w:t>
            </w:r>
            <w:r w:rsidRPr="00FF47A2">
              <w:rPr>
                <w:rFonts w:hint="eastAsia"/>
                <w:color w:val="000000" w:themeColor="text1"/>
                <w:szCs w:val="24"/>
                <w:shd w:val="clear" w:color="auto" w:fill="auto"/>
              </w:rPr>
              <w:t>年期研究继续验证其预防潜力。</w:t>
            </w:r>
          </w:p>
          <w:p w:rsidR="007D4CE2" w:rsidRPr="00FF47A2" w:rsidRDefault="007D4CE2" w:rsidP="007D4CE2">
            <w:pPr>
              <w:pStyle w:val="af5"/>
              <w:ind w:firstLine="480"/>
              <w:rPr>
                <w:color w:val="000000" w:themeColor="text1"/>
                <w:szCs w:val="24"/>
                <w:shd w:val="clear" w:color="auto" w:fill="auto"/>
              </w:rPr>
            </w:pPr>
            <w:r w:rsidRPr="00FF47A2">
              <w:rPr>
                <w:rFonts w:hint="eastAsia"/>
                <w:color w:val="000000" w:themeColor="text1"/>
                <w:szCs w:val="24"/>
                <w:shd w:val="clear" w:color="auto" w:fill="auto"/>
              </w:rPr>
              <w:t>同时，公司关注到除乙肝以外更广阔的肝病市场，目前已开展的具体项目包括：与康宁杰瑞在非酒精性脂肪肝领域进行合作、</w:t>
            </w:r>
            <w:proofErr w:type="gramStart"/>
            <w:r w:rsidRPr="00FF47A2">
              <w:rPr>
                <w:rFonts w:hint="eastAsia"/>
                <w:color w:val="000000" w:themeColor="text1"/>
                <w:szCs w:val="24"/>
                <w:shd w:val="clear" w:color="auto" w:fill="auto"/>
              </w:rPr>
              <w:t>与藤济医药</w:t>
            </w:r>
            <w:proofErr w:type="gramEnd"/>
            <w:r w:rsidRPr="00FF47A2">
              <w:rPr>
                <w:rFonts w:hint="eastAsia"/>
                <w:color w:val="000000" w:themeColor="text1"/>
                <w:szCs w:val="24"/>
                <w:shd w:val="clear" w:color="auto" w:fill="auto"/>
              </w:rPr>
              <w:t>在治疗肝脂肪代谢及肝纤维化领域开展相关疾病的治疗探索。结合公司在真实世界的观察，由于乙肝人群中已发生肝纤维化、脂肪性肝病的患者就医频率和治疗意愿较高，公司也将在这部分人群中开展研究。</w:t>
            </w:r>
          </w:p>
          <w:p w:rsidR="007D4CE2" w:rsidRPr="00FF47A2" w:rsidRDefault="007D4CE2" w:rsidP="007D4CE2">
            <w:pPr>
              <w:pStyle w:val="af5"/>
              <w:ind w:firstLine="480"/>
              <w:rPr>
                <w:color w:val="000000" w:themeColor="text1"/>
                <w:szCs w:val="24"/>
                <w:shd w:val="clear" w:color="auto" w:fill="auto"/>
              </w:rPr>
            </w:pPr>
            <w:r w:rsidRPr="00FF47A2">
              <w:rPr>
                <w:rFonts w:hint="eastAsia"/>
                <w:color w:val="000000" w:themeColor="text1"/>
                <w:szCs w:val="24"/>
                <w:shd w:val="clear" w:color="auto" w:fill="auto"/>
              </w:rPr>
              <w:t>公司始终专注免疫与代谢领域，乙肝属于免疫性疾病，脂肪性肝病以及肝纤维化属于代谢方面疾病，未来将努力在这两大领域中持续取得进展。</w:t>
            </w:r>
          </w:p>
          <w:p w:rsidR="007D4CE2" w:rsidRPr="002E6586" w:rsidRDefault="007D4CE2" w:rsidP="007D4CE2">
            <w:pPr>
              <w:pStyle w:val="af5"/>
              <w:spacing w:beforeLines="50" w:before="156" w:afterLines="50" w:after="156"/>
              <w:ind w:firstLine="482"/>
              <w:rPr>
                <w:b/>
                <w:color w:val="000000" w:themeColor="text1"/>
                <w:szCs w:val="24"/>
                <w:shd w:val="clear" w:color="auto" w:fill="auto"/>
              </w:rPr>
            </w:pPr>
            <w:r w:rsidRPr="002E6586">
              <w:rPr>
                <w:rFonts w:hint="eastAsia"/>
                <w:b/>
                <w:color w:val="000000" w:themeColor="text1"/>
                <w:szCs w:val="24"/>
                <w:shd w:val="clear" w:color="auto" w:fill="auto"/>
              </w:rPr>
              <w:t>六、收购九天生物后在研发端的思路和打算，什么时候能够看到九天生物基因治疗平台研发管线的进展？</w:t>
            </w:r>
          </w:p>
          <w:p w:rsidR="007D4CE2" w:rsidRPr="00FF47A2" w:rsidRDefault="007D4CE2" w:rsidP="007D4CE2">
            <w:pPr>
              <w:pStyle w:val="af5"/>
              <w:ind w:firstLine="480"/>
              <w:rPr>
                <w:color w:val="000000" w:themeColor="text1"/>
                <w:szCs w:val="24"/>
                <w:shd w:val="clear" w:color="auto" w:fill="auto"/>
              </w:rPr>
            </w:pPr>
            <w:r>
              <w:rPr>
                <w:rFonts w:hint="eastAsia"/>
                <w:color w:val="000000" w:themeColor="text1"/>
                <w:szCs w:val="24"/>
                <w:shd w:val="clear" w:color="auto" w:fill="auto"/>
              </w:rPr>
              <w:lastRenderedPageBreak/>
              <w:t>答：</w:t>
            </w:r>
            <w:r w:rsidRPr="00FF47A2">
              <w:rPr>
                <w:rFonts w:hint="eastAsia"/>
                <w:color w:val="000000" w:themeColor="text1"/>
                <w:szCs w:val="24"/>
                <w:shd w:val="clear" w:color="auto" w:fill="auto"/>
              </w:rPr>
              <w:t>九天生物专注于</w:t>
            </w:r>
            <w:proofErr w:type="gramStart"/>
            <w:r w:rsidRPr="00FF47A2">
              <w:rPr>
                <w:rFonts w:hint="eastAsia"/>
                <w:color w:val="000000" w:themeColor="text1"/>
                <w:szCs w:val="24"/>
                <w:shd w:val="clear" w:color="auto" w:fill="auto"/>
              </w:rPr>
              <w:t>腺相关</w:t>
            </w:r>
            <w:proofErr w:type="gramEnd"/>
            <w:r w:rsidRPr="00FF47A2">
              <w:rPr>
                <w:rFonts w:hint="eastAsia"/>
                <w:color w:val="000000" w:themeColor="text1"/>
                <w:szCs w:val="24"/>
                <w:shd w:val="clear" w:color="auto" w:fill="auto"/>
              </w:rPr>
              <w:t>病毒（</w:t>
            </w:r>
            <w:r w:rsidRPr="00FF47A2">
              <w:rPr>
                <w:rFonts w:hint="eastAsia"/>
                <w:color w:val="000000" w:themeColor="text1"/>
                <w:szCs w:val="24"/>
                <w:shd w:val="clear" w:color="auto" w:fill="auto"/>
              </w:rPr>
              <w:t>AAV</w:t>
            </w:r>
            <w:r w:rsidRPr="00FF47A2">
              <w:rPr>
                <w:rFonts w:hint="eastAsia"/>
                <w:color w:val="000000" w:themeColor="text1"/>
                <w:szCs w:val="24"/>
                <w:shd w:val="clear" w:color="auto" w:fill="auto"/>
              </w:rPr>
              <w:t>）载体的基因治疗，拥有多年行业经验积累，具备扎实的技术能力和深刻的行业洞察，其目前的研发管线覆盖神经、代谢、眼科、心血管等疾病领域。未来，公司将根据有关要求及项目研发进展，适时披露基于九天生物平台开发的管线信息。</w:t>
            </w:r>
          </w:p>
        </w:tc>
      </w:tr>
      <w:tr w:rsidR="000806A0">
        <w:trPr>
          <w:trHeight w:val="2098"/>
          <w:jc w:val="center"/>
        </w:trPr>
        <w:tc>
          <w:tcPr>
            <w:tcW w:w="1437" w:type="pct"/>
            <w:vAlign w:val="center"/>
          </w:tcPr>
          <w:p w:rsidR="000806A0" w:rsidRDefault="00BB3C66">
            <w:pPr>
              <w:autoSpaceDE w:val="0"/>
              <w:autoSpaceDN w:val="0"/>
              <w:adjustRightInd w:val="0"/>
              <w:spacing w:line="460" w:lineRule="exact"/>
              <w:jc w:val="center"/>
              <w:rPr>
                <w:rFonts w:ascii="宋体" w:hAnsi="Calibri" w:cs="宋体"/>
                <w:color w:val="000000"/>
                <w:kern w:val="0"/>
                <w:sz w:val="24"/>
              </w:rPr>
            </w:pPr>
            <w:r>
              <w:rPr>
                <w:rFonts w:ascii="宋体" w:hAnsi="Calibri" w:cs="宋体" w:hint="eastAsia"/>
                <w:color w:val="000000"/>
                <w:kern w:val="0"/>
                <w:sz w:val="24"/>
              </w:rPr>
              <w:lastRenderedPageBreak/>
              <w:t>关于本次活动是否涉及应当披露重大信息的说明</w:t>
            </w:r>
          </w:p>
        </w:tc>
        <w:tc>
          <w:tcPr>
            <w:tcW w:w="3563" w:type="pct"/>
            <w:vAlign w:val="center"/>
          </w:tcPr>
          <w:p w:rsidR="000806A0" w:rsidRDefault="00BB3C66">
            <w:pPr>
              <w:spacing w:line="460" w:lineRule="exact"/>
              <w:ind w:firstLineChars="200" w:firstLine="480"/>
              <w:rPr>
                <w:rFonts w:ascii="宋体" w:hAnsi="宋体" w:cs="黑体"/>
                <w:color w:val="000000"/>
                <w:kern w:val="0"/>
                <w:sz w:val="24"/>
              </w:rPr>
            </w:pPr>
            <w:r>
              <w:rPr>
                <w:rFonts w:ascii="宋体" w:hAnsi="宋体" w:cs="黑体" w:hint="eastAsia"/>
                <w:color w:val="000000"/>
                <w:kern w:val="0"/>
                <w:sz w:val="24"/>
              </w:rPr>
              <w:t>接待过程中，公司与投资者进行了充分的交流与沟通，并严格按照公司《信息披露管理制度》等规定，保证信息披露的真实、准确、完整、及时、公平，没有出现未公开重大信息泄露等情况。</w:t>
            </w:r>
          </w:p>
        </w:tc>
      </w:tr>
      <w:tr w:rsidR="000806A0">
        <w:trPr>
          <w:trHeight w:val="567"/>
          <w:jc w:val="center"/>
        </w:trPr>
        <w:tc>
          <w:tcPr>
            <w:tcW w:w="1437" w:type="pct"/>
            <w:vAlign w:val="center"/>
          </w:tcPr>
          <w:p w:rsidR="000806A0" w:rsidRDefault="00BB3C66">
            <w:pPr>
              <w:autoSpaceDE w:val="0"/>
              <w:autoSpaceDN w:val="0"/>
              <w:adjustRightInd w:val="0"/>
              <w:jc w:val="center"/>
              <w:rPr>
                <w:rFonts w:ascii="宋体" w:hAnsi="Calibri" w:cs="宋体"/>
                <w:color w:val="000000"/>
                <w:kern w:val="0"/>
                <w:sz w:val="24"/>
              </w:rPr>
            </w:pPr>
            <w:r>
              <w:rPr>
                <w:rFonts w:ascii="宋体" w:hAnsi="Calibri" w:cs="宋体" w:hint="eastAsia"/>
                <w:color w:val="000000"/>
                <w:kern w:val="0"/>
                <w:sz w:val="24"/>
              </w:rPr>
              <w:t>附件清单</w:t>
            </w:r>
          </w:p>
        </w:tc>
        <w:tc>
          <w:tcPr>
            <w:tcW w:w="3563" w:type="pct"/>
            <w:vAlign w:val="center"/>
          </w:tcPr>
          <w:p w:rsidR="000806A0" w:rsidRDefault="00BB3C66">
            <w:pPr>
              <w:jc w:val="left"/>
              <w:rPr>
                <w:rFonts w:ascii="宋体" w:hAnsi="宋体" w:cs="黑体"/>
                <w:color w:val="000000"/>
                <w:kern w:val="0"/>
                <w:sz w:val="24"/>
              </w:rPr>
            </w:pPr>
            <w:r>
              <w:rPr>
                <w:rFonts w:ascii="宋体" w:hAnsi="宋体" w:cs="黑体" w:hint="eastAsia"/>
                <w:color w:val="000000"/>
                <w:kern w:val="0"/>
                <w:sz w:val="24"/>
              </w:rPr>
              <w:t>无</w:t>
            </w:r>
          </w:p>
        </w:tc>
      </w:tr>
      <w:tr w:rsidR="000806A0">
        <w:trPr>
          <w:trHeight w:val="567"/>
          <w:jc w:val="center"/>
        </w:trPr>
        <w:tc>
          <w:tcPr>
            <w:tcW w:w="1437" w:type="pct"/>
            <w:vAlign w:val="center"/>
          </w:tcPr>
          <w:p w:rsidR="000806A0" w:rsidRDefault="00BB3C66">
            <w:pPr>
              <w:autoSpaceDE w:val="0"/>
              <w:autoSpaceDN w:val="0"/>
              <w:adjustRightInd w:val="0"/>
              <w:jc w:val="center"/>
              <w:rPr>
                <w:color w:val="000000"/>
                <w:kern w:val="0"/>
                <w:sz w:val="24"/>
              </w:rPr>
            </w:pPr>
            <w:r>
              <w:rPr>
                <w:rFonts w:hint="eastAsia"/>
                <w:color w:val="000000"/>
                <w:kern w:val="0"/>
                <w:sz w:val="24"/>
              </w:rPr>
              <w:t>日期</w:t>
            </w:r>
          </w:p>
        </w:tc>
        <w:tc>
          <w:tcPr>
            <w:tcW w:w="3563" w:type="pct"/>
            <w:vAlign w:val="center"/>
          </w:tcPr>
          <w:p w:rsidR="000806A0" w:rsidRDefault="00BB3C66">
            <w:pPr>
              <w:autoSpaceDE w:val="0"/>
              <w:autoSpaceDN w:val="0"/>
              <w:adjustRightInd w:val="0"/>
              <w:rPr>
                <w:color w:val="000000"/>
                <w:kern w:val="0"/>
                <w:sz w:val="24"/>
              </w:rPr>
            </w:pPr>
            <w:r>
              <w:rPr>
                <w:rFonts w:hint="eastAsia"/>
                <w:kern w:val="0"/>
                <w:sz w:val="24"/>
              </w:rPr>
              <w:t>2025</w:t>
            </w:r>
            <w:r>
              <w:rPr>
                <w:rFonts w:hint="eastAsia"/>
                <w:kern w:val="0"/>
                <w:sz w:val="24"/>
              </w:rPr>
              <w:t>年</w:t>
            </w:r>
            <w:r>
              <w:rPr>
                <w:rFonts w:hint="eastAsia"/>
                <w:kern w:val="0"/>
                <w:sz w:val="24"/>
              </w:rPr>
              <w:t>10</w:t>
            </w:r>
            <w:r>
              <w:rPr>
                <w:rFonts w:hint="eastAsia"/>
                <w:kern w:val="0"/>
                <w:sz w:val="24"/>
              </w:rPr>
              <w:t>月</w:t>
            </w:r>
            <w:r>
              <w:rPr>
                <w:rFonts w:hint="eastAsia"/>
                <w:kern w:val="0"/>
                <w:sz w:val="24"/>
              </w:rPr>
              <w:t>23</w:t>
            </w:r>
            <w:r>
              <w:rPr>
                <w:rFonts w:hint="eastAsia"/>
                <w:kern w:val="0"/>
                <w:sz w:val="24"/>
              </w:rPr>
              <w:t>日</w:t>
            </w:r>
          </w:p>
        </w:tc>
      </w:tr>
    </w:tbl>
    <w:p w:rsidR="000806A0" w:rsidRDefault="000806A0">
      <w:pPr>
        <w:rPr>
          <w:rFonts w:ascii="黑体" w:eastAsia="黑体" w:cs="黑体"/>
          <w:color w:val="000000"/>
          <w:kern w:val="0"/>
          <w:sz w:val="28"/>
          <w:szCs w:val="28"/>
        </w:rPr>
      </w:pPr>
    </w:p>
    <w:sectPr w:rsidR="000806A0">
      <w:footerReference w:type="default" r:id="rId8"/>
      <w:headerReference w:type="first" r:id="rId9"/>
      <w:pgSz w:w="11906" w:h="16838"/>
      <w:pgMar w:top="993" w:right="1797" w:bottom="851" w:left="1797" w:header="851" w:footer="897"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4241C" w:rsidRDefault="0094241C">
      <w:r>
        <w:separator/>
      </w:r>
    </w:p>
  </w:endnote>
  <w:endnote w:type="continuationSeparator" w:id="0">
    <w:p w:rsidR="0094241C" w:rsidRDefault="009424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
    </w:sdtPr>
    <w:sdtEndPr/>
    <w:sdtContent>
      <w:p w:rsidR="000806A0" w:rsidRDefault="00BB3C66">
        <w:pPr>
          <w:pStyle w:val="a7"/>
          <w:jc w:val="center"/>
        </w:pPr>
        <w:r>
          <w:fldChar w:fldCharType="begin"/>
        </w:r>
        <w:r>
          <w:instrText>PAGE   \* MERGEFORMAT</w:instrText>
        </w:r>
        <w:r>
          <w:fldChar w:fldCharType="separate"/>
        </w:r>
        <w:r>
          <w:rPr>
            <w:lang w:val="zh-CN"/>
          </w:rPr>
          <w:t>5</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4241C" w:rsidRDefault="0094241C">
      <w:r>
        <w:separator/>
      </w:r>
    </w:p>
  </w:footnote>
  <w:footnote w:type="continuationSeparator" w:id="0">
    <w:p w:rsidR="0094241C" w:rsidRDefault="009424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06A0" w:rsidRDefault="000806A0">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grammar="clean"/>
  <w:defaultTabStop w:val="720"/>
  <w:drawingGridHorizontalSpacing w:val="105"/>
  <w:drawingGridVerticalSpacing w:val="156"/>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53F6"/>
    <w:rsid w:val="8B3F174F"/>
    <w:rsid w:val="8D36E612"/>
    <w:rsid w:val="905F28EE"/>
    <w:rsid w:val="9FEA241B"/>
    <w:rsid w:val="A3AF95FA"/>
    <w:rsid w:val="ADDF710A"/>
    <w:rsid w:val="AF7D7FE9"/>
    <w:rsid w:val="B1DB3B6B"/>
    <w:rsid w:val="B3CD8E4B"/>
    <w:rsid w:val="B6F2EBC4"/>
    <w:rsid w:val="B7D150EE"/>
    <w:rsid w:val="B7EF12BB"/>
    <w:rsid w:val="B7FF5584"/>
    <w:rsid w:val="B7FF8FE0"/>
    <w:rsid w:val="BB2704A7"/>
    <w:rsid w:val="BB3E3256"/>
    <w:rsid w:val="BBAB8964"/>
    <w:rsid w:val="BBD7CE78"/>
    <w:rsid w:val="BDFE04A5"/>
    <w:rsid w:val="BEAFC38C"/>
    <w:rsid w:val="BFB7EF0B"/>
    <w:rsid w:val="BFC378DB"/>
    <w:rsid w:val="BFDFBA2D"/>
    <w:rsid w:val="CABF8DF3"/>
    <w:rsid w:val="CE7D3720"/>
    <w:rsid w:val="CE9DEBD9"/>
    <w:rsid w:val="CF1FE8E4"/>
    <w:rsid w:val="CFEFA4DD"/>
    <w:rsid w:val="D3FC8821"/>
    <w:rsid w:val="D6BF662F"/>
    <w:rsid w:val="D77BC5C8"/>
    <w:rsid w:val="D89FD2F3"/>
    <w:rsid w:val="D8B70FA5"/>
    <w:rsid w:val="D9FF3D75"/>
    <w:rsid w:val="DB5EBABE"/>
    <w:rsid w:val="DBFAA308"/>
    <w:rsid w:val="DCEF754D"/>
    <w:rsid w:val="DD5C73FA"/>
    <w:rsid w:val="DD7B1757"/>
    <w:rsid w:val="DD7C7A71"/>
    <w:rsid w:val="DEB964B8"/>
    <w:rsid w:val="DED738FC"/>
    <w:rsid w:val="DFBF96CD"/>
    <w:rsid w:val="DFCB2A3B"/>
    <w:rsid w:val="DFEB6E0E"/>
    <w:rsid w:val="DFF5C950"/>
    <w:rsid w:val="DFF6B3C3"/>
    <w:rsid w:val="DFFF8152"/>
    <w:rsid w:val="E5FD3D08"/>
    <w:rsid w:val="E7EE2585"/>
    <w:rsid w:val="EAFEDC80"/>
    <w:rsid w:val="EDE7D2DD"/>
    <w:rsid w:val="EDFEFAB5"/>
    <w:rsid w:val="EDFF1134"/>
    <w:rsid w:val="EE7FA752"/>
    <w:rsid w:val="EE9FA2AB"/>
    <w:rsid w:val="EEFBECB8"/>
    <w:rsid w:val="EEFFAABD"/>
    <w:rsid w:val="EF3E9C69"/>
    <w:rsid w:val="EFF656D3"/>
    <w:rsid w:val="F29F6930"/>
    <w:rsid w:val="F37FFE23"/>
    <w:rsid w:val="F457789A"/>
    <w:rsid w:val="F679B754"/>
    <w:rsid w:val="F77631D6"/>
    <w:rsid w:val="F77F68EC"/>
    <w:rsid w:val="F7B4C45F"/>
    <w:rsid w:val="F85FAE22"/>
    <w:rsid w:val="FABF53E8"/>
    <w:rsid w:val="FBD94AD9"/>
    <w:rsid w:val="FBEB984B"/>
    <w:rsid w:val="FBF3C5AC"/>
    <w:rsid w:val="FBFC0525"/>
    <w:rsid w:val="FC7F6852"/>
    <w:rsid w:val="FDBCFF26"/>
    <w:rsid w:val="FE57A2D7"/>
    <w:rsid w:val="FE8D19F8"/>
    <w:rsid w:val="FEB74C22"/>
    <w:rsid w:val="FEFFA1D3"/>
    <w:rsid w:val="FF73C86C"/>
    <w:rsid w:val="FF7A30A5"/>
    <w:rsid w:val="FF7BD010"/>
    <w:rsid w:val="FF7FE625"/>
    <w:rsid w:val="FFB94665"/>
    <w:rsid w:val="FFBE0746"/>
    <w:rsid w:val="FFC77282"/>
    <w:rsid w:val="FFD73A58"/>
    <w:rsid w:val="FFEEA024"/>
    <w:rsid w:val="FFF7C515"/>
    <w:rsid w:val="FFFE4454"/>
    <w:rsid w:val="FFFF5007"/>
    <w:rsid w:val="00000B99"/>
    <w:rsid w:val="00000C3F"/>
    <w:rsid w:val="00001E48"/>
    <w:rsid w:val="0000227C"/>
    <w:rsid w:val="00002DB6"/>
    <w:rsid w:val="000065CA"/>
    <w:rsid w:val="0000707E"/>
    <w:rsid w:val="000125BA"/>
    <w:rsid w:val="000127EB"/>
    <w:rsid w:val="0001294D"/>
    <w:rsid w:val="00013170"/>
    <w:rsid w:val="00014319"/>
    <w:rsid w:val="00014F74"/>
    <w:rsid w:val="00017945"/>
    <w:rsid w:val="00017B4C"/>
    <w:rsid w:val="00020913"/>
    <w:rsid w:val="00026FD9"/>
    <w:rsid w:val="000275E4"/>
    <w:rsid w:val="00031559"/>
    <w:rsid w:val="000325E1"/>
    <w:rsid w:val="00033EB1"/>
    <w:rsid w:val="0004604E"/>
    <w:rsid w:val="00046AD4"/>
    <w:rsid w:val="000502E7"/>
    <w:rsid w:val="00055922"/>
    <w:rsid w:val="00057E8D"/>
    <w:rsid w:val="00062C74"/>
    <w:rsid w:val="0006362C"/>
    <w:rsid w:val="00063A49"/>
    <w:rsid w:val="00066671"/>
    <w:rsid w:val="00066A51"/>
    <w:rsid w:val="00070AFC"/>
    <w:rsid w:val="00070B49"/>
    <w:rsid w:val="00070C9B"/>
    <w:rsid w:val="00072AED"/>
    <w:rsid w:val="000737BD"/>
    <w:rsid w:val="000770BC"/>
    <w:rsid w:val="000806A0"/>
    <w:rsid w:val="0008251C"/>
    <w:rsid w:val="00083E24"/>
    <w:rsid w:val="00085506"/>
    <w:rsid w:val="00090199"/>
    <w:rsid w:val="00093E67"/>
    <w:rsid w:val="00096874"/>
    <w:rsid w:val="000A0063"/>
    <w:rsid w:val="000A16EE"/>
    <w:rsid w:val="000A4DEB"/>
    <w:rsid w:val="000A6FB9"/>
    <w:rsid w:val="000B2347"/>
    <w:rsid w:val="000B4BA6"/>
    <w:rsid w:val="000C128B"/>
    <w:rsid w:val="000D0FCA"/>
    <w:rsid w:val="000D3B07"/>
    <w:rsid w:val="000D5717"/>
    <w:rsid w:val="000D799E"/>
    <w:rsid w:val="000E4244"/>
    <w:rsid w:val="000E518C"/>
    <w:rsid w:val="000E6016"/>
    <w:rsid w:val="000F15C1"/>
    <w:rsid w:val="000F25AB"/>
    <w:rsid w:val="000F2782"/>
    <w:rsid w:val="000F3C5A"/>
    <w:rsid w:val="000F60A2"/>
    <w:rsid w:val="001107B6"/>
    <w:rsid w:val="00112EDC"/>
    <w:rsid w:val="00113527"/>
    <w:rsid w:val="00116C64"/>
    <w:rsid w:val="001246D4"/>
    <w:rsid w:val="00131D47"/>
    <w:rsid w:val="00133AC2"/>
    <w:rsid w:val="00134940"/>
    <w:rsid w:val="00136DE8"/>
    <w:rsid w:val="001377BD"/>
    <w:rsid w:val="00142F0F"/>
    <w:rsid w:val="00143A1C"/>
    <w:rsid w:val="00143DAA"/>
    <w:rsid w:val="00144672"/>
    <w:rsid w:val="00145369"/>
    <w:rsid w:val="0014798A"/>
    <w:rsid w:val="00147C8B"/>
    <w:rsid w:val="00151DB5"/>
    <w:rsid w:val="00153070"/>
    <w:rsid w:val="00157453"/>
    <w:rsid w:val="0016348F"/>
    <w:rsid w:val="001740D4"/>
    <w:rsid w:val="00176017"/>
    <w:rsid w:val="00181046"/>
    <w:rsid w:val="0018270C"/>
    <w:rsid w:val="00184832"/>
    <w:rsid w:val="0018642C"/>
    <w:rsid w:val="00187E2D"/>
    <w:rsid w:val="00193544"/>
    <w:rsid w:val="0019387D"/>
    <w:rsid w:val="00193F35"/>
    <w:rsid w:val="00194F1B"/>
    <w:rsid w:val="001957FC"/>
    <w:rsid w:val="00195EA6"/>
    <w:rsid w:val="0019719E"/>
    <w:rsid w:val="001A13BD"/>
    <w:rsid w:val="001A2B51"/>
    <w:rsid w:val="001A45CF"/>
    <w:rsid w:val="001A5A3A"/>
    <w:rsid w:val="001B106B"/>
    <w:rsid w:val="001B1A85"/>
    <w:rsid w:val="001B6563"/>
    <w:rsid w:val="001B77F7"/>
    <w:rsid w:val="001B7C46"/>
    <w:rsid w:val="001D22FC"/>
    <w:rsid w:val="001D3214"/>
    <w:rsid w:val="001D5417"/>
    <w:rsid w:val="001D6E7A"/>
    <w:rsid w:val="001E353D"/>
    <w:rsid w:val="001E6D9B"/>
    <w:rsid w:val="001F203F"/>
    <w:rsid w:val="001F2C7A"/>
    <w:rsid w:val="001F4868"/>
    <w:rsid w:val="001F6BF6"/>
    <w:rsid w:val="001F7D9F"/>
    <w:rsid w:val="00200BD3"/>
    <w:rsid w:val="00201EB5"/>
    <w:rsid w:val="00203129"/>
    <w:rsid w:val="0020488A"/>
    <w:rsid w:val="00205A14"/>
    <w:rsid w:val="00207C3C"/>
    <w:rsid w:val="002108EC"/>
    <w:rsid w:val="00210C4F"/>
    <w:rsid w:val="002125FA"/>
    <w:rsid w:val="0021285C"/>
    <w:rsid w:val="00215CFB"/>
    <w:rsid w:val="00217358"/>
    <w:rsid w:val="00217450"/>
    <w:rsid w:val="00220430"/>
    <w:rsid w:val="002234D7"/>
    <w:rsid w:val="00223A87"/>
    <w:rsid w:val="0022450C"/>
    <w:rsid w:val="00226417"/>
    <w:rsid w:val="00227138"/>
    <w:rsid w:val="002339A8"/>
    <w:rsid w:val="00234FC8"/>
    <w:rsid w:val="00235084"/>
    <w:rsid w:val="00237F33"/>
    <w:rsid w:val="00244884"/>
    <w:rsid w:val="00250812"/>
    <w:rsid w:val="00251625"/>
    <w:rsid w:val="00254F2F"/>
    <w:rsid w:val="002550D4"/>
    <w:rsid w:val="00261E76"/>
    <w:rsid w:val="00263F6C"/>
    <w:rsid w:val="00270984"/>
    <w:rsid w:val="00270F78"/>
    <w:rsid w:val="00276BF3"/>
    <w:rsid w:val="00281614"/>
    <w:rsid w:val="00281E31"/>
    <w:rsid w:val="002838C3"/>
    <w:rsid w:val="00286D56"/>
    <w:rsid w:val="00287E98"/>
    <w:rsid w:val="0029480F"/>
    <w:rsid w:val="00295488"/>
    <w:rsid w:val="002A2F17"/>
    <w:rsid w:val="002A467A"/>
    <w:rsid w:val="002A6417"/>
    <w:rsid w:val="002A78B4"/>
    <w:rsid w:val="002A7B7B"/>
    <w:rsid w:val="002B14F8"/>
    <w:rsid w:val="002B172A"/>
    <w:rsid w:val="002B5888"/>
    <w:rsid w:val="002C10C4"/>
    <w:rsid w:val="002C1512"/>
    <w:rsid w:val="002C1DD6"/>
    <w:rsid w:val="002C265C"/>
    <w:rsid w:val="002C5488"/>
    <w:rsid w:val="002C6D92"/>
    <w:rsid w:val="002D0847"/>
    <w:rsid w:val="002D122F"/>
    <w:rsid w:val="002D399D"/>
    <w:rsid w:val="002D6C43"/>
    <w:rsid w:val="002D7B46"/>
    <w:rsid w:val="002E47B8"/>
    <w:rsid w:val="002E4A08"/>
    <w:rsid w:val="002E4F25"/>
    <w:rsid w:val="002E58C9"/>
    <w:rsid w:val="002E698F"/>
    <w:rsid w:val="002F0148"/>
    <w:rsid w:val="002F0621"/>
    <w:rsid w:val="002F0980"/>
    <w:rsid w:val="002F1152"/>
    <w:rsid w:val="002F1AEF"/>
    <w:rsid w:val="002F21F9"/>
    <w:rsid w:val="002F3FB4"/>
    <w:rsid w:val="00300FD2"/>
    <w:rsid w:val="003012E3"/>
    <w:rsid w:val="00304BDB"/>
    <w:rsid w:val="00315B85"/>
    <w:rsid w:val="00315E48"/>
    <w:rsid w:val="003225B2"/>
    <w:rsid w:val="0032544F"/>
    <w:rsid w:val="00325650"/>
    <w:rsid w:val="00330CF9"/>
    <w:rsid w:val="00336390"/>
    <w:rsid w:val="00340BB3"/>
    <w:rsid w:val="00343141"/>
    <w:rsid w:val="00344DEB"/>
    <w:rsid w:val="00347027"/>
    <w:rsid w:val="003553C5"/>
    <w:rsid w:val="0035580A"/>
    <w:rsid w:val="0035733D"/>
    <w:rsid w:val="003576D8"/>
    <w:rsid w:val="00360A87"/>
    <w:rsid w:val="003618D9"/>
    <w:rsid w:val="00364F76"/>
    <w:rsid w:val="00365E17"/>
    <w:rsid w:val="003675E0"/>
    <w:rsid w:val="00367740"/>
    <w:rsid w:val="00370C8B"/>
    <w:rsid w:val="00373614"/>
    <w:rsid w:val="003773F9"/>
    <w:rsid w:val="0039114D"/>
    <w:rsid w:val="0039122F"/>
    <w:rsid w:val="00393B7D"/>
    <w:rsid w:val="0039494E"/>
    <w:rsid w:val="003A2057"/>
    <w:rsid w:val="003A2322"/>
    <w:rsid w:val="003C420F"/>
    <w:rsid w:val="003C5B56"/>
    <w:rsid w:val="003C6DC7"/>
    <w:rsid w:val="003D089D"/>
    <w:rsid w:val="003D0A0D"/>
    <w:rsid w:val="003D1771"/>
    <w:rsid w:val="003D5D16"/>
    <w:rsid w:val="003D6191"/>
    <w:rsid w:val="003D67F2"/>
    <w:rsid w:val="003D7BBB"/>
    <w:rsid w:val="003E5DEA"/>
    <w:rsid w:val="003E7443"/>
    <w:rsid w:val="003F2C8F"/>
    <w:rsid w:val="003F35EE"/>
    <w:rsid w:val="003F6281"/>
    <w:rsid w:val="003F651B"/>
    <w:rsid w:val="00405028"/>
    <w:rsid w:val="004169A2"/>
    <w:rsid w:val="00416AA1"/>
    <w:rsid w:val="0041710A"/>
    <w:rsid w:val="004233CD"/>
    <w:rsid w:val="00430DD0"/>
    <w:rsid w:val="0043128C"/>
    <w:rsid w:val="00433274"/>
    <w:rsid w:val="00434A39"/>
    <w:rsid w:val="00434E51"/>
    <w:rsid w:val="00441212"/>
    <w:rsid w:val="00441CC4"/>
    <w:rsid w:val="00442C6B"/>
    <w:rsid w:val="004437D2"/>
    <w:rsid w:val="00445B7B"/>
    <w:rsid w:val="00450199"/>
    <w:rsid w:val="00456023"/>
    <w:rsid w:val="00457B5F"/>
    <w:rsid w:val="00460FE1"/>
    <w:rsid w:val="0046300F"/>
    <w:rsid w:val="004647A0"/>
    <w:rsid w:val="00466DB7"/>
    <w:rsid w:val="00467D0F"/>
    <w:rsid w:val="00471C62"/>
    <w:rsid w:val="004725BF"/>
    <w:rsid w:val="0047771C"/>
    <w:rsid w:val="0048081E"/>
    <w:rsid w:val="004825D1"/>
    <w:rsid w:val="00487103"/>
    <w:rsid w:val="00487BE4"/>
    <w:rsid w:val="00495FA1"/>
    <w:rsid w:val="00496FAA"/>
    <w:rsid w:val="0049713B"/>
    <w:rsid w:val="004A4039"/>
    <w:rsid w:val="004A54F9"/>
    <w:rsid w:val="004B1618"/>
    <w:rsid w:val="004B1EFB"/>
    <w:rsid w:val="004B3754"/>
    <w:rsid w:val="004B56DD"/>
    <w:rsid w:val="004B5789"/>
    <w:rsid w:val="004B6536"/>
    <w:rsid w:val="004B7507"/>
    <w:rsid w:val="004C7620"/>
    <w:rsid w:val="004D0B61"/>
    <w:rsid w:val="004D1B89"/>
    <w:rsid w:val="004E36D1"/>
    <w:rsid w:val="004E39D6"/>
    <w:rsid w:val="004E7C73"/>
    <w:rsid w:val="004E7D0F"/>
    <w:rsid w:val="004F6F7B"/>
    <w:rsid w:val="004F746B"/>
    <w:rsid w:val="00500C73"/>
    <w:rsid w:val="00501352"/>
    <w:rsid w:val="005022E1"/>
    <w:rsid w:val="005026BE"/>
    <w:rsid w:val="0050598E"/>
    <w:rsid w:val="005100C2"/>
    <w:rsid w:val="00511D69"/>
    <w:rsid w:val="00511DAC"/>
    <w:rsid w:val="0051623C"/>
    <w:rsid w:val="0052053E"/>
    <w:rsid w:val="00523D66"/>
    <w:rsid w:val="00523FCE"/>
    <w:rsid w:val="00524345"/>
    <w:rsid w:val="005245A8"/>
    <w:rsid w:val="00524F23"/>
    <w:rsid w:val="00530FD1"/>
    <w:rsid w:val="00533765"/>
    <w:rsid w:val="005427CD"/>
    <w:rsid w:val="005518C5"/>
    <w:rsid w:val="00554239"/>
    <w:rsid w:val="005553E8"/>
    <w:rsid w:val="00555F70"/>
    <w:rsid w:val="00562C07"/>
    <w:rsid w:val="00563B2A"/>
    <w:rsid w:val="005642B9"/>
    <w:rsid w:val="00565984"/>
    <w:rsid w:val="00570FE1"/>
    <w:rsid w:val="00580352"/>
    <w:rsid w:val="00580902"/>
    <w:rsid w:val="00581A83"/>
    <w:rsid w:val="00583847"/>
    <w:rsid w:val="005847C3"/>
    <w:rsid w:val="00587297"/>
    <w:rsid w:val="00590609"/>
    <w:rsid w:val="00591C01"/>
    <w:rsid w:val="0059201A"/>
    <w:rsid w:val="005972A5"/>
    <w:rsid w:val="00597715"/>
    <w:rsid w:val="00597BCB"/>
    <w:rsid w:val="005A30DC"/>
    <w:rsid w:val="005B1CC0"/>
    <w:rsid w:val="005B2DAF"/>
    <w:rsid w:val="005C0252"/>
    <w:rsid w:val="005C038F"/>
    <w:rsid w:val="005C2CD3"/>
    <w:rsid w:val="005C3888"/>
    <w:rsid w:val="005C740E"/>
    <w:rsid w:val="005C7C13"/>
    <w:rsid w:val="005D36A7"/>
    <w:rsid w:val="005D6D21"/>
    <w:rsid w:val="005E0BE7"/>
    <w:rsid w:val="005E4BE4"/>
    <w:rsid w:val="005F0AA7"/>
    <w:rsid w:val="005F35E0"/>
    <w:rsid w:val="005F3D34"/>
    <w:rsid w:val="005F500A"/>
    <w:rsid w:val="005F5B65"/>
    <w:rsid w:val="00600B43"/>
    <w:rsid w:val="00600D7F"/>
    <w:rsid w:val="006010B6"/>
    <w:rsid w:val="006028F5"/>
    <w:rsid w:val="00604E74"/>
    <w:rsid w:val="00605514"/>
    <w:rsid w:val="006060BF"/>
    <w:rsid w:val="00606753"/>
    <w:rsid w:val="00606C0E"/>
    <w:rsid w:val="00613784"/>
    <w:rsid w:val="00615DE7"/>
    <w:rsid w:val="006206DF"/>
    <w:rsid w:val="006218D4"/>
    <w:rsid w:val="00621C1A"/>
    <w:rsid w:val="00622E68"/>
    <w:rsid w:val="00623413"/>
    <w:rsid w:val="00624174"/>
    <w:rsid w:val="00624F16"/>
    <w:rsid w:val="00626705"/>
    <w:rsid w:val="00626D6F"/>
    <w:rsid w:val="006276EF"/>
    <w:rsid w:val="00632B02"/>
    <w:rsid w:val="006349DA"/>
    <w:rsid w:val="00634A0E"/>
    <w:rsid w:val="00637F0F"/>
    <w:rsid w:val="00640690"/>
    <w:rsid w:val="0064084A"/>
    <w:rsid w:val="006427F7"/>
    <w:rsid w:val="006473AC"/>
    <w:rsid w:val="00647405"/>
    <w:rsid w:val="00654611"/>
    <w:rsid w:val="00657A82"/>
    <w:rsid w:val="006623CA"/>
    <w:rsid w:val="006628B5"/>
    <w:rsid w:val="0066408C"/>
    <w:rsid w:val="00670E77"/>
    <w:rsid w:val="006721EB"/>
    <w:rsid w:val="006739D3"/>
    <w:rsid w:val="00674E59"/>
    <w:rsid w:val="00676A28"/>
    <w:rsid w:val="00677F6A"/>
    <w:rsid w:val="00681C63"/>
    <w:rsid w:val="00684CC0"/>
    <w:rsid w:val="00685BA9"/>
    <w:rsid w:val="00686FC2"/>
    <w:rsid w:val="00687FB7"/>
    <w:rsid w:val="0069095F"/>
    <w:rsid w:val="00690BF4"/>
    <w:rsid w:val="00693166"/>
    <w:rsid w:val="00693FD0"/>
    <w:rsid w:val="006A0177"/>
    <w:rsid w:val="006A6ADD"/>
    <w:rsid w:val="006A7E87"/>
    <w:rsid w:val="006B0873"/>
    <w:rsid w:val="006B0B15"/>
    <w:rsid w:val="006B1502"/>
    <w:rsid w:val="006B3051"/>
    <w:rsid w:val="006C0103"/>
    <w:rsid w:val="006C17FF"/>
    <w:rsid w:val="006C39CB"/>
    <w:rsid w:val="006C4DD9"/>
    <w:rsid w:val="006D1871"/>
    <w:rsid w:val="006E0FD9"/>
    <w:rsid w:val="006E33B7"/>
    <w:rsid w:val="006E7391"/>
    <w:rsid w:val="006F51C5"/>
    <w:rsid w:val="006F5BEF"/>
    <w:rsid w:val="00700BC2"/>
    <w:rsid w:val="0070197D"/>
    <w:rsid w:val="00706BD8"/>
    <w:rsid w:val="0071220C"/>
    <w:rsid w:val="00714312"/>
    <w:rsid w:val="00715181"/>
    <w:rsid w:val="00715709"/>
    <w:rsid w:val="0071671B"/>
    <w:rsid w:val="00717CC1"/>
    <w:rsid w:val="00721209"/>
    <w:rsid w:val="00722DCC"/>
    <w:rsid w:val="007264CB"/>
    <w:rsid w:val="00730D84"/>
    <w:rsid w:val="00731507"/>
    <w:rsid w:val="00737C74"/>
    <w:rsid w:val="00737EFF"/>
    <w:rsid w:val="00742C75"/>
    <w:rsid w:val="00745302"/>
    <w:rsid w:val="007466D0"/>
    <w:rsid w:val="00746751"/>
    <w:rsid w:val="007523A6"/>
    <w:rsid w:val="00757953"/>
    <w:rsid w:val="007579D2"/>
    <w:rsid w:val="00757E25"/>
    <w:rsid w:val="00761692"/>
    <w:rsid w:val="00764742"/>
    <w:rsid w:val="00764C22"/>
    <w:rsid w:val="007667BE"/>
    <w:rsid w:val="00772C51"/>
    <w:rsid w:val="00775837"/>
    <w:rsid w:val="00776728"/>
    <w:rsid w:val="00780951"/>
    <w:rsid w:val="00781DBF"/>
    <w:rsid w:val="00783979"/>
    <w:rsid w:val="00793087"/>
    <w:rsid w:val="007A0551"/>
    <w:rsid w:val="007B384E"/>
    <w:rsid w:val="007B4B89"/>
    <w:rsid w:val="007B52A5"/>
    <w:rsid w:val="007B5D87"/>
    <w:rsid w:val="007B73A5"/>
    <w:rsid w:val="007B75C1"/>
    <w:rsid w:val="007B7F2B"/>
    <w:rsid w:val="007C1F7A"/>
    <w:rsid w:val="007C2913"/>
    <w:rsid w:val="007C3C5A"/>
    <w:rsid w:val="007C410C"/>
    <w:rsid w:val="007C7716"/>
    <w:rsid w:val="007D1491"/>
    <w:rsid w:val="007D4CE2"/>
    <w:rsid w:val="007D57D4"/>
    <w:rsid w:val="007D7222"/>
    <w:rsid w:val="007D7676"/>
    <w:rsid w:val="007E0AFE"/>
    <w:rsid w:val="007E3BA6"/>
    <w:rsid w:val="007E4533"/>
    <w:rsid w:val="007E4669"/>
    <w:rsid w:val="007E4C35"/>
    <w:rsid w:val="007E51FB"/>
    <w:rsid w:val="007E6443"/>
    <w:rsid w:val="007E6A0E"/>
    <w:rsid w:val="007F220E"/>
    <w:rsid w:val="007F43B4"/>
    <w:rsid w:val="007F5E30"/>
    <w:rsid w:val="007F619A"/>
    <w:rsid w:val="007F66D5"/>
    <w:rsid w:val="008000BE"/>
    <w:rsid w:val="008048C8"/>
    <w:rsid w:val="008050A0"/>
    <w:rsid w:val="00806E73"/>
    <w:rsid w:val="00817297"/>
    <w:rsid w:val="00817942"/>
    <w:rsid w:val="008209F5"/>
    <w:rsid w:val="00824BB2"/>
    <w:rsid w:val="008307A2"/>
    <w:rsid w:val="0083088D"/>
    <w:rsid w:val="008309D7"/>
    <w:rsid w:val="00833913"/>
    <w:rsid w:val="008411CB"/>
    <w:rsid w:val="008419A2"/>
    <w:rsid w:val="00842895"/>
    <w:rsid w:val="0084473D"/>
    <w:rsid w:val="0084604B"/>
    <w:rsid w:val="00846C69"/>
    <w:rsid w:val="00850895"/>
    <w:rsid w:val="00857730"/>
    <w:rsid w:val="00857B75"/>
    <w:rsid w:val="0086069F"/>
    <w:rsid w:val="00860732"/>
    <w:rsid w:val="00866A38"/>
    <w:rsid w:val="00873DE8"/>
    <w:rsid w:val="00874611"/>
    <w:rsid w:val="00876E6C"/>
    <w:rsid w:val="00877B59"/>
    <w:rsid w:val="00877D31"/>
    <w:rsid w:val="008816DA"/>
    <w:rsid w:val="00881D2F"/>
    <w:rsid w:val="008867C4"/>
    <w:rsid w:val="00897B45"/>
    <w:rsid w:val="008A2D60"/>
    <w:rsid w:val="008B0029"/>
    <w:rsid w:val="008B2F50"/>
    <w:rsid w:val="008B2F90"/>
    <w:rsid w:val="008B6605"/>
    <w:rsid w:val="008C325B"/>
    <w:rsid w:val="008C72F6"/>
    <w:rsid w:val="008D6D8E"/>
    <w:rsid w:val="008E0897"/>
    <w:rsid w:val="008E4667"/>
    <w:rsid w:val="008E5B79"/>
    <w:rsid w:val="008E6C29"/>
    <w:rsid w:val="008E7D2F"/>
    <w:rsid w:val="008F19A5"/>
    <w:rsid w:val="008F6999"/>
    <w:rsid w:val="008F6CC0"/>
    <w:rsid w:val="009002BF"/>
    <w:rsid w:val="00901472"/>
    <w:rsid w:val="009033A9"/>
    <w:rsid w:val="009039A1"/>
    <w:rsid w:val="009063DE"/>
    <w:rsid w:val="00906EC6"/>
    <w:rsid w:val="0091048F"/>
    <w:rsid w:val="009143A5"/>
    <w:rsid w:val="00922CCC"/>
    <w:rsid w:val="0092301E"/>
    <w:rsid w:val="00925519"/>
    <w:rsid w:val="00937A6B"/>
    <w:rsid w:val="00941E0F"/>
    <w:rsid w:val="009422E7"/>
    <w:rsid w:val="0094241C"/>
    <w:rsid w:val="00943376"/>
    <w:rsid w:val="00945019"/>
    <w:rsid w:val="00947011"/>
    <w:rsid w:val="0094764D"/>
    <w:rsid w:val="00950306"/>
    <w:rsid w:val="00950B5B"/>
    <w:rsid w:val="0095386B"/>
    <w:rsid w:val="00953E7C"/>
    <w:rsid w:val="00955224"/>
    <w:rsid w:val="0095598E"/>
    <w:rsid w:val="00957F4C"/>
    <w:rsid w:val="00960C5E"/>
    <w:rsid w:val="00964DA6"/>
    <w:rsid w:val="00966C4F"/>
    <w:rsid w:val="00966CDC"/>
    <w:rsid w:val="0097567F"/>
    <w:rsid w:val="00976FB5"/>
    <w:rsid w:val="009772EC"/>
    <w:rsid w:val="0098083E"/>
    <w:rsid w:val="0098127F"/>
    <w:rsid w:val="00981DBB"/>
    <w:rsid w:val="00984DBF"/>
    <w:rsid w:val="009853BC"/>
    <w:rsid w:val="00986135"/>
    <w:rsid w:val="0099024A"/>
    <w:rsid w:val="009904A3"/>
    <w:rsid w:val="009905B1"/>
    <w:rsid w:val="009915AD"/>
    <w:rsid w:val="009942B8"/>
    <w:rsid w:val="00994802"/>
    <w:rsid w:val="0099554F"/>
    <w:rsid w:val="009968AF"/>
    <w:rsid w:val="009A0B9E"/>
    <w:rsid w:val="009A2446"/>
    <w:rsid w:val="009A342E"/>
    <w:rsid w:val="009A35FF"/>
    <w:rsid w:val="009A4C70"/>
    <w:rsid w:val="009A5868"/>
    <w:rsid w:val="009A77A7"/>
    <w:rsid w:val="009B0D36"/>
    <w:rsid w:val="009B337C"/>
    <w:rsid w:val="009B4482"/>
    <w:rsid w:val="009B59D1"/>
    <w:rsid w:val="009B6C5A"/>
    <w:rsid w:val="009B7BBA"/>
    <w:rsid w:val="009B7FB5"/>
    <w:rsid w:val="009C0845"/>
    <w:rsid w:val="009C42B3"/>
    <w:rsid w:val="009C67D6"/>
    <w:rsid w:val="009D115B"/>
    <w:rsid w:val="009D2007"/>
    <w:rsid w:val="009D2A5C"/>
    <w:rsid w:val="009D318F"/>
    <w:rsid w:val="009D464A"/>
    <w:rsid w:val="009D530C"/>
    <w:rsid w:val="009D7620"/>
    <w:rsid w:val="009E2897"/>
    <w:rsid w:val="009E3A69"/>
    <w:rsid w:val="009E72F7"/>
    <w:rsid w:val="009F0322"/>
    <w:rsid w:val="009F03D3"/>
    <w:rsid w:val="00A01BF8"/>
    <w:rsid w:val="00A036ED"/>
    <w:rsid w:val="00A05E52"/>
    <w:rsid w:val="00A118A1"/>
    <w:rsid w:val="00A12CFB"/>
    <w:rsid w:val="00A1615C"/>
    <w:rsid w:val="00A17C9B"/>
    <w:rsid w:val="00A23DF7"/>
    <w:rsid w:val="00A25527"/>
    <w:rsid w:val="00A27732"/>
    <w:rsid w:val="00A2776B"/>
    <w:rsid w:val="00A3064F"/>
    <w:rsid w:val="00A36D3C"/>
    <w:rsid w:val="00A437EA"/>
    <w:rsid w:val="00A532FB"/>
    <w:rsid w:val="00A551D2"/>
    <w:rsid w:val="00A552F3"/>
    <w:rsid w:val="00A62D25"/>
    <w:rsid w:val="00A630D3"/>
    <w:rsid w:val="00A63E52"/>
    <w:rsid w:val="00A66B48"/>
    <w:rsid w:val="00A6764D"/>
    <w:rsid w:val="00A67EAD"/>
    <w:rsid w:val="00A72DBC"/>
    <w:rsid w:val="00A7419A"/>
    <w:rsid w:val="00A770B5"/>
    <w:rsid w:val="00A77B3B"/>
    <w:rsid w:val="00A77DA5"/>
    <w:rsid w:val="00A8052C"/>
    <w:rsid w:val="00A8067A"/>
    <w:rsid w:val="00A8289A"/>
    <w:rsid w:val="00A839B3"/>
    <w:rsid w:val="00A84787"/>
    <w:rsid w:val="00A84E8F"/>
    <w:rsid w:val="00A925B3"/>
    <w:rsid w:val="00A92679"/>
    <w:rsid w:val="00A9267D"/>
    <w:rsid w:val="00A931BF"/>
    <w:rsid w:val="00A937D5"/>
    <w:rsid w:val="00A94DC2"/>
    <w:rsid w:val="00AA2F8C"/>
    <w:rsid w:val="00AA490F"/>
    <w:rsid w:val="00AA53F6"/>
    <w:rsid w:val="00AB3231"/>
    <w:rsid w:val="00AB7CEE"/>
    <w:rsid w:val="00AC00A3"/>
    <w:rsid w:val="00AC2882"/>
    <w:rsid w:val="00AC42C3"/>
    <w:rsid w:val="00AC707B"/>
    <w:rsid w:val="00AD294C"/>
    <w:rsid w:val="00AD2B70"/>
    <w:rsid w:val="00AE038D"/>
    <w:rsid w:val="00AE2C8E"/>
    <w:rsid w:val="00AE35EF"/>
    <w:rsid w:val="00AE699F"/>
    <w:rsid w:val="00AF0792"/>
    <w:rsid w:val="00AF2564"/>
    <w:rsid w:val="00AF395D"/>
    <w:rsid w:val="00AF7C45"/>
    <w:rsid w:val="00B03441"/>
    <w:rsid w:val="00B07C96"/>
    <w:rsid w:val="00B14993"/>
    <w:rsid w:val="00B15588"/>
    <w:rsid w:val="00B20355"/>
    <w:rsid w:val="00B20CB0"/>
    <w:rsid w:val="00B232C5"/>
    <w:rsid w:val="00B25152"/>
    <w:rsid w:val="00B25FB3"/>
    <w:rsid w:val="00B27CA6"/>
    <w:rsid w:val="00B311D4"/>
    <w:rsid w:val="00B339BA"/>
    <w:rsid w:val="00B33F8B"/>
    <w:rsid w:val="00B3423A"/>
    <w:rsid w:val="00B34247"/>
    <w:rsid w:val="00B36ADF"/>
    <w:rsid w:val="00B3787D"/>
    <w:rsid w:val="00B37C38"/>
    <w:rsid w:val="00B41A77"/>
    <w:rsid w:val="00B44347"/>
    <w:rsid w:val="00B448AB"/>
    <w:rsid w:val="00B51125"/>
    <w:rsid w:val="00B5127F"/>
    <w:rsid w:val="00B51EE9"/>
    <w:rsid w:val="00B5246E"/>
    <w:rsid w:val="00B546D9"/>
    <w:rsid w:val="00B556FC"/>
    <w:rsid w:val="00B5747A"/>
    <w:rsid w:val="00B60F22"/>
    <w:rsid w:val="00B61453"/>
    <w:rsid w:val="00B62065"/>
    <w:rsid w:val="00B6362F"/>
    <w:rsid w:val="00B65C7A"/>
    <w:rsid w:val="00B703F4"/>
    <w:rsid w:val="00B7432F"/>
    <w:rsid w:val="00B77E34"/>
    <w:rsid w:val="00B80301"/>
    <w:rsid w:val="00B807DE"/>
    <w:rsid w:val="00B83669"/>
    <w:rsid w:val="00B8491C"/>
    <w:rsid w:val="00B865C9"/>
    <w:rsid w:val="00B974B4"/>
    <w:rsid w:val="00BA0477"/>
    <w:rsid w:val="00BA05E6"/>
    <w:rsid w:val="00BA1575"/>
    <w:rsid w:val="00BA29D2"/>
    <w:rsid w:val="00BA30C8"/>
    <w:rsid w:val="00BA6711"/>
    <w:rsid w:val="00BB3C66"/>
    <w:rsid w:val="00BB4BB5"/>
    <w:rsid w:val="00BB5301"/>
    <w:rsid w:val="00BB657D"/>
    <w:rsid w:val="00BB7C8C"/>
    <w:rsid w:val="00BC5229"/>
    <w:rsid w:val="00BC5CB8"/>
    <w:rsid w:val="00BC6C13"/>
    <w:rsid w:val="00BC77ED"/>
    <w:rsid w:val="00BD2C2F"/>
    <w:rsid w:val="00BD2CF7"/>
    <w:rsid w:val="00BD6429"/>
    <w:rsid w:val="00BD685F"/>
    <w:rsid w:val="00BE0A85"/>
    <w:rsid w:val="00BE0BEE"/>
    <w:rsid w:val="00BE359D"/>
    <w:rsid w:val="00BE5647"/>
    <w:rsid w:val="00BE6306"/>
    <w:rsid w:val="00BF45E1"/>
    <w:rsid w:val="00C01ECA"/>
    <w:rsid w:val="00C02D77"/>
    <w:rsid w:val="00C02FD2"/>
    <w:rsid w:val="00C064C9"/>
    <w:rsid w:val="00C065B7"/>
    <w:rsid w:val="00C15786"/>
    <w:rsid w:val="00C17A94"/>
    <w:rsid w:val="00C17D61"/>
    <w:rsid w:val="00C25035"/>
    <w:rsid w:val="00C33121"/>
    <w:rsid w:val="00C352F7"/>
    <w:rsid w:val="00C362CC"/>
    <w:rsid w:val="00C40ADD"/>
    <w:rsid w:val="00C43BC5"/>
    <w:rsid w:val="00C45C87"/>
    <w:rsid w:val="00C45CD2"/>
    <w:rsid w:val="00C525FE"/>
    <w:rsid w:val="00C54C20"/>
    <w:rsid w:val="00C612C6"/>
    <w:rsid w:val="00C664D6"/>
    <w:rsid w:val="00C7019F"/>
    <w:rsid w:val="00C7371C"/>
    <w:rsid w:val="00C83BF2"/>
    <w:rsid w:val="00C90D7D"/>
    <w:rsid w:val="00C91D41"/>
    <w:rsid w:val="00C9310D"/>
    <w:rsid w:val="00C93BF8"/>
    <w:rsid w:val="00C955AD"/>
    <w:rsid w:val="00C96FFD"/>
    <w:rsid w:val="00CA08F5"/>
    <w:rsid w:val="00CB027D"/>
    <w:rsid w:val="00CB0B28"/>
    <w:rsid w:val="00CB318E"/>
    <w:rsid w:val="00CB3CC6"/>
    <w:rsid w:val="00CB3F99"/>
    <w:rsid w:val="00CB7579"/>
    <w:rsid w:val="00CC08E3"/>
    <w:rsid w:val="00CC5AE7"/>
    <w:rsid w:val="00CC737E"/>
    <w:rsid w:val="00CD1AF6"/>
    <w:rsid w:val="00CD3967"/>
    <w:rsid w:val="00CF173A"/>
    <w:rsid w:val="00CF365D"/>
    <w:rsid w:val="00CF4BE4"/>
    <w:rsid w:val="00CF6510"/>
    <w:rsid w:val="00CF6CDC"/>
    <w:rsid w:val="00CF7445"/>
    <w:rsid w:val="00CF77C6"/>
    <w:rsid w:val="00D024FE"/>
    <w:rsid w:val="00D030A3"/>
    <w:rsid w:val="00D042B8"/>
    <w:rsid w:val="00D049E2"/>
    <w:rsid w:val="00D06C79"/>
    <w:rsid w:val="00D07D55"/>
    <w:rsid w:val="00D118CD"/>
    <w:rsid w:val="00D12AA6"/>
    <w:rsid w:val="00D142FC"/>
    <w:rsid w:val="00D15628"/>
    <w:rsid w:val="00D15640"/>
    <w:rsid w:val="00D218ED"/>
    <w:rsid w:val="00D22665"/>
    <w:rsid w:val="00D31394"/>
    <w:rsid w:val="00D42404"/>
    <w:rsid w:val="00D441B8"/>
    <w:rsid w:val="00D450C1"/>
    <w:rsid w:val="00D45D67"/>
    <w:rsid w:val="00D5108C"/>
    <w:rsid w:val="00D5178A"/>
    <w:rsid w:val="00D52574"/>
    <w:rsid w:val="00D52EE3"/>
    <w:rsid w:val="00D563F9"/>
    <w:rsid w:val="00D658F8"/>
    <w:rsid w:val="00D70F20"/>
    <w:rsid w:val="00D71AC5"/>
    <w:rsid w:val="00D75DCA"/>
    <w:rsid w:val="00D76683"/>
    <w:rsid w:val="00D77AB6"/>
    <w:rsid w:val="00D808C9"/>
    <w:rsid w:val="00D82CD3"/>
    <w:rsid w:val="00D83BAE"/>
    <w:rsid w:val="00D87C8E"/>
    <w:rsid w:val="00D90378"/>
    <w:rsid w:val="00D9594A"/>
    <w:rsid w:val="00DA4649"/>
    <w:rsid w:val="00DB051E"/>
    <w:rsid w:val="00DB1147"/>
    <w:rsid w:val="00DB7AD0"/>
    <w:rsid w:val="00DC012F"/>
    <w:rsid w:val="00DC5464"/>
    <w:rsid w:val="00DC58E7"/>
    <w:rsid w:val="00DD012B"/>
    <w:rsid w:val="00DD0704"/>
    <w:rsid w:val="00DD1955"/>
    <w:rsid w:val="00DD291D"/>
    <w:rsid w:val="00DD2CF4"/>
    <w:rsid w:val="00DD6DF8"/>
    <w:rsid w:val="00DE5223"/>
    <w:rsid w:val="00DE7072"/>
    <w:rsid w:val="00DF155E"/>
    <w:rsid w:val="00DF5AA9"/>
    <w:rsid w:val="00DF77A0"/>
    <w:rsid w:val="00E01A8F"/>
    <w:rsid w:val="00E022BD"/>
    <w:rsid w:val="00E02EC1"/>
    <w:rsid w:val="00E03494"/>
    <w:rsid w:val="00E04FD8"/>
    <w:rsid w:val="00E055E3"/>
    <w:rsid w:val="00E05BDB"/>
    <w:rsid w:val="00E10267"/>
    <w:rsid w:val="00E12F79"/>
    <w:rsid w:val="00E17E84"/>
    <w:rsid w:val="00E2483C"/>
    <w:rsid w:val="00E25736"/>
    <w:rsid w:val="00E25A6E"/>
    <w:rsid w:val="00E2638A"/>
    <w:rsid w:val="00E2717F"/>
    <w:rsid w:val="00E31546"/>
    <w:rsid w:val="00E32E31"/>
    <w:rsid w:val="00E3346D"/>
    <w:rsid w:val="00E339F8"/>
    <w:rsid w:val="00E3568A"/>
    <w:rsid w:val="00E36D3C"/>
    <w:rsid w:val="00E411A9"/>
    <w:rsid w:val="00E411F4"/>
    <w:rsid w:val="00E44066"/>
    <w:rsid w:val="00E44A97"/>
    <w:rsid w:val="00E46ED4"/>
    <w:rsid w:val="00E5301F"/>
    <w:rsid w:val="00E557D3"/>
    <w:rsid w:val="00E55C73"/>
    <w:rsid w:val="00E56BC1"/>
    <w:rsid w:val="00E61820"/>
    <w:rsid w:val="00E61A39"/>
    <w:rsid w:val="00E62D01"/>
    <w:rsid w:val="00E6592A"/>
    <w:rsid w:val="00E67038"/>
    <w:rsid w:val="00E67F1C"/>
    <w:rsid w:val="00E71F08"/>
    <w:rsid w:val="00E72408"/>
    <w:rsid w:val="00E733EC"/>
    <w:rsid w:val="00E74F22"/>
    <w:rsid w:val="00E76D22"/>
    <w:rsid w:val="00E906A6"/>
    <w:rsid w:val="00E927FD"/>
    <w:rsid w:val="00E94DDD"/>
    <w:rsid w:val="00E95F4F"/>
    <w:rsid w:val="00EA3D9B"/>
    <w:rsid w:val="00EA58E6"/>
    <w:rsid w:val="00EA7F37"/>
    <w:rsid w:val="00EA7FF3"/>
    <w:rsid w:val="00EB14DA"/>
    <w:rsid w:val="00EB410A"/>
    <w:rsid w:val="00EB413C"/>
    <w:rsid w:val="00EB726D"/>
    <w:rsid w:val="00EC4071"/>
    <w:rsid w:val="00EC5341"/>
    <w:rsid w:val="00EC764A"/>
    <w:rsid w:val="00ED1BC8"/>
    <w:rsid w:val="00ED28F2"/>
    <w:rsid w:val="00ED3400"/>
    <w:rsid w:val="00ED6511"/>
    <w:rsid w:val="00EE3986"/>
    <w:rsid w:val="00EE6500"/>
    <w:rsid w:val="00EF2BD1"/>
    <w:rsid w:val="00EF36B7"/>
    <w:rsid w:val="00EF3FDB"/>
    <w:rsid w:val="00EF6B3D"/>
    <w:rsid w:val="00EF6C6E"/>
    <w:rsid w:val="00F00607"/>
    <w:rsid w:val="00F04C6C"/>
    <w:rsid w:val="00F130CE"/>
    <w:rsid w:val="00F23109"/>
    <w:rsid w:val="00F25FBE"/>
    <w:rsid w:val="00F262C7"/>
    <w:rsid w:val="00F30253"/>
    <w:rsid w:val="00F417F4"/>
    <w:rsid w:val="00F462BA"/>
    <w:rsid w:val="00F51112"/>
    <w:rsid w:val="00F553CB"/>
    <w:rsid w:val="00F57007"/>
    <w:rsid w:val="00F57112"/>
    <w:rsid w:val="00F572F9"/>
    <w:rsid w:val="00F5772D"/>
    <w:rsid w:val="00F607C5"/>
    <w:rsid w:val="00F60DB1"/>
    <w:rsid w:val="00F61A5C"/>
    <w:rsid w:val="00F61DA9"/>
    <w:rsid w:val="00F65ED7"/>
    <w:rsid w:val="00F7448A"/>
    <w:rsid w:val="00F7596E"/>
    <w:rsid w:val="00F764A4"/>
    <w:rsid w:val="00F76E22"/>
    <w:rsid w:val="00F772C0"/>
    <w:rsid w:val="00F824D8"/>
    <w:rsid w:val="00F84064"/>
    <w:rsid w:val="00F8431B"/>
    <w:rsid w:val="00F92761"/>
    <w:rsid w:val="00F928D9"/>
    <w:rsid w:val="00F92D64"/>
    <w:rsid w:val="00F93BAF"/>
    <w:rsid w:val="00F95D2D"/>
    <w:rsid w:val="00F964F7"/>
    <w:rsid w:val="00F96F71"/>
    <w:rsid w:val="00F973A2"/>
    <w:rsid w:val="00F97600"/>
    <w:rsid w:val="00FA1185"/>
    <w:rsid w:val="00FB0278"/>
    <w:rsid w:val="00FB39D0"/>
    <w:rsid w:val="00FB4966"/>
    <w:rsid w:val="00FB4CB6"/>
    <w:rsid w:val="00FB4DE0"/>
    <w:rsid w:val="00FC1A30"/>
    <w:rsid w:val="00FC333D"/>
    <w:rsid w:val="00FC3FFE"/>
    <w:rsid w:val="00FC417C"/>
    <w:rsid w:val="00FC41F1"/>
    <w:rsid w:val="00FC534E"/>
    <w:rsid w:val="00FC5D79"/>
    <w:rsid w:val="00FC7AD0"/>
    <w:rsid w:val="00FD1062"/>
    <w:rsid w:val="00FD1AE3"/>
    <w:rsid w:val="00FD1BE4"/>
    <w:rsid w:val="00FD4D02"/>
    <w:rsid w:val="00FD6107"/>
    <w:rsid w:val="00FD65EB"/>
    <w:rsid w:val="00FD76C5"/>
    <w:rsid w:val="00FE1CAC"/>
    <w:rsid w:val="00FE1E9B"/>
    <w:rsid w:val="00FE354D"/>
    <w:rsid w:val="00FE6A88"/>
    <w:rsid w:val="00FE7B50"/>
    <w:rsid w:val="00FF1F84"/>
    <w:rsid w:val="00FF393C"/>
    <w:rsid w:val="00FF4153"/>
    <w:rsid w:val="00FF61C3"/>
    <w:rsid w:val="00FF635B"/>
    <w:rsid w:val="00FF6A90"/>
    <w:rsid w:val="0E433D8F"/>
    <w:rsid w:val="191F2867"/>
    <w:rsid w:val="1C5D665B"/>
    <w:rsid w:val="1CBD53FA"/>
    <w:rsid w:val="1FDE283D"/>
    <w:rsid w:val="23C8760C"/>
    <w:rsid w:val="2DFFACD4"/>
    <w:rsid w:val="2E6B73DF"/>
    <w:rsid w:val="2FE5083E"/>
    <w:rsid w:val="35B729A9"/>
    <w:rsid w:val="35E20B6C"/>
    <w:rsid w:val="36DF6773"/>
    <w:rsid w:val="39B22528"/>
    <w:rsid w:val="3BF780CA"/>
    <w:rsid w:val="3D9787ED"/>
    <w:rsid w:val="3EA30D63"/>
    <w:rsid w:val="3EFE5DB0"/>
    <w:rsid w:val="3FF49A49"/>
    <w:rsid w:val="3FF77CA5"/>
    <w:rsid w:val="3FFB46EC"/>
    <w:rsid w:val="3FFF8DDB"/>
    <w:rsid w:val="3FFFA9F3"/>
    <w:rsid w:val="438B1486"/>
    <w:rsid w:val="44FECC3D"/>
    <w:rsid w:val="451C1DA9"/>
    <w:rsid w:val="481F54E2"/>
    <w:rsid w:val="48FFD267"/>
    <w:rsid w:val="4AAF17C9"/>
    <w:rsid w:val="4CB55BC5"/>
    <w:rsid w:val="4D75CE6C"/>
    <w:rsid w:val="4EF7B269"/>
    <w:rsid w:val="4F7A8BDA"/>
    <w:rsid w:val="53FDF3AF"/>
    <w:rsid w:val="57FA7859"/>
    <w:rsid w:val="57FFD977"/>
    <w:rsid w:val="5B9F4F84"/>
    <w:rsid w:val="5BBF714D"/>
    <w:rsid w:val="5BCD1546"/>
    <w:rsid w:val="5CBD5B8F"/>
    <w:rsid w:val="5CF6C8F9"/>
    <w:rsid w:val="5F9FED35"/>
    <w:rsid w:val="5FB321A3"/>
    <w:rsid w:val="5FBBEADD"/>
    <w:rsid w:val="5FDDE917"/>
    <w:rsid w:val="5FF78169"/>
    <w:rsid w:val="63DF74EE"/>
    <w:rsid w:val="65BB5456"/>
    <w:rsid w:val="66F7BF53"/>
    <w:rsid w:val="677F32A8"/>
    <w:rsid w:val="6A324FF0"/>
    <w:rsid w:val="6B7592EF"/>
    <w:rsid w:val="6BBC3E61"/>
    <w:rsid w:val="6BE7C33C"/>
    <w:rsid w:val="6D77FC8E"/>
    <w:rsid w:val="6D7F559A"/>
    <w:rsid w:val="6DF3A5AB"/>
    <w:rsid w:val="6F7D2B3A"/>
    <w:rsid w:val="6F9F0844"/>
    <w:rsid w:val="6FB3B9C5"/>
    <w:rsid w:val="6FDE62AD"/>
    <w:rsid w:val="70F7CFA0"/>
    <w:rsid w:val="737DF8F0"/>
    <w:rsid w:val="76FF1CFC"/>
    <w:rsid w:val="776CECA7"/>
    <w:rsid w:val="776E85EF"/>
    <w:rsid w:val="77FDECAF"/>
    <w:rsid w:val="7AFFEE7B"/>
    <w:rsid w:val="7BFFBCFD"/>
    <w:rsid w:val="7CEE0A85"/>
    <w:rsid w:val="7D6B05AB"/>
    <w:rsid w:val="7DD78487"/>
    <w:rsid w:val="7E7F829A"/>
    <w:rsid w:val="7EBDE828"/>
    <w:rsid w:val="7EEF6B19"/>
    <w:rsid w:val="7EF9AFA0"/>
    <w:rsid w:val="7EFD5268"/>
    <w:rsid w:val="7EFDCDEA"/>
    <w:rsid w:val="7F1FB747"/>
    <w:rsid w:val="7F497E04"/>
    <w:rsid w:val="7F5F5E97"/>
    <w:rsid w:val="7FC36EBE"/>
    <w:rsid w:val="7FE7C37C"/>
    <w:rsid w:val="7FFE7317"/>
    <w:rsid w:val="7FFF25C5"/>
    <w:rsid w:val="7FFFF5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952EF5B-9AFD-473A-A610-6C3E50EFF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unhideWhenUsed="1" w:qFormat="1"/>
    <w:lsdException w:name="toc 3" w:semiHidden="1" w:uiPriority="39" w:unhideWhenUsed="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rPr>
  </w:style>
  <w:style w:type="paragraph" w:styleId="2">
    <w:name w:val="heading 2"/>
    <w:basedOn w:val="a"/>
    <w:next w:val="a"/>
    <w:uiPriority w:val="9"/>
    <w:semiHidden/>
    <w:unhideWhenUsed/>
    <w:qFormat/>
    <w:pPr>
      <w:spacing w:beforeAutospacing="1" w:afterAutospacing="1"/>
      <w:jc w:val="left"/>
      <w:outlineLvl w:val="1"/>
    </w:pPr>
    <w:rPr>
      <w:rFonts w:ascii="宋体" w:hAnsi="宋体"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TOC4">
    <w:name w:val="toc 4"/>
    <w:basedOn w:val="a"/>
    <w:next w:val="a"/>
    <w:uiPriority w:val="39"/>
    <w:semiHidden/>
    <w:unhideWhenUsed/>
    <w:qFormat/>
    <w:pPr>
      <w:ind w:leftChars="600" w:left="1260"/>
    </w:pPr>
  </w:style>
  <w:style w:type="paragraph" w:styleId="TOC2">
    <w:name w:val="toc 2"/>
    <w:basedOn w:val="a"/>
    <w:next w:val="a"/>
    <w:uiPriority w:val="39"/>
    <w:unhideWhenUsed/>
    <w:qFormat/>
    <w:pPr>
      <w:widowControl/>
      <w:spacing w:after="100" w:line="276" w:lineRule="auto"/>
      <w:ind w:left="220"/>
      <w:jc w:val="left"/>
    </w:pPr>
    <w:rPr>
      <w:rFonts w:ascii="等线" w:eastAsia="等线" w:hAnsi="等线"/>
      <w:kern w:val="0"/>
      <w:sz w:val="22"/>
      <w:szCs w:val="22"/>
    </w:rPr>
  </w:style>
  <w:style w:type="paragraph" w:styleId="HTML">
    <w:name w:val="HTML Preformatted"/>
    <w:basedOn w:val="a"/>
    <w:link w:val="HTML0"/>
    <w:uiPriority w:val="99"/>
    <w:semiHidden/>
    <w:unhideWhenUsed/>
    <w:qFormat/>
    <w:pPr>
      <w:widowControl/>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jc w:val="left"/>
    </w:pPr>
    <w:rPr>
      <w:rFonts w:ascii="Consolas" w:hAnsi="Consolas" w:cs="Courier New"/>
      <w:color w:val="333333"/>
      <w:kern w:val="0"/>
      <w:sz w:val="20"/>
      <w:szCs w:val="20"/>
    </w:rPr>
  </w:style>
  <w:style w:type="paragraph" w:styleId="ab">
    <w:name w:val="Normal (Web)"/>
    <w:basedOn w:val="a"/>
    <w:uiPriority w:val="99"/>
    <w:semiHidden/>
    <w:unhideWhenUsed/>
    <w:qFormat/>
    <w:rPr>
      <w:sz w:val="24"/>
    </w:rPr>
  </w:style>
  <w:style w:type="paragraph" w:styleId="ac">
    <w:name w:val="annotation subject"/>
    <w:basedOn w:val="a3"/>
    <w:next w:val="a3"/>
    <w:link w:val="ad"/>
    <w:uiPriority w:val="99"/>
    <w:semiHidden/>
    <w:unhideWhenUsed/>
    <w:qFormat/>
    <w:rPr>
      <w:b/>
      <w:bCs/>
    </w:rPr>
  </w:style>
  <w:style w:type="table" w:styleId="ae">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0"/>
    <w:uiPriority w:val="22"/>
    <w:qFormat/>
    <w:rPr>
      <w:b/>
    </w:rPr>
  </w:style>
  <w:style w:type="character" w:styleId="af0">
    <w:name w:val="page number"/>
    <w:basedOn w:val="a0"/>
    <w:qFormat/>
  </w:style>
  <w:style w:type="character" w:styleId="af1">
    <w:name w:val="Hyperlink"/>
    <w:basedOn w:val="a0"/>
    <w:uiPriority w:val="99"/>
    <w:semiHidden/>
    <w:unhideWhenUsed/>
    <w:qFormat/>
    <w:rPr>
      <w:color w:val="0000FF"/>
      <w:u w:val="single"/>
    </w:rPr>
  </w:style>
  <w:style w:type="character" w:styleId="af2">
    <w:name w:val="annotation reference"/>
    <w:uiPriority w:val="99"/>
    <w:semiHidden/>
    <w:unhideWhenUsed/>
    <w:qFormat/>
    <w:rPr>
      <w:sz w:val="21"/>
      <w:szCs w:val="21"/>
    </w:rPr>
  </w:style>
  <w:style w:type="character" w:customStyle="1" w:styleId="aa">
    <w:name w:val="页眉 字符"/>
    <w:link w:val="a9"/>
    <w:uiPriority w:val="99"/>
    <w:qFormat/>
    <w:rPr>
      <w:sz w:val="18"/>
      <w:szCs w:val="18"/>
    </w:rPr>
  </w:style>
  <w:style w:type="character" w:customStyle="1" w:styleId="a8">
    <w:name w:val="页脚 字符"/>
    <w:link w:val="a7"/>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paragraph" w:styleId="af3">
    <w:name w:val="List Paragraph"/>
    <w:basedOn w:val="a"/>
    <w:link w:val="af4"/>
    <w:uiPriority w:val="34"/>
    <w:qFormat/>
    <w:pPr>
      <w:ind w:firstLineChars="200" w:firstLine="420"/>
    </w:pPr>
    <w:rPr>
      <w:rFonts w:ascii="等线" w:eastAsia="等线" w:hAnsi="等线"/>
      <w:szCs w:val="22"/>
    </w:rPr>
  </w:style>
  <w:style w:type="character" w:customStyle="1" w:styleId="a6">
    <w:name w:val="批注框文本 字符"/>
    <w:link w:val="a5"/>
    <w:uiPriority w:val="99"/>
    <w:semiHidden/>
    <w:qFormat/>
    <w:rPr>
      <w:rFonts w:ascii="Times New Roman" w:hAnsi="Times New Roman"/>
      <w:kern w:val="2"/>
      <w:sz w:val="18"/>
      <w:szCs w:val="18"/>
    </w:rPr>
  </w:style>
  <w:style w:type="paragraph" w:customStyle="1" w:styleId="1">
    <w:name w:val="正文1"/>
    <w:qFormat/>
    <w:pPr>
      <w:jc w:val="both"/>
    </w:pPr>
    <w:rPr>
      <w:kern w:val="2"/>
      <w:sz w:val="21"/>
      <w:szCs w:val="21"/>
    </w:rPr>
  </w:style>
  <w:style w:type="paragraph" w:customStyle="1" w:styleId="10">
    <w:name w:val="修订1"/>
    <w:hidden/>
    <w:uiPriority w:val="99"/>
    <w:semiHidden/>
    <w:qFormat/>
    <w:rPr>
      <w:kern w:val="2"/>
      <w:sz w:val="21"/>
      <w:szCs w:val="24"/>
    </w:rPr>
  </w:style>
  <w:style w:type="paragraph" w:customStyle="1" w:styleId="af5">
    <w:name w:val="日常使用"/>
    <w:basedOn w:val="a"/>
    <w:link w:val="af6"/>
    <w:qFormat/>
    <w:pPr>
      <w:spacing w:line="460" w:lineRule="exact"/>
      <w:ind w:firstLineChars="200" w:firstLine="200"/>
    </w:pPr>
    <w:rPr>
      <w:sz w:val="24"/>
      <w:szCs w:val="19"/>
      <w:shd w:val="clear" w:color="auto" w:fill="FFFFFF"/>
    </w:rPr>
  </w:style>
  <w:style w:type="character" w:customStyle="1" w:styleId="af6">
    <w:name w:val="日常使用 字符"/>
    <w:link w:val="af5"/>
    <w:qFormat/>
    <w:rPr>
      <w:rFonts w:ascii="Times New Roman" w:hAnsi="Times New Roman"/>
      <w:kern w:val="2"/>
      <w:sz w:val="24"/>
      <w:szCs w:val="19"/>
    </w:rPr>
  </w:style>
  <w:style w:type="paragraph" w:customStyle="1" w:styleId="af7">
    <w:name w:val="标准格式"/>
    <w:link w:val="af8"/>
    <w:qFormat/>
    <w:pPr>
      <w:spacing w:line="360" w:lineRule="exact"/>
      <w:ind w:firstLineChars="200" w:firstLine="200"/>
      <w:jc w:val="both"/>
    </w:pPr>
    <w:rPr>
      <w:rFonts w:cs="宋体"/>
      <w:color w:val="000000"/>
      <w:sz w:val="21"/>
      <w:szCs w:val="24"/>
    </w:rPr>
  </w:style>
  <w:style w:type="character" w:customStyle="1" w:styleId="af8">
    <w:name w:val="标准格式 字符"/>
    <w:link w:val="af7"/>
    <w:qFormat/>
    <w:rPr>
      <w:rFonts w:ascii="Times New Roman" w:hAnsi="Times New Roman" w:cs="宋体"/>
      <w:color w:val="000000"/>
      <w:sz w:val="21"/>
      <w:szCs w:val="24"/>
    </w:rPr>
  </w:style>
  <w:style w:type="character" w:customStyle="1" w:styleId="af4">
    <w:name w:val="列表段落 字符"/>
    <w:link w:val="af3"/>
    <w:uiPriority w:val="34"/>
    <w:qFormat/>
    <w:rPr>
      <w:rFonts w:ascii="等线" w:eastAsia="等线" w:hAnsi="等线"/>
      <w:kern w:val="2"/>
      <w:sz w:val="21"/>
      <w:szCs w:val="22"/>
    </w:rPr>
  </w:style>
  <w:style w:type="character" w:customStyle="1" w:styleId="a4">
    <w:name w:val="批注文字 字符"/>
    <w:link w:val="a3"/>
    <w:uiPriority w:val="99"/>
    <w:semiHidden/>
    <w:qFormat/>
    <w:rPr>
      <w:rFonts w:ascii="Times New Roman" w:hAnsi="Times New Roman"/>
      <w:kern w:val="2"/>
      <w:sz w:val="21"/>
      <w:szCs w:val="24"/>
    </w:rPr>
  </w:style>
  <w:style w:type="character" w:customStyle="1" w:styleId="ad">
    <w:name w:val="批注主题 字符"/>
    <w:link w:val="ac"/>
    <w:uiPriority w:val="99"/>
    <w:semiHidden/>
    <w:qFormat/>
    <w:rPr>
      <w:rFonts w:ascii="Times New Roman" w:hAnsi="Times New Roman"/>
      <w:b/>
      <w:bCs/>
      <w:kern w:val="2"/>
      <w:sz w:val="21"/>
      <w:szCs w:val="24"/>
    </w:rPr>
  </w:style>
  <w:style w:type="paragraph" w:customStyle="1" w:styleId="20">
    <w:name w:val="样式2"/>
    <w:basedOn w:val="a"/>
    <w:link w:val="21"/>
    <w:qFormat/>
    <w:pPr>
      <w:spacing w:line="460" w:lineRule="exact"/>
      <w:ind w:firstLineChars="200" w:firstLine="200"/>
      <w:outlineLvl w:val="1"/>
    </w:pPr>
    <w:rPr>
      <w:b/>
      <w:sz w:val="24"/>
    </w:rPr>
  </w:style>
  <w:style w:type="character" w:customStyle="1" w:styleId="21">
    <w:name w:val="样式2 字符"/>
    <w:link w:val="20"/>
    <w:qFormat/>
    <w:rPr>
      <w:rFonts w:ascii="Times New Roman" w:hAnsi="Times New Roman"/>
      <w:b/>
      <w:kern w:val="2"/>
      <w:sz w:val="24"/>
      <w:szCs w:val="24"/>
    </w:rPr>
  </w:style>
  <w:style w:type="paragraph" w:customStyle="1" w:styleId="005">
    <w:name w:val="005正文"/>
    <w:basedOn w:val="a"/>
    <w:link w:val="005Char"/>
    <w:qFormat/>
    <w:pPr>
      <w:spacing w:beforeLines="50"/>
    </w:pPr>
    <w:rPr>
      <w:szCs w:val="22"/>
    </w:rPr>
  </w:style>
  <w:style w:type="character" w:customStyle="1" w:styleId="005Char">
    <w:name w:val="005正文 Char"/>
    <w:link w:val="005"/>
    <w:qFormat/>
    <w:rPr>
      <w:rFonts w:ascii="Times New Roman" w:hAnsi="Times New Roman"/>
      <w:kern w:val="2"/>
      <w:sz w:val="21"/>
      <w:szCs w:val="22"/>
    </w:rPr>
  </w:style>
  <w:style w:type="character" w:customStyle="1" w:styleId="HTML0">
    <w:name w:val="HTML 预设格式 字符"/>
    <w:link w:val="HTML"/>
    <w:uiPriority w:val="99"/>
    <w:semiHidden/>
    <w:qFormat/>
    <w:rPr>
      <w:rFonts w:ascii="Consolas" w:hAnsi="Consolas" w:cs="Courier New"/>
      <w:color w:val="333333"/>
      <w:shd w:val="clear" w:color="auto" w:fill="F5F5F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SixthEditionOfficeOnline.xsl" Version="6" StyleName="APA"/>
</file>

<file path=customXml/itemProps1.xml><?xml version="1.0" encoding="utf-8"?>
<ds:datastoreItem xmlns:ds="http://schemas.openxmlformats.org/officeDocument/2006/customXml" ds:itemID="{988D74E7-3B49-4FD8-BC0D-FE249AE66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547</Words>
  <Characters>3123</Characters>
  <Application>Microsoft Office Word</Application>
  <DocSecurity>0</DocSecurity>
  <Lines>26</Lines>
  <Paragraphs>7</Paragraphs>
  <ScaleCrop>false</ScaleCrop>
  <Company>微软中国</Company>
  <LinksUpToDate>false</LinksUpToDate>
  <CharactersWithSpaces>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杨毅玲</dc:creator>
  <cp:lastModifiedBy>DB</cp:lastModifiedBy>
  <cp:revision>16</cp:revision>
  <dcterms:created xsi:type="dcterms:W3CDTF">2024-05-26T09:26:00Z</dcterms:created>
  <dcterms:modified xsi:type="dcterms:W3CDTF">2025-10-24T10:16:00Z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eyJoZGlkIjoiNjI5MWNkNWM4ODFjMzdlNTlmM2E5OGI1Njk3OThhN2UiLCJ1c2VySWQiOiI0NDQ4Nzc2MjkifQ==</vt:lpwstr>
  </property>
  <property fmtid="{D5CDD505-2E9C-101B-9397-08002B2CF9AE}" pid="4" name="ICV">
    <vt:lpwstr>81BC29E89E1B4D128CD1FB256DD81DA5_13</vt:lpwstr>
  </property>
</Properties>
</file>