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3F108" w14:textId="77777777" w:rsidR="00487B13" w:rsidRDefault="00F35E57">
      <w:pPr>
        <w:spacing w:beforeLines="50" w:before="156" w:afterLines="50" w:after="156" w:line="400" w:lineRule="exact"/>
        <w:rPr>
          <w:rFonts w:ascii="宋体" w:eastAsia="宋体" w:hAnsi="宋体" w:cs="Times New Roman"/>
          <w:bCs/>
          <w:iCs/>
          <w:color w:val="000000"/>
          <w:sz w:val="28"/>
        </w:rPr>
      </w:pPr>
      <w:r>
        <w:rPr>
          <w:rFonts w:ascii="宋体" w:eastAsia="宋体" w:hAnsi="宋体" w:cs="Times New Roman" w:hint="eastAsia"/>
          <w:bCs/>
          <w:iCs/>
          <w:color w:val="000000"/>
          <w:sz w:val="28"/>
        </w:rPr>
        <w:t>证券代码：</w:t>
      </w:r>
      <w:r>
        <w:rPr>
          <w:rFonts w:ascii="宋体" w:eastAsia="宋体" w:hAnsi="宋体" w:cs="Times New Roman"/>
          <w:bCs/>
          <w:iCs/>
          <w:color w:val="000000"/>
          <w:sz w:val="28"/>
        </w:rPr>
        <w:t>688</w:t>
      </w:r>
      <w:r>
        <w:rPr>
          <w:rFonts w:ascii="宋体" w:eastAsia="宋体" w:hAnsi="宋体" w:cs="Times New Roman" w:hint="eastAsia"/>
          <w:bCs/>
          <w:iCs/>
          <w:color w:val="000000"/>
          <w:sz w:val="28"/>
        </w:rPr>
        <w:t>032                        证券简称：</w:t>
      </w:r>
      <w:proofErr w:type="gramStart"/>
      <w:r>
        <w:rPr>
          <w:rFonts w:ascii="宋体" w:eastAsia="宋体" w:hAnsi="宋体" w:cs="Times New Roman" w:hint="eastAsia"/>
          <w:bCs/>
          <w:iCs/>
          <w:color w:val="000000"/>
          <w:sz w:val="28"/>
        </w:rPr>
        <w:t>禾迈股份</w:t>
      </w:r>
      <w:proofErr w:type="gramEnd"/>
    </w:p>
    <w:p w14:paraId="02418FAA" w14:textId="77777777" w:rsidR="00487B13" w:rsidRDefault="00487B13">
      <w:pPr>
        <w:spacing w:beforeLines="50" w:before="156" w:afterLines="50" w:after="156" w:line="400" w:lineRule="exact"/>
        <w:jc w:val="center"/>
        <w:rPr>
          <w:rFonts w:ascii="宋体" w:eastAsia="宋体" w:hAnsi="宋体" w:cs="Times New Roman"/>
          <w:b/>
          <w:bCs/>
          <w:iCs/>
          <w:color w:val="000000"/>
          <w:sz w:val="32"/>
          <w:szCs w:val="32"/>
        </w:rPr>
      </w:pPr>
    </w:p>
    <w:p w14:paraId="4078418D" w14:textId="77777777" w:rsidR="00487B13" w:rsidRDefault="00F35E57">
      <w:pPr>
        <w:spacing w:beforeLines="50" w:before="156" w:afterLines="50" w:after="156" w:line="400" w:lineRule="exact"/>
        <w:jc w:val="center"/>
        <w:rPr>
          <w:rFonts w:ascii="宋体" w:eastAsia="宋体" w:hAnsi="宋体" w:cs="Times New Roman"/>
          <w:bCs/>
          <w:iCs/>
          <w:color w:val="000000"/>
          <w:sz w:val="24"/>
        </w:rPr>
      </w:pPr>
      <w:proofErr w:type="gramStart"/>
      <w:r>
        <w:rPr>
          <w:rFonts w:ascii="宋体" w:eastAsia="宋体" w:hAnsi="宋体" w:cs="Times New Roman" w:hint="eastAsia"/>
          <w:b/>
          <w:bCs/>
          <w:iCs/>
          <w:color w:val="000000"/>
          <w:sz w:val="32"/>
          <w:szCs w:val="32"/>
        </w:rPr>
        <w:t>杭州禾迈电力</w:t>
      </w:r>
      <w:proofErr w:type="gramEnd"/>
      <w:r>
        <w:rPr>
          <w:rFonts w:ascii="宋体" w:eastAsia="宋体" w:hAnsi="宋体" w:cs="Times New Roman" w:hint="eastAsia"/>
          <w:b/>
          <w:bCs/>
          <w:iCs/>
          <w:color w:val="000000"/>
          <w:sz w:val="32"/>
          <w:szCs w:val="32"/>
        </w:rPr>
        <w:t>电子股份有限公司投资者关系活动记录表</w:t>
      </w:r>
      <w:r>
        <w:rPr>
          <w:rFonts w:ascii="宋体" w:eastAsia="宋体" w:hAnsi="宋体" w:cs="Times New Roman" w:hint="eastAsia"/>
          <w:bCs/>
          <w:iCs/>
          <w:color w:val="000000"/>
          <w:sz w:val="24"/>
        </w:rPr>
        <w:t xml:space="preserve">  </w:t>
      </w:r>
    </w:p>
    <w:p w14:paraId="47C651D9" w14:textId="77777777" w:rsidR="00487B13" w:rsidRDefault="00F35E57">
      <w:pPr>
        <w:spacing w:beforeLines="50" w:before="156" w:afterLines="50" w:after="156" w:line="400" w:lineRule="exact"/>
        <w:jc w:val="right"/>
        <w:rPr>
          <w:rFonts w:ascii="宋体" w:eastAsia="宋体" w:hAnsi="宋体" w:cs="Times New Roman"/>
          <w:bCs/>
          <w:iCs/>
          <w:color w:val="000000"/>
          <w:sz w:val="24"/>
        </w:rPr>
      </w:pPr>
      <w:r>
        <w:rPr>
          <w:rFonts w:ascii="宋体" w:eastAsia="宋体" w:hAnsi="宋体" w:cs="Times New Roman" w:hint="eastAsia"/>
          <w:bCs/>
          <w:iCs/>
          <w:color w:val="000000"/>
          <w:sz w:val="24"/>
        </w:rPr>
        <w:t xml:space="preserve"> </w:t>
      </w:r>
      <w:r>
        <w:rPr>
          <w:rFonts w:ascii="宋体" w:eastAsia="宋体" w:hAnsi="宋体" w:cs="Times New Roman"/>
          <w:bCs/>
          <w:iCs/>
          <w:color w:val="000000"/>
          <w:sz w:val="24"/>
        </w:rPr>
        <w:t xml:space="preserve">  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3"/>
        <w:gridCol w:w="6443"/>
      </w:tblGrid>
      <w:tr w:rsidR="00487B13" w14:paraId="648BE69E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D6314" w14:textId="77777777" w:rsidR="00487B13" w:rsidRDefault="00F35E57">
            <w:pPr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A53B7" w14:textId="77777777" w:rsidR="00487B13" w:rsidRDefault="00F35E57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sym w:font="Wingdings 2" w:char="0052"/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特定对象调研   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分析师会议</w:t>
            </w:r>
          </w:p>
          <w:p w14:paraId="7DEB0D86" w14:textId="77777777" w:rsidR="00487B13" w:rsidRDefault="00F35E57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媒体采访            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业绩说明会</w:t>
            </w:r>
          </w:p>
          <w:p w14:paraId="7CE1A92A" w14:textId="77777777" w:rsidR="00487B13" w:rsidRDefault="00F35E57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路演活动</w:t>
            </w:r>
          </w:p>
          <w:p w14:paraId="67D12B3A" w14:textId="77777777" w:rsidR="00487B13" w:rsidRDefault="00F35E57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现场参观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ab/>
            </w:r>
          </w:p>
          <w:p w14:paraId="7E6FD455" w14:textId="77777777" w:rsidR="00487B13" w:rsidRDefault="00F35E57">
            <w:pPr>
              <w:tabs>
                <w:tab w:val="center" w:pos="3199"/>
              </w:tabs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其他（</w:t>
            </w:r>
            <w:r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>电话会议）</w:t>
            </w:r>
          </w:p>
        </w:tc>
      </w:tr>
      <w:tr w:rsidR="00487B13" w14:paraId="0071F6BF" w14:textId="77777777">
        <w:trPr>
          <w:trHeight w:val="772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F16B3" w14:textId="77777777" w:rsidR="00487B13" w:rsidRDefault="00F35E57">
            <w:pPr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6D365" w14:textId="77777777" w:rsidR="00487B13" w:rsidRDefault="00F35E57">
            <w:pPr>
              <w:spacing w:line="360" w:lineRule="auto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东吴证券、长江证券、财通证券等1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00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余人。</w:t>
            </w:r>
          </w:p>
        </w:tc>
      </w:tr>
      <w:tr w:rsidR="00487B13" w14:paraId="1FAB5CBC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401B5" w14:textId="77777777" w:rsidR="00487B13" w:rsidRDefault="00F35E57">
            <w:pP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26229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202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5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29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日</w:t>
            </w:r>
          </w:p>
        </w:tc>
      </w:tr>
      <w:tr w:rsidR="00487B13" w14:paraId="10E8D83A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60552" w14:textId="77777777" w:rsidR="00487B13" w:rsidRDefault="00F35E57">
            <w:pP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9EB98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现场会议、电话会议</w:t>
            </w:r>
          </w:p>
        </w:tc>
      </w:tr>
      <w:tr w:rsidR="00487B13" w14:paraId="224C69B2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D58B" w14:textId="77777777" w:rsidR="00487B13" w:rsidRDefault="00F35E57">
            <w:pP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FB854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总经理、董事：杨波</w:t>
            </w:r>
          </w:p>
          <w:p w14:paraId="19DE216B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财务总监：李鑫媛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  <w:p w14:paraId="55C5D33F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董事会秘书：梁君临</w:t>
            </w:r>
          </w:p>
        </w:tc>
      </w:tr>
      <w:tr w:rsidR="00487B13" w14:paraId="43A059BF" w14:textId="77777777">
        <w:trPr>
          <w:trHeight w:val="132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97228" w14:textId="77777777" w:rsidR="00487B13" w:rsidRDefault="00F35E5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EB335" w14:textId="77777777" w:rsidR="00487B13" w:rsidRDefault="00F35E57">
            <w:pPr>
              <w:numPr>
                <w:ilvl w:val="0"/>
                <w:numId w:val="1"/>
              </w:numPr>
              <w:spacing w:line="480" w:lineRule="atLeast"/>
              <w:rPr>
                <w:rFonts w:ascii="宋体" w:eastAsia="宋体" w:hAnsi="宋体" w:cs="Times New Roman"/>
                <w:b/>
                <w:iCs/>
                <w:color w:val="000000"/>
                <w:sz w:val="24"/>
                <w:szCs w:val="24"/>
              </w:rPr>
            </w:pPr>
            <w:bookmarkStart w:id="0" w:name="_Hlk149580010"/>
            <w:r>
              <w:rPr>
                <w:rFonts w:ascii="宋体" w:eastAsia="宋体" w:hAnsi="宋体" w:cs="Times New Roman" w:hint="eastAsia"/>
                <w:b/>
                <w:iCs/>
                <w:color w:val="000000"/>
                <w:sz w:val="24"/>
                <w:szCs w:val="24"/>
              </w:rPr>
              <w:t>介绍环节</w:t>
            </w:r>
          </w:p>
          <w:p w14:paraId="1B8DAB37" w14:textId="0B0ABA28" w:rsidR="00487B13" w:rsidRDefault="00F35E57">
            <w:pPr>
              <w:spacing w:line="480" w:lineRule="atLeast"/>
              <w:ind w:firstLineChars="200" w:firstLine="480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公司董事会秘书梁君临女士对公司2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025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年第三季度经营情况做简单介绍：公司第三季度营业收入约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3.18亿元，同比下降11.18%，年初至三季度末，营业收入合计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约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13.23亿元，同比增长4.57%，三季度净利润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约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-7538万元，年初至三季度末净利润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约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-5911万元。</w:t>
            </w:r>
            <w:r w:rsidRPr="00F35E57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收入构成中，微型逆变器及监控设备占比</w:t>
            </w:r>
            <w:r w:rsidRPr="00F35E57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约</w:t>
            </w:r>
            <w:r w:rsidRPr="00F35E57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45%，前三季度微</w:t>
            </w:r>
            <w:proofErr w:type="gramStart"/>
            <w:r w:rsidRPr="00F35E57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逆销售</w:t>
            </w:r>
            <w:proofErr w:type="gramEnd"/>
            <w:r w:rsidRPr="00F35E57"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约</w:t>
            </w:r>
            <w:r w:rsidRPr="00F35E57"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54万台，其余收入主要来自于储能系统、光伏发电系统。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  <w:p w14:paraId="03FBB6DE" w14:textId="77777777" w:rsidR="00487B13" w:rsidRDefault="00F35E57">
            <w:pPr>
              <w:numPr>
                <w:ilvl w:val="255"/>
                <w:numId w:val="0"/>
              </w:numPr>
              <w:spacing w:line="480" w:lineRule="atLeast"/>
              <w:rPr>
                <w:rFonts w:ascii="宋体" w:eastAsia="宋体" w:hAnsi="宋体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iCs/>
                <w:color w:val="000000"/>
                <w:sz w:val="24"/>
                <w:szCs w:val="24"/>
              </w:rPr>
              <w:t>二、问答环节</w:t>
            </w:r>
          </w:p>
          <w:bookmarkEnd w:id="0"/>
          <w:p w14:paraId="161A1684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Q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：2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>025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年第三季度亏损的原因是什么？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  <w:p w14:paraId="057C7FF3" w14:textId="5AC91C0A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A：由于公司正在布局多条产品线，由单一的设备供应商向全面光</w:t>
            </w:r>
            <w:proofErr w:type="gramStart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储解决</w:t>
            </w:r>
            <w:proofErr w:type="gramEnd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方案供应商转型，增加了较大的研发、营销投入。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lastRenderedPageBreak/>
              <w:t>另一方面三季度受欧洲假期、部分订单延期签订、交付等影响，营业收入减少，综上导致净利润为负。</w:t>
            </w:r>
          </w:p>
          <w:p w14:paraId="1C71E647" w14:textId="77777777" w:rsidR="00E24C75" w:rsidRDefault="00E24C75">
            <w:pPr>
              <w:spacing w:line="480" w:lineRule="atLeast"/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14:paraId="2C2605C2" w14:textId="5CB81105" w:rsidR="00487B13" w:rsidRDefault="00F35E57">
            <w:pPr>
              <w:spacing w:line="480" w:lineRule="atLeast"/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Q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>2: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关注到公司近年来费用投入增加，公司的</w:t>
            </w:r>
            <w:proofErr w:type="gramStart"/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考量</w:t>
            </w:r>
            <w:proofErr w:type="gramEnd"/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以及长期战略规划是什么？</w:t>
            </w:r>
          </w:p>
          <w:p w14:paraId="34470B15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A：公司自2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012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年成立以来，一直聚焦以微型逆变器为核心的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MLPE产品线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的研发与销售，在微型逆变器领域已做到了除北美区域外的全</w:t>
            </w:r>
            <w:proofErr w:type="gramStart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球市占率第一</w:t>
            </w:r>
            <w:proofErr w:type="gramEnd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。基于自身电力电子技术基因，公司近年来持续增加研发投入，加大储能产品的研发力度，拓展多条产品线全面覆盖市场小中大功率需求，产品方面形成光伏储能互补的产品体系，并持续优化光伏产品线，提升效率和性能。未来公司将围绕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MLPE、户用光储、中大型</w:t>
            </w:r>
            <w:proofErr w:type="gramStart"/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光储实现</w:t>
            </w:r>
            <w:proofErr w:type="gramEnd"/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全功率段和全应用场景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的全覆盖，转型为全面光</w:t>
            </w:r>
            <w:proofErr w:type="gramStart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储解</w:t>
            </w:r>
            <w:proofErr w:type="gramEnd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决方案供应商。</w:t>
            </w:r>
          </w:p>
          <w:p w14:paraId="44DE0C4B" w14:textId="77777777" w:rsidR="00487B13" w:rsidRDefault="00487B13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</w:p>
          <w:p w14:paraId="1C08B1E2" w14:textId="704598CD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Q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：公司储能业务的进展情况，哪个市场会有更好的表现？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br/>
              <w:t>A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：国内储能业务增速较快，除了国内业务，目前公司海外的储能业务</w:t>
            </w:r>
            <w:proofErr w:type="gramStart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占比较</w:t>
            </w:r>
            <w:proofErr w:type="gramEnd"/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小，明年有望起量，增速会高于国内。除了国内市场，海外市场中会更关注欧洲、拉美、澳洲、北美等地区。未来储能业务作为公司的第二增长曲线，占公司营收的比重会进一步提高。</w:t>
            </w:r>
          </w:p>
          <w:p w14:paraId="39024F8A" w14:textId="77777777" w:rsidR="00487B13" w:rsidRDefault="00487B13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</w:p>
          <w:p w14:paraId="53DB365C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Q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sz w:val="24"/>
                <w:szCs w:val="24"/>
              </w:rPr>
              <w:t>4: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sz w:val="24"/>
                <w:szCs w:val="24"/>
              </w:rPr>
              <w:t>微逆毛利率的趋势以及未来价格走势？</w:t>
            </w:r>
          </w:p>
          <w:p w14:paraId="534E13A7" w14:textId="653265AB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A：近年来公司微逆产品毛利率比较稳定，保持在较高的水平，三季度微逆毛利率也基本保持稳定，这也从侧面印证了市场对公司产品与服务的认可。在竞争加剧的环境中，从长远来看，毛利率会有所下降，公司将持续提升产品力、品牌力，优化技术方案，持续降本，力争保持较好的毛利率。</w:t>
            </w:r>
          </w:p>
          <w:p w14:paraId="37B70562" w14:textId="77777777" w:rsidR="00487B13" w:rsidRDefault="00487B13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</w:p>
          <w:p w14:paraId="3F1B8C62" w14:textId="77777777" w:rsidR="00487B13" w:rsidRDefault="00487B13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487B13" w14:paraId="0CE89D45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0B064" w14:textId="77777777" w:rsidR="00487B13" w:rsidRDefault="00F35E57">
            <w:pPr>
              <w:spacing w:line="480" w:lineRule="atLeast"/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lastRenderedPageBreak/>
              <w:t>附件清单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81AE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无</w:t>
            </w:r>
          </w:p>
        </w:tc>
      </w:tr>
      <w:tr w:rsidR="00487B13" w14:paraId="0F25EF2B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7A0A1" w14:textId="77777777" w:rsidR="00487B13" w:rsidRDefault="00F35E57">
            <w:pPr>
              <w:spacing w:line="480" w:lineRule="atLeast"/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关于本次活动是否涉及应当披露重大信息的说明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59881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本次活动不涉及应当披露重大信息。</w:t>
            </w:r>
          </w:p>
        </w:tc>
      </w:tr>
      <w:tr w:rsidR="00487B13" w14:paraId="6CEFDA15" w14:textId="77777777">
        <w:trPr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63B24" w14:textId="77777777" w:rsidR="00487B13" w:rsidRDefault="00F35E57">
            <w:pPr>
              <w:spacing w:line="480" w:lineRule="atLeast"/>
              <w:jc w:val="lef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6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BFACA" w14:textId="77777777" w:rsidR="00487B13" w:rsidRDefault="00F35E57">
            <w:pPr>
              <w:spacing w:line="480" w:lineRule="atLeast"/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202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5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Times New Roman"/>
                <w:bCs/>
                <w:iCs/>
                <w:color w:val="000000"/>
                <w:sz w:val="24"/>
                <w:szCs w:val="24"/>
              </w:rPr>
              <w:t>30</w:t>
            </w:r>
            <w:r>
              <w:rPr>
                <w:rFonts w:ascii="宋体" w:eastAsia="宋体" w:hAnsi="宋体" w:cs="Times New Roman" w:hint="eastAsia"/>
                <w:bCs/>
                <w:iCs/>
                <w:color w:val="000000"/>
                <w:sz w:val="24"/>
                <w:szCs w:val="24"/>
              </w:rPr>
              <w:t>日</w:t>
            </w:r>
          </w:p>
        </w:tc>
      </w:tr>
    </w:tbl>
    <w:p w14:paraId="4472E4E6" w14:textId="77777777" w:rsidR="00487B13" w:rsidRDefault="00487B13">
      <w:pPr>
        <w:rPr>
          <w:rFonts w:ascii="等线" w:eastAsia="等线" w:hAnsi="等线" w:cs="Times New Roman"/>
        </w:rPr>
      </w:pPr>
    </w:p>
    <w:p w14:paraId="03822894" w14:textId="77777777" w:rsidR="00487B13" w:rsidRDefault="00487B13"/>
    <w:sectPr w:rsidR="00487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F5F3D"/>
    <w:multiLevelType w:val="multilevel"/>
    <w:tmpl w:val="1CDF5F3D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E91"/>
    <w:rsid w:val="00005120"/>
    <w:rsid w:val="000166D3"/>
    <w:rsid w:val="000168D1"/>
    <w:rsid w:val="0003761B"/>
    <w:rsid w:val="00064C39"/>
    <w:rsid w:val="00076C6A"/>
    <w:rsid w:val="00095414"/>
    <w:rsid w:val="000A1CE2"/>
    <w:rsid w:val="000A6CD0"/>
    <w:rsid w:val="000B4507"/>
    <w:rsid w:val="000F7D93"/>
    <w:rsid w:val="001002CA"/>
    <w:rsid w:val="00102C60"/>
    <w:rsid w:val="001112DA"/>
    <w:rsid w:val="001152CC"/>
    <w:rsid w:val="00117FC1"/>
    <w:rsid w:val="00124CE2"/>
    <w:rsid w:val="0013646D"/>
    <w:rsid w:val="00170DD8"/>
    <w:rsid w:val="00173ACD"/>
    <w:rsid w:val="001857C0"/>
    <w:rsid w:val="001968BA"/>
    <w:rsid w:val="001A1AB5"/>
    <w:rsid w:val="001A1D4C"/>
    <w:rsid w:val="001B2AE1"/>
    <w:rsid w:val="001B58D3"/>
    <w:rsid w:val="001C73C8"/>
    <w:rsid w:val="001D7C22"/>
    <w:rsid w:val="001F73BD"/>
    <w:rsid w:val="00203B9F"/>
    <w:rsid w:val="00204033"/>
    <w:rsid w:val="00216F5D"/>
    <w:rsid w:val="00227047"/>
    <w:rsid w:val="00227C13"/>
    <w:rsid w:val="0023015E"/>
    <w:rsid w:val="002373B7"/>
    <w:rsid w:val="00237538"/>
    <w:rsid w:val="00241CC9"/>
    <w:rsid w:val="002440F3"/>
    <w:rsid w:val="00244861"/>
    <w:rsid w:val="00253AC0"/>
    <w:rsid w:val="00257B2E"/>
    <w:rsid w:val="00262D97"/>
    <w:rsid w:val="00264982"/>
    <w:rsid w:val="00275967"/>
    <w:rsid w:val="00283230"/>
    <w:rsid w:val="00284435"/>
    <w:rsid w:val="00292C68"/>
    <w:rsid w:val="00297F4A"/>
    <w:rsid w:val="002B45E8"/>
    <w:rsid w:val="002B5ADB"/>
    <w:rsid w:val="002C2502"/>
    <w:rsid w:val="002C2A3B"/>
    <w:rsid w:val="002C70B6"/>
    <w:rsid w:val="002D0A99"/>
    <w:rsid w:val="002D5327"/>
    <w:rsid w:val="00305C43"/>
    <w:rsid w:val="00313795"/>
    <w:rsid w:val="003210DC"/>
    <w:rsid w:val="00325FD0"/>
    <w:rsid w:val="003271D9"/>
    <w:rsid w:val="0033038C"/>
    <w:rsid w:val="0033276B"/>
    <w:rsid w:val="003417DC"/>
    <w:rsid w:val="00341F15"/>
    <w:rsid w:val="00367545"/>
    <w:rsid w:val="0038283F"/>
    <w:rsid w:val="003B1C47"/>
    <w:rsid w:val="003B7B78"/>
    <w:rsid w:val="003D391D"/>
    <w:rsid w:val="003E5146"/>
    <w:rsid w:val="003F3769"/>
    <w:rsid w:val="003F6D4D"/>
    <w:rsid w:val="00401280"/>
    <w:rsid w:val="00402621"/>
    <w:rsid w:val="00403E03"/>
    <w:rsid w:val="004078A8"/>
    <w:rsid w:val="004117F4"/>
    <w:rsid w:val="00413A8B"/>
    <w:rsid w:val="00415C0F"/>
    <w:rsid w:val="004207DD"/>
    <w:rsid w:val="00425801"/>
    <w:rsid w:val="00442552"/>
    <w:rsid w:val="00446A06"/>
    <w:rsid w:val="0045187A"/>
    <w:rsid w:val="00455524"/>
    <w:rsid w:val="00456B20"/>
    <w:rsid w:val="00487B13"/>
    <w:rsid w:val="00492BCB"/>
    <w:rsid w:val="00494F6B"/>
    <w:rsid w:val="004B651A"/>
    <w:rsid w:val="004C2056"/>
    <w:rsid w:val="004C3B15"/>
    <w:rsid w:val="004D18A3"/>
    <w:rsid w:val="004F5418"/>
    <w:rsid w:val="00514F25"/>
    <w:rsid w:val="00516368"/>
    <w:rsid w:val="005174A3"/>
    <w:rsid w:val="00521850"/>
    <w:rsid w:val="005324CD"/>
    <w:rsid w:val="0053725C"/>
    <w:rsid w:val="0055308B"/>
    <w:rsid w:val="005545B5"/>
    <w:rsid w:val="00557BC3"/>
    <w:rsid w:val="00576080"/>
    <w:rsid w:val="005828E1"/>
    <w:rsid w:val="0058697D"/>
    <w:rsid w:val="00592564"/>
    <w:rsid w:val="00594E22"/>
    <w:rsid w:val="00596A25"/>
    <w:rsid w:val="005B2D72"/>
    <w:rsid w:val="005C796E"/>
    <w:rsid w:val="005D12D2"/>
    <w:rsid w:val="005D202A"/>
    <w:rsid w:val="005D535D"/>
    <w:rsid w:val="005E1924"/>
    <w:rsid w:val="005E6AD6"/>
    <w:rsid w:val="005F2A03"/>
    <w:rsid w:val="005F40ED"/>
    <w:rsid w:val="0060321C"/>
    <w:rsid w:val="00611DD0"/>
    <w:rsid w:val="00625DA4"/>
    <w:rsid w:val="00661985"/>
    <w:rsid w:val="006641C8"/>
    <w:rsid w:val="00673326"/>
    <w:rsid w:val="006814BA"/>
    <w:rsid w:val="00684A2E"/>
    <w:rsid w:val="00692C79"/>
    <w:rsid w:val="00695CD0"/>
    <w:rsid w:val="006A302A"/>
    <w:rsid w:val="006A7F26"/>
    <w:rsid w:val="006B2347"/>
    <w:rsid w:val="006B67B9"/>
    <w:rsid w:val="006D6D25"/>
    <w:rsid w:val="006E0C60"/>
    <w:rsid w:val="00705120"/>
    <w:rsid w:val="00711D55"/>
    <w:rsid w:val="007141D1"/>
    <w:rsid w:val="00714AB6"/>
    <w:rsid w:val="007259DA"/>
    <w:rsid w:val="00725A08"/>
    <w:rsid w:val="0073676E"/>
    <w:rsid w:val="00745FFD"/>
    <w:rsid w:val="00747BA5"/>
    <w:rsid w:val="00762953"/>
    <w:rsid w:val="00763D4B"/>
    <w:rsid w:val="00764529"/>
    <w:rsid w:val="00771244"/>
    <w:rsid w:val="007842D2"/>
    <w:rsid w:val="00797AAA"/>
    <w:rsid w:val="007A021A"/>
    <w:rsid w:val="007B4502"/>
    <w:rsid w:val="007B5EE2"/>
    <w:rsid w:val="007C04A2"/>
    <w:rsid w:val="007C1279"/>
    <w:rsid w:val="007C5FDB"/>
    <w:rsid w:val="007C70A5"/>
    <w:rsid w:val="007D0837"/>
    <w:rsid w:val="007E0FDB"/>
    <w:rsid w:val="007E11D5"/>
    <w:rsid w:val="007E20B0"/>
    <w:rsid w:val="007F4856"/>
    <w:rsid w:val="007F63C7"/>
    <w:rsid w:val="008022E5"/>
    <w:rsid w:val="0081085F"/>
    <w:rsid w:val="00815C9D"/>
    <w:rsid w:val="00827405"/>
    <w:rsid w:val="0083025B"/>
    <w:rsid w:val="008342BC"/>
    <w:rsid w:val="008417E0"/>
    <w:rsid w:val="0085651F"/>
    <w:rsid w:val="00864DAF"/>
    <w:rsid w:val="008657D6"/>
    <w:rsid w:val="00876885"/>
    <w:rsid w:val="008840BB"/>
    <w:rsid w:val="00884313"/>
    <w:rsid w:val="00894B23"/>
    <w:rsid w:val="008A374B"/>
    <w:rsid w:val="008C5E09"/>
    <w:rsid w:val="008E7060"/>
    <w:rsid w:val="008F0EB4"/>
    <w:rsid w:val="009018C4"/>
    <w:rsid w:val="009132E2"/>
    <w:rsid w:val="00925C09"/>
    <w:rsid w:val="00933D5D"/>
    <w:rsid w:val="00934653"/>
    <w:rsid w:val="009360E3"/>
    <w:rsid w:val="009420A3"/>
    <w:rsid w:val="0094626B"/>
    <w:rsid w:val="009525A8"/>
    <w:rsid w:val="00953A36"/>
    <w:rsid w:val="009865A0"/>
    <w:rsid w:val="00997A78"/>
    <w:rsid w:val="009B5642"/>
    <w:rsid w:val="009B6C1F"/>
    <w:rsid w:val="009C02D6"/>
    <w:rsid w:val="009D1D2C"/>
    <w:rsid w:val="009D2481"/>
    <w:rsid w:val="009D6A0D"/>
    <w:rsid w:val="009E5A93"/>
    <w:rsid w:val="009E67FE"/>
    <w:rsid w:val="00A0436B"/>
    <w:rsid w:val="00A05B63"/>
    <w:rsid w:val="00A05E09"/>
    <w:rsid w:val="00A1018E"/>
    <w:rsid w:val="00A17194"/>
    <w:rsid w:val="00A3196E"/>
    <w:rsid w:val="00A32845"/>
    <w:rsid w:val="00A50DF6"/>
    <w:rsid w:val="00A52F67"/>
    <w:rsid w:val="00A86CCA"/>
    <w:rsid w:val="00A945D5"/>
    <w:rsid w:val="00AA595B"/>
    <w:rsid w:val="00AA7EF6"/>
    <w:rsid w:val="00AB122B"/>
    <w:rsid w:val="00AB58AD"/>
    <w:rsid w:val="00AB5F39"/>
    <w:rsid w:val="00AD5BFF"/>
    <w:rsid w:val="00AD76D1"/>
    <w:rsid w:val="00AE23D4"/>
    <w:rsid w:val="00B005A9"/>
    <w:rsid w:val="00B04757"/>
    <w:rsid w:val="00B077EE"/>
    <w:rsid w:val="00B07DAD"/>
    <w:rsid w:val="00B12177"/>
    <w:rsid w:val="00B16B54"/>
    <w:rsid w:val="00B2134F"/>
    <w:rsid w:val="00B24C0E"/>
    <w:rsid w:val="00B256FD"/>
    <w:rsid w:val="00B34A7A"/>
    <w:rsid w:val="00B54BF4"/>
    <w:rsid w:val="00B66ACA"/>
    <w:rsid w:val="00B70602"/>
    <w:rsid w:val="00B71CA0"/>
    <w:rsid w:val="00B736CC"/>
    <w:rsid w:val="00B73D45"/>
    <w:rsid w:val="00B9785C"/>
    <w:rsid w:val="00BA687A"/>
    <w:rsid w:val="00BB2974"/>
    <w:rsid w:val="00BC01B7"/>
    <w:rsid w:val="00BC6745"/>
    <w:rsid w:val="00BC7808"/>
    <w:rsid w:val="00BE32BE"/>
    <w:rsid w:val="00C11CCF"/>
    <w:rsid w:val="00C15CB7"/>
    <w:rsid w:val="00C207B0"/>
    <w:rsid w:val="00C236B1"/>
    <w:rsid w:val="00C23FC7"/>
    <w:rsid w:val="00C376A7"/>
    <w:rsid w:val="00C4464E"/>
    <w:rsid w:val="00C46BCA"/>
    <w:rsid w:val="00C652FC"/>
    <w:rsid w:val="00C67E16"/>
    <w:rsid w:val="00C76B6A"/>
    <w:rsid w:val="00C86A64"/>
    <w:rsid w:val="00C91F19"/>
    <w:rsid w:val="00CC3F8A"/>
    <w:rsid w:val="00CC70F0"/>
    <w:rsid w:val="00CD1156"/>
    <w:rsid w:val="00CE0BE6"/>
    <w:rsid w:val="00CF20CE"/>
    <w:rsid w:val="00CF4447"/>
    <w:rsid w:val="00D03092"/>
    <w:rsid w:val="00D13A54"/>
    <w:rsid w:val="00D23BEB"/>
    <w:rsid w:val="00D35A2F"/>
    <w:rsid w:val="00D44BBB"/>
    <w:rsid w:val="00D572E8"/>
    <w:rsid w:val="00D57DAB"/>
    <w:rsid w:val="00D609DF"/>
    <w:rsid w:val="00D7007C"/>
    <w:rsid w:val="00D73E91"/>
    <w:rsid w:val="00D84AF9"/>
    <w:rsid w:val="00D94ECA"/>
    <w:rsid w:val="00D971BB"/>
    <w:rsid w:val="00D97F29"/>
    <w:rsid w:val="00DD3239"/>
    <w:rsid w:val="00DF45D8"/>
    <w:rsid w:val="00DF4BAC"/>
    <w:rsid w:val="00E02D6A"/>
    <w:rsid w:val="00E12DDF"/>
    <w:rsid w:val="00E17AD0"/>
    <w:rsid w:val="00E20334"/>
    <w:rsid w:val="00E24C75"/>
    <w:rsid w:val="00E322CB"/>
    <w:rsid w:val="00E415B7"/>
    <w:rsid w:val="00E504A8"/>
    <w:rsid w:val="00E50653"/>
    <w:rsid w:val="00E5226F"/>
    <w:rsid w:val="00E53416"/>
    <w:rsid w:val="00E606D6"/>
    <w:rsid w:val="00E635E5"/>
    <w:rsid w:val="00E7585E"/>
    <w:rsid w:val="00E8287A"/>
    <w:rsid w:val="00E845FB"/>
    <w:rsid w:val="00E86D53"/>
    <w:rsid w:val="00EA5B4C"/>
    <w:rsid w:val="00EA70C4"/>
    <w:rsid w:val="00EC2F42"/>
    <w:rsid w:val="00EE7613"/>
    <w:rsid w:val="00EF33B9"/>
    <w:rsid w:val="00EF5F0B"/>
    <w:rsid w:val="00EF6E48"/>
    <w:rsid w:val="00EF7B75"/>
    <w:rsid w:val="00F1037B"/>
    <w:rsid w:val="00F2047E"/>
    <w:rsid w:val="00F20632"/>
    <w:rsid w:val="00F20FB1"/>
    <w:rsid w:val="00F214A4"/>
    <w:rsid w:val="00F2406B"/>
    <w:rsid w:val="00F35E57"/>
    <w:rsid w:val="00F376F1"/>
    <w:rsid w:val="00F43B1F"/>
    <w:rsid w:val="00F479FB"/>
    <w:rsid w:val="00F71C65"/>
    <w:rsid w:val="00F752E7"/>
    <w:rsid w:val="00F81EB5"/>
    <w:rsid w:val="00F93BDC"/>
    <w:rsid w:val="00F94AD3"/>
    <w:rsid w:val="00F95A54"/>
    <w:rsid w:val="00FA3350"/>
    <w:rsid w:val="00FB3BF6"/>
    <w:rsid w:val="00FC6485"/>
    <w:rsid w:val="00FC7F16"/>
    <w:rsid w:val="00FD03C2"/>
    <w:rsid w:val="00FD52A8"/>
    <w:rsid w:val="00FD591B"/>
    <w:rsid w:val="00FE6153"/>
    <w:rsid w:val="0AF85654"/>
    <w:rsid w:val="1F6A37C8"/>
    <w:rsid w:val="74F7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44C48"/>
  <w15:docId w15:val="{5E02532D-B75E-493C-B73F-237088E85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</dc:creator>
  <cp:lastModifiedBy>潘闪闪</cp:lastModifiedBy>
  <cp:revision>13</cp:revision>
  <dcterms:created xsi:type="dcterms:W3CDTF">2025-05-06T06:08:00Z</dcterms:created>
  <dcterms:modified xsi:type="dcterms:W3CDTF">2025-10-30T08:44:00Z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eyJoZGlkIjoiZGQ2ODllZjdjZmU2MzA1OWVkNDJlYWUzNjI3ZDFkNjAiLCJ1c2VySWQiOiIzMTk3MTE5NzMifQ==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2BC636A60DD64DC9841995C1F0B4D760_12</vt:lpwstr>
  </property>
</Properties>
</file>