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6F886" w14:textId="77777777" w:rsidR="000822AE" w:rsidRDefault="00F34209">
      <w:pPr>
        <w:pStyle w:val="Default"/>
        <w:spacing w:line="360" w:lineRule="exact"/>
        <w:jc w:val="center"/>
        <w:rPr>
          <w:rFonts w:ascii="宋体" w:eastAsia="宋体" w:hAnsi="宋体" w:cs="宋体"/>
          <w:b/>
          <w:bCs/>
          <w:szCs w:val="28"/>
        </w:rPr>
      </w:pPr>
      <w:r>
        <w:rPr>
          <w:rFonts w:ascii="宋体" w:eastAsia="宋体" w:hAnsi="宋体" w:cs="宋体" w:hint="eastAsia"/>
          <w:b/>
          <w:bCs/>
          <w:szCs w:val="28"/>
        </w:rPr>
        <w:t>天合光能股份有限公司</w:t>
      </w:r>
    </w:p>
    <w:p w14:paraId="1878EBEC" w14:textId="77777777" w:rsidR="000822AE" w:rsidRDefault="00F34209">
      <w:pPr>
        <w:pStyle w:val="Default"/>
        <w:spacing w:line="360" w:lineRule="exact"/>
        <w:jc w:val="center"/>
        <w:rPr>
          <w:rFonts w:ascii="宋体" w:eastAsia="宋体" w:hAnsi="宋体" w:cs="宋体"/>
          <w:b/>
          <w:bCs/>
          <w:szCs w:val="28"/>
        </w:rPr>
      </w:pPr>
      <w:r>
        <w:rPr>
          <w:rFonts w:ascii="宋体" w:eastAsia="宋体" w:hAnsi="宋体" w:cs="宋体" w:hint="eastAsia"/>
          <w:b/>
          <w:bCs/>
          <w:szCs w:val="28"/>
        </w:rPr>
        <w:t>投资者关系活动记录表</w:t>
      </w:r>
    </w:p>
    <w:p w14:paraId="71FF7BE5" w14:textId="634A8E92" w:rsidR="000822AE" w:rsidRDefault="00F34209">
      <w:pPr>
        <w:wordWrap w:val="0"/>
        <w:spacing w:line="360" w:lineRule="auto"/>
        <w:jc w:val="right"/>
        <w:rPr>
          <w:rFonts w:ascii="宋体" w:eastAsia="宋体" w:hAnsi="宋体" w:cs="Times New Roman"/>
          <w:sz w:val="22"/>
        </w:rPr>
      </w:pPr>
      <w:r>
        <w:rPr>
          <w:rFonts w:ascii="宋体" w:eastAsia="宋体" w:hAnsi="宋体" w:cs="Times New Roman" w:hint="eastAsia"/>
          <w:sz w:val="22"/>
        </w:rPr>
        <w:t>编号</w:t>
      </w:r>
      <w:r>
        <w:rPr>
          <w:rFonts w:ascii="宋体" w:eastAsia="宋体" w:hAnsi="宋体" w:cs="Times New Roman"/>
          <w:sz w:val="22"/>
        </w:rPr>
        <w:t>：</w:t>
      </w:r>
      <w:r>
        <w:rPr>
          <w:rFonts w:ascii="宋体" w:eastAsia="宋体" w:hAnsi="宋体" w:cs="Times New Roman" w:hint="eastAsia"/>
          <w:sz w:val="22"/>
        </w:rPr>
        <w:t>2</w:t>
      </w:r>
      <w:r>
        <w:rPr>
          <w:rFonts w:ascii="宋体" w:eastAsia="宋体" w:hAnsi="宋体" w:cs="Times New Roman"/>
          <w:sz w:val="22"/>
        </w:rPr>
        <w:t>02</w:t>
      </w:r>
      <w:r w:rsidR="007C24F0">
        <w:rPr>
          <w:rFonts w:ascii="宋体" w:eastAsia="宋体" w:hAnsi="宋体" w:cs="Times New Roman" w:hint="eastAsia"/>
          <w:sz w:val="22"/>
        </w:rPr>
        <w:t>5</w:t>
      </w:r>
      <w:r>
        <w:rPr>
          <w:rFonts w:ascii="宋体" w:eastAsia="宋体" w:hAnsi="宋体" w:cs="Times New Roman" w:hint="eastAsia"/>
          <w:sz w:val="22"/>
        </w:rPr>
        <w:t>-0</w:t>
      </w:r>
      <w:r w:rsidR="00F73D1E">
        <w:rPr>
          <w:rFonts w:ascii="宋体" w:eastAsia="宋体" w:hAnsi="宋体" w:cs="Times New Roman"/>
          <w:sz w:val="22"/>
        </w:rPr>
        <w:t>10</w:t>
      </w:r>
    </w:p>
    <w:tbl>
      <w:tblPr>
        <w:tblStyle w:val="11"/>
        <w:tblW w:w="8642" w:type="dxa"/>
        <w:jc w:val="center"/>
        <w:tblLayout w:type="fixed"/>
        <w:tblLook w:val="04A0" w:firstRow="1" w:lastRow="0" w:firstColumn="1" w:lastColumn="0" w:noHBand="0" w:noVBand="1"/>
      </w:tblPr>
      <w:tblGrid>
        <w:gridCol w:w="1838"/>
        <w:gridCol w:w="6804"/>
      </w:tblGrid>
      <w:tr w:rsidR="000822AE" w14:paraId="1D7FC906" w14:textId="77777777">
        <w:trPr>
          <w:trHeight w:val="1926"/>
          <w:jc w:val="center"/>
        </w:trPr>
        <w:tc>
          <w:tcPr>
            <w:tcW w:w="1838" w:type="dxa"/>
            <w:vAlign w:val="center"/>
          </w:tcPr>
          <w:p w14:paraId="7141051D" w14:textId="77777777" w:rsidR="000822AE" w:rsidRDefault="00F34209">
            <w:pPr>
              <w:spacing w:line="360" w:lineRule="exact"/>
              <w:jc w:val="center"/>
              <w:rPr>
                <w:rFonts w:ascii="宋体" w:eastAsia="宋体" w:hAnsi="宋体" w:cs="Times New Roman"/>
                <w:b/>
                <w:bCs/>
                <w:sz w:val="22"/>
              </w:rPr>
            </w:pPr>
            <w:r>
              <w:rPr>
                <w:rFonts w:ascii="宋体" w:eastAsia="宋体" w:hAnsi="宋体" w:cs="Times New Roman" w:hint="eastAsia"/>
                <w:b/>
                <w:bCs/>
                <w:sz w:val="22"/>
              </w:rPr>
              <w:t>投资者关系活动类别</w:t>
            </w:r>
          </w:p>
        </w:tc>
        <w:tc>
          <w:tcPr>
            <w:tcW w:w="6804" w:type="dxa"/>
          </w:tcPr>
          <w:p w14:paraId="666E0C5D" w14:textId="4AAA7A93" w:rsidR="000822AE" w:rsidRDefault="00600DD5">
            <w:pPr>
              <w:spacing w:line="360" w:lineRule="exact"/>
              <w:jc w:val="left"/>
              <w:rPr>
                <w:rFonts w:ascii="宋体" w:eastAsia="宋体" w:hAnsi="宋体" w:cs="Times New Roman"/>
                <w:sz w:val="22"/>
              </w:rPr>
            </w:pPr>
            <w:r w:rsidRPr="00600DD5">
              <w:rPr>
                <w:rFonts w:ascii="宋体" w:eastAsia="宋体" w:hAnsi="宋体" w:cs="Times New Roman" w:hint="eastAsia"/>
                <w:szCs w:val="21"/>
              </w:rPr>
              <w:t>□</w:t>
            </w:r>
            <w:r>
              <w:rPr>
                <w:rFonts w:ascii="宋体" w:eastAsia="宋体" w:hAnsi="宋体" w:cs="Times New Roman" w:hint="eastAsia"/>
                <w:sz w:val="22"/>
              </w:rPr>
              <w:t xml:space="preserve">特定对象调研 </w:t>
            </w:r>
            <w:r>
              <w:rPr>
                <w:rFonts w:ascii="宋体" w:eastAsia="宋体" w:hAnsi="宋体" w:cs="Times New Roman"/>
                <w:sz w:val="22"/>
              </w:rPr>
              <w:t xml:space="preserve">   </w:t>
            </w:r>
            <w:r w:rsidR="006373FA" w:rsidRPr="00600DD5">
              <w:rPr>
                <w:rFonts w:ascii="宋体" w:eastAsia="宋体" w:hAnsi="宋体" w:cs="Times New Roman" w:hint="eastAsia"/>
                <w:szCs w:val="21"/>
              </w:rPr>
              <w:t>□</w:t>
            </w:r>
            <w:r>
              <w:rPr>
                <w:rFonts w:ascii="宋体" w:eastAsia="宋体" w:hAnsi="宋体" w:cs="Times New Roman" w:hint="eastAsia"/>
                <w:sz w:val="22"/>
              </w:rPr>
              <w:t>分析师会议</w:t>
            </w:r>
          </w:p>
          <w:p w14:paraId="26DD3C1B" w14:textId="76F13BFE" w:rsidR="000822AE" w:rsidRDefault="00F34209">
            <w:pPr>
              <w:autoSpaceDE w:val="0"/>
              <w:autoSpaceDN w:val="0"/>
              <w:spacing w:line="360" w:lineRule="exact"/>
              <w:jc w:val="left"/>
              <w:rPr>
                <w:rFonts w:ascii="宋体" w:eastAsia="宋体" w:hAnsi="宋体" w:cs="Noto Sans CJK JP Regular"/>
                <w:kern w:val="0"/>
                <w:sz w:val="22"/>
              </w:rPr>
            </w:pPr>
            <w:r>
              <w:rPr>
                <w:rFonts w:ascii="宋体" w:eastAsia="宋体" w:hAnsi="宋体" w:cs="Times New Roman" w:hint="eastAsia"/>
                <w:sz w:val="22"/>
              </w:rPr>
              <w:t>□</w:t>
            </w:r>
            <w:r>
              <w:rPr>
                <w:rFonts w:ascii="宋体" w:eastAsia="宋体" w:hAnsi="宋体" w:cs="Noto Sans CJK JP Regular" w:hint="eastAsia"/>
                <w:kern w:val="0"/>
                <w:sz w:val="22"/>
              </w:rPr>
              <w:t xml:space="preserve">媒体采访 </w:t>
            </w:r>
            <w:r>
              <w:rPr>
                <w:rFonts w:ascii="宋体" w:eastAsia="宋体" w:hAnsi="宋体" w:cs="Noto Sans CJK JP Regular"/>
                <w:kern w:val="0"/>
                <w:sz w:val="22"/>
              </w:rPr>
              <w:t xml:space="preserve">       </w:t>
            </w:r>
            <w:r w:rsidR="006373FA" w:rsidRPr="00600DD5">
              <w:rPr>
                <w:rFonts w:ascii="宋体" w:eastAsia="宋体" w:hAnsi="宋体" w:cs="Noto Sans CJK JP Regular" w:hint="eastAsia"/>
                <w:kern w:val="0"/>
                <w:sz w:val="22"/>
              </w:rPr>
              <w:t>√</w:t>
            </w:r>
            <w:r>
              <w:rPr>
                <w:rFonts w:ascii="宋体" w:eastAsia="宋体" w:hAnsi="宋体" w:cs="Noto Sans CJK JP Regular" w:hint="eastAsia"/>
                <w:kern w:val="0"/>
                <w:sz w:val="22"/>
              </w:rPr>
              <w:t>业绩说明会</w:t>
            </w:r>
          </w:p>
          <w:p w14:paraId="10579601" w14:textId="29F53D62" w:rsidR="000822AE" w:rsidRDefault="00F34209">
            <w:pPr>
              <w:autoSpaceDE w:val="0"/>
              <w:autoSpaceDN w:val="0"/>
              <w:spacing w:line="360" w:lineRule="exact"/>
              <w:jc w:val="left"/>
              <w:rPr>
                <w:rFonts w:ascii="宋体" w:eastAsia="宋体" w:hAnsi="宋体" w:cs="Noto Sans CJK JP Regular"/>
                <w:kern w:val="0"/>
                <w:sz w:val="22"/>
              </w:rPr>
            </w:pPr>
            <w:r>
              <w:rPr>
                <w:rFonts w:ascii="宋体" w:eastAsia="宋体" w:hAnsi="宋体" w:cs="Noto Sans CJK JP Regular" w:hint="eastAsia"/>
                <w:kern w:val="0"/>
                <w:sz w:val="22"/>
              </w:rPr>
              <w:t xml:space="preserve">□新闻发布会 </w:t>
            </w:r>
            <w:r>
              <w:rPr>
                <w:rFonts w:ascii="宋体" w:eastAsia="宋体" w:hAnsi="宋体" w:cs="Noto Sans CJK JP Regular"/>
                <w:kern w:val="0"/>
                <w:sz w:val="22"/>
              </w:rPr>
              <w:t xml:space="preserve">     </w:t>
            </w:r>
            <w:r w:rsidR="006373FA" w:rsidRPr="00600DD5">
              <w:rPr>
                <w:rFonts w:ascii="宋体" w:eastAsia="宋体" w:hAnsi="宋体" w:cs="Times New Roman" w:hint="eastAsia"/>
                <w:szCs w:val="21"/>
              </w:rPr>
              <w:t>□</w:t>
            </w:r>
            <w:r>
              <w:rPr>
                <w:rFonts w:ascii="宋体" w:eastAsia="宋体" w:hAnsi="宋体" w:cs="Noto Sans CJK JP Regular" w:hint="eastAsia"/>
                <w:kern w:val="0"/>
                <w:sz w:val="22"/>
              </w:rPr>
              <w:t>路演活动</w:t>
            </w:r>
          </w:p>
          <w:p w14:paraId="0B224EB4" w14:textId="3690B9B8" w:rsidR="000822AE" w:rsidRDefault="00F23BEE">
            <w:pPr>
              <w:spacing w:line="360" w:lineRule="exact"/>
              <w:jc w:val="left"/>
              <w:rPr>
                <w:rFonts w:ascii="宋体" w:eastAsia="宋体" w:hAnsi="宋体" w:cs="Times New Roman"/>
                <w:sz w:val="22"/>
              </w:rPr>
            </w:pPr>
            <w:r>
              <w:rPr>
                <w:rFonts w:ascii="宋体" w:eastAsia="宋体" w:hAnsi="宋体" w:cs="Noto Sans CJK JP Regular" w:hint="eastAsia"/>
                <w:kern w:val="0"/>
                <w:sz w:val="22"/>
              </w:rPr>
              <w:t>□</w:t>
            </w:r>
            <w:r w:rsidR="00600DD5">
              <w:rPr>
                <w:rFonts w:ascii="宋体" w:eastAsia="宋体" w:hAnsi="宋体" w:cs="Times New Roman" w:hint="eastAsia"/>
                <w:sz w:val="22"/>
              </w:rPr>
              <w:t>现场参观</w:t>
            </w:r>
          </w:p>
          <w:p w14:paraId="3E31F48E" w14:textId="77777777" w:rsidR="000822AE" w:rsidRDefault="00F34209">
            <w:pPr>
              <w:spacing w:line="360" w:lineRule="exact"/>
              <w:jc w:val="left"/>
              <w:rPr>
                <w:rFonts w:ascii="宋体" w:eastAsia="宋体" w:hAnsi="宋体" w:cs="Times New Roman"/>
                <w:sz w:val="22"/>
              </w:rPr>
            </w:pPr>
            <w:r>
              <w:rPr>
                <w:rFonts w:ascii="宋体" w:eastAsia="宋体" w:hAnsi="宋体" w:cs="Noto Sans CJK JP Regular" w:hint="eastAsia"/>
                <w:kern w:val="0"/>
                <w:sz w:val="22"/>
              </w:rPr>
              <w:t>□</w:t>
            </w:r>
            <w:r>
              <w:rPr>
                <w:rFonts w:ascii="宋体" w:eastAsia="宋体" w:hAnsi="宋体" w:cs="Times New Roman" w:hint="eastAsia"/>
                <w:sz w:val="22"/>
              </w:rPr>
              <w:t>其他</w:t>
            </w:r>
          </w:p>
        </w:tc>
      </w:tr>
      <w:tr w:rsidR="000822AE" w14:paraId="2F0F4877" w14:textId="77777777">
        <w:trPr>
          <w:trHeight w:val="700"/>
          <w:jc w:val="center"/>
        </w:trPr>
        <w:tc>
          <w:tcPr>
            <w:tcW w:w="1838" w:type="dxa"/>
            <w:vAlign w:val="center"/>
          </w:tcPr>
          <w:p w14:paraId="4A4FB210" w14:textId="77777777" w:rsidR="000822AE" w:rsidRDefault="00F34209">
            <w:pPr>
              <w:spacing w:line="360" w:lineRule="exact"/>
              <w:jc w:val="center"/>
              <w:rPr>
                <w:rFonts w:ascii="宋体" w:eastAsia="宋体" w:hAnsi="宋体" w:cs="Times New Roman"/>
                <w:b/>
                <w:bCs/>
                <w:sz w:val="22"/>
              </w:rPr>
            </w:pPr>
            <w:r>
              <w:rPr>
                <w:rFonts w:ascii="宋体" w:eastAsia="宋体" w:hAnsi="宋体" w:cs="Times New Roman" w:hint="eastAsia"/>
                <w:b/>
                <w:bCs/>
                <w:sz w:val="22"/>
              </w:rPr>
              <w:t>参与</w:t>
            </w:r>
            <w:r>
              <w:rPr>
                <w:rFonts w:ascii="宋体" w:eastAsia="宋体" w:hAnsi="宋体" w:cs="Times New Roman"/>
                <w:b/>
                <w:bCs/>
                <w:sz w:val="22"/>
              </w:rPr>
              <w:t>单位</w:t>
            </w:r>
          </w:p>
        </w:tc>
        <w:tc>
          <w:tcPr>
            <w:tcW w:w="6804" w:type="dxa"/>
            <w:vAlign w:val="center"/>
          </w:tcPr>
          <w:p w14:paraId="6E6EE335" w14:textId="0C1562AD" w:rsidR="00BA69D9" w:rsidRPr="003F3FD2" w:rsidRDefault="006373FA" w:rsidP="004326E7">
            <w:pPr>
              <w:spacing w:line="276" w:lineRule="auto"/>
              <w:rPr>
                <w:rFonts w:ascii="宋体" w:eastAsia="宋体" w:hAnsi="宋体" w:cs="Times New Roman"/>
                <w:szCs w:val="21"/>
              </w:rPr>
            </w:pPr>
            <w:r w:rsidRPr="006373FA">
              <w:rPr>
                <w:rFonts w:ascii="宋体" w:eastAsia="宋体" w:hAnsi="宋体" w:cs="Times New Roman" w:hint="eastAsia"/>
                <w:szCs w:val="21"/>
              </w:rPr>
              <w:t>广发基金；民生加银基金；朱雀基金；中银基金；长城基金；博道基金；南华基金；汇</w:t>
            </w:r>
            <w:proofErr w:type="gramStart"/>
            <w:r w:rsidRPr="006373FA">
              <w:rPr>
                <w:rFonts w:ascii="宋体" w:eastAsia="宋体" w:hAnsi="宋体" w:cs="Times New Roman" w:hint="eastAsia"/>
                <w:szCs w:val="21"/>
              </w:rPr>
              <w:t>丰晋信</w:t>
            </w:r>
            <w:proofErr w:type="gramEnd"/>
            <w:r w:rsidRPr="006373FA">
              <w:rPr>
                <w:rFonts w:ascii="宋体" w:eastAsia="宋体" w:hAnsi="宋体" w:cs="Times New Roman" w:hint="eastAsia"/>
                <w:szCs w:val="21"/>
              </w:rPr>
              <w:t>基金；</w:t>
            </w:r>
            <w:proofErr w:type="gramStart"/>
            <w:r w:rsidRPr="006373FA">
              <w:rPr>
                <w:rFonts w:ascii="宋体" w:eastAsia="宋体" w:hAnsi="宋体" w:cs="Times New Roman" w:hint="eastAsia"/>
                <w:szCs w:val="21"/>
              </w:rPr>
              <w:t>凯</w:t>
            </w:r>
            <w:proofErr w:type="gramEnd"/>
            <w:r w:rsidRPr="006373FA">
              <w:rPr>
                <w:rFonts w:ascii="宋体" w:eastAsia="宋体" w:hAnsi="宋体" w:cs="Times New Roman" w:hint="eastAsia"/>
                <w:szCs w:val="21"/>
              </w:rPr>
              <w:t>石基金；兴银基金；</w:t>
            </w:r>
            <w:proofErr w:type="gramStart"/>
            <w:r w:rsidRPr="006373FA">
              <w:rPr>
                <w:rFonts w:ascii="宋体" w:eastAsia="宋体" w:hAnsi="宋体" w:cs="Times New Roman" w:hint="eastAsia"/>
                <w:szCs w:val="21"/>
              </w:rPr>
              <w:t>泰信基金</w:t>
            </w:r>
            <w:proofErr w:type="gramEnd"/>
            <w:r w:rsidRPr="006373FA">
              <w:rPr>
                <w:rFonts w:ascii="宋体" w:eastAsia="宋体" w:hAnsi="宋体" w:cs="Times New Roman" w:hint="eastAsia"/>
                <w:szCs w:val="21"/>
              </w:rPr>
              <w:t>；</w:t>
            </w:r>
            <w:proofErr w:type="gramStart"/>
            <w:r w:rsidRPr="006373FA">
              <w:rPr>
                <w:rFonts w:ascii="宋体" w:eastAsia="宋体" w:hAnsi="宋体" w:cs="Times New Roman" w:hint="eastAsia"/>
                <w:szCs w:val="21"/>
              </w:rPr>
              <w:t>京管泰富</w:t>
            </w:r>
            <w:proofErr w:type="gramEnd"/>
            <w:r w:rsidRPr="006373FA">
              <w:rPr>
                <w:rFonts w:ascii="宋体" w:eastAsia="宋体" w:hAnsi="宋体" w:cs="Times New Roman" w:hint="eastAsia"/>
                <w:szCs w:val="21"/>
              </w:rPr>
              <w:t>基金；金鹰基金；东兴基金；景顺长城基金；富国基金；宝盈基金；财通基金；</w:t>
            </w:r>
            <w:proofErr w:type="gramStart"/>
            <w:r w:rsidRPr="006373FA">
              <w:rPr>
                <w:rFonts w:ascii="宋体" w:eastAsia="宋体" w:hAnsi="宋体" w:cs="Times New Roman" w:hint="eastAsia"/>
                <w:szCs w:val="21"/>
              </w:rPr>
              <w:t>泓德基金</w:t>
            </w:r>
            <w:proofErr w:type="gramEnd"/>
            <w:r w:rsidRPr="006373FA">
              <w:rPr>
                <w:rFonts w:ascii="宋体" w:eastAsia="宋体" w:hAnsi="宋体" w:cs="Times New Roman" w:hint="eastAsia"/>
                <w:szCs w:val="21"/>
              </w:rPr>
              <w:t>；</w:t>
            </w:r>
            <w:proofErr w:type="gramStart"/>
            <w:r w:rsidRPr="006373FA">
              <w:rPr>
                <w:rFonts w:ascii="宋体" w:eastAsia="宋体" w:hAnsi="宋体" w:cs="Times New Roman" w:hint="eastAsia"/>
                <w:szCs w:val="21"/>
              </w:rPr>
              <w:t>汇添富</w:t>
            </w:r>
            <w:proofErr w:type="gramEnd"/>
            <w:r w:rsidRPr="006373FA">
              <w:rPr>
                <w:rFonts w:ascii="宋体" w:eastAsia="宋体" w:hAnsi="宋体" w:cs="Times New Roman" w:hint="eastAsia"/>
                <w:szCs w:val="21"/>
              </w:rPr>
              <w:t>基金；安信基金；南方基金；摩根士丹利基金</w:t>
            </w:r>
            <w:r w:rsidRPr="006373FA">
              <w:rPr>
                <w:rFonts w:ascii="宋体" w:eastAsia="宋体" w:hAnsi="宋体" w:cs="Times New Roman"/>
                <w:szCs w:val="21"/>
              </w:rPr>
              <w:t>(中国)；国泰基金;杭州乐信投资；</w:t>
            </w:r>
            <w:proofErr w:type="gramStart"/>
            <w:r w:rsidRPr="006373FA">
              <w:rPr>
                <w:rFonts w:ascii="宋体" w:eastAsia="宋体" w:hAnsi="宋体" w:cs="Times New Roman"/>
                <w:szCs w:val="21"/>
              </w:rPr>
              <w:t>迁云</w:t>
            </w:r>
            <w:proofErr w:type="gramEnd"/>
            <w:r w:rsidRPr="006373FA">
              <w:rPr>
                <w:rFonts w:ascii="宋体" w:eastAsia="宋体" w:hAnsi="宋体" w:cs="Times New Roman"/>
                <w:szCs w:val="21"/>
              </w:rPr>
              <w:t>(嘉兴)投资；</w:t>
            </w:r>
            <w:proofErr w:type="gramStart"/>
            <w:r w:rsidRPr="006373FA">
              <w:rPr>
                <w:rFonts w:ascii="宋体" w:eastAsia="宋体" w:hAnsi="宋体" w:cs="Times New Roman"/>
                <w:szCs w:val="21"/>
              </w:rPr>
              <w:t>复胜资管</w:t>
            </w:r>
            <w:proofErr w:type="gramEnd"/>
            <w:r w:rsidRPr="006373FA">
              <w:rPr>
                <w:rFonts w:ascii="宋体" w:eastAsia="宋体" w:hAnsi="宋体" w:cs="Times New Roman"/>
                <w:szCs w:val="21"/>
              </w:rPr>
              <w:t>；</w:t>
            </w:r>
            <w:proofErr w:type="gramStart"/>
            <w:r w:rsidRPr="006373FA">
              <w:rPr>
                <w:rFonts w:ascii="宋体" w:eastAsia="宋体" w:hAnsi="宋体" w:cs="Times New Roman"/>
                <w:szCs w:val="21"/>
              </w:rPr>
              <w:t>前海诚域私募</w:t>
            </w:r>
            <w:proofErr w:type="gramEnd"/>
            <w:r w:rsidRPr="006373FA">
              <w:rPr>
                <w:rFonts w:ascii="宋体" w:eastAsia="宋体" w:hAnsi="宋体" w:cs="Times New Roman"/>
                <w:szCs w:val="21"/>
              </w:rPr>
              <w:t>；和</w:t>
            </w:r>
            <w:proofErr w:type="gramStart"/>
            <w:r w:rsidRPr="006373FA">
              <w:rPr>
                <w:rFonts w:ascii="宋体" w:eastAsia="宋体" w:hAnsi="宋体" w:cs="Times New Roman"/>
                <w:szCs w:val="21"/>
              </w:rPr>
              <w:t>谕</w:t>
            </w:r>
            <w:proofErr w:type="gramEnd"/>
            <w:r w:rsidRPr="006373FA">
              <w:rPr>
                <w:rFonts w:ascii="宋体" w:eastAsia="宋体" w:hAnsi="宋体" w:cs="Times New Roman"/>
                <w:szCs w:val="21"/>
              </w:rPr>
              <w:t>私募基金；天时基金；鸿运私募基金；</w:t>
            </w:r>
            <w:proofErr w:type="gramStart"/>
            <w:r w:rsidRPr="006373FA">
              <w:rPr>
                <w:rFonts w:ascii="宋体" w:eastAsia="宋体" w:hAnsi="宋体" w:cs="Times New Roman"/>
                <w:szCs w:val="21"/>
              </w:rPr>
              <w:t>宏鼎财富</w:t>
            </w:r>
            <w:proofErr w:type="gramEnd"/>
            <w:r w:rsidRPr="006373FA">
              <w:rPr>
                <w:rFonts w:ascii="宋体" w:eastAsia="宋体" w:hAnsi="宋体" w:cs="Times New Roman"/>
                <w:szCs w:val="21"/>
              </w:rPr>
              <w:t>管理；中天汇富基金；上海景</w:t>
            </w:r>
            <w:proofErr w:type="gramStart"/>
            <w:r w:rsidRPr="006373FA">
              <w:rPr>
                <w:rFonts w:ascii="宋体" w:eastAsia="宋体" w:hAnsi="宋体" w:cs="Times New Roman"/>
                <w:szCs w:val="21"/>
              </w:rPr>
              <w:t>林资管</w:t>
            </w:r>
            <w:proofErr w:type="gramEnd"/>
            <w:r w:rsidRPr="006373FA">
              <w:rPr>
                <w:rFonts w:ascii="宋体" w:eastAsia="宋体" w:hAnsi="宋体" w:cs="Times New Roman"/>
                <w:szCs w:val="21"/>
              </w:rPr>
              <w:t>；国富联合私募；天下溪投资；</w:t>
            </w:r>
            <w:proofErr w:type="gramStart"/>
            <w:r w:rsidRPr="006373FA">
              <w:rPr>
                <w:rFonts w:ascii="宋体" w:eastAsia="宋体" w:hAnsi="宋体" w:cs="Times New Roman"/>
                <w:szCs w:val="21"/>
              </w:rPr>
              <w:t>湖南长心私募</w:t>
            </w:r>
            <w:proofErr w:type="gramEnd"/>
            <w:r w:rsidRPr="006373FA">
              <w:rPr>
                <w:rFonts w:ascii="宋体" w:eastAsia="宋体" w:hAnsi="宋体" w:cs="Times New Roman"/>
                <w:szCs w:val="21"/>
              </w:rPr>
              <w:t>；</w:t>
            </w:r>
            <w:proofErr w:type="gramStart"/>
            <w:r w:rsidRPr="006373FA">
              <w:rPr>
                <w:rFonts w:ascii="宋体" w:eastAsia="宋体" w:hAnsi="宋体" w:cs="Times New Roman"/>
                <w:szCs w:val="21"/>
              </w:rPr>
              <w:t>上海玄卜投资</w:t>
            </w:r>
            <w:proofErr w:type="gramEnd"/>
            <w:r w:rsidRPr="006373FA">
              <w:rPr>
                <w:rFonts w:ascii="宋体" w:eastAsia="宋体" w:hAnsi="宋体" w:cs="Times New Roman"/>
                <w:szCs w:val="21"/>
              </w:rPr>
              <w:t>；益和</w:t>
            </w:r>
            <w:proofErr w:type="gramStart"/>
            <w:r w:rsidRPr="006373FA">
              <w:rPr>
                <w:rFonts w:ascii="宋体" w:eastAsia="宋体" w:hAnsi="宋体" w:cs="Times New Roman"/>
                <w:szCs w:val="21"/>
              </w:rPr>
              <w:t>源资</w:t>
            </w:r>
            <w:proofErr w:type="gramEnd"/>
            <w:r w:rsidRPr="006373FA">
              <w:rPr>
                <w:rFonts w:ascii="宋体" w:eastAsia="宋体" w:hAnsi="宋体" w:cs="Times New Roman"/>
                <w:szCs w:val="21"/>
              </w:rPr>
              <w:t>管；西安江</w:t>
            </w:r>
            <w:proofErr w:type="gramStart"/>
            <w:r w:rsidRPr="006373FA">
              <w:rPr>
                <w:rFonts w:ascii="宋体" w:eastAsia="宋体" w:hAnsi="宋体" w:cs="Times New Roman"/>
                <w:szCs w:val="21"/>
              </w:rPr>
              <w:t>岳</w:t>
            </w:r>
            <w:proofErr w:type="gramEnd"/>
            <w:r w:rsidRPr="006373FA">
              <w:rPr>
                <w:rFonts w:ascii="宋体" w:eastAsia="宋体" w:hAnsi="宋体" w:cs="Times New Roman"/>
                <w:szCs w:val="21"/>
              </w:rPr>
              <w:t>基金；淡水泉</w:t>
            </w:r>
            <w:proofErr w:type="spellStart"/>
            <w:r w:rsidRPr="006373FA">
              <w:rPr>
                <w:rFonts w:ascii="宋体" w:eastAsia="宋体" w:hAnsi="宋体" w:cs="Times New Roman"/>
                <w:szCs w:val="21"/>
              </w:rPr>
              <w:t>SpringCapital</w:t>
            </w:r>
            <w:proofErr w:type="spellEnd"/>
            <w:r w:rsidRPr="006373FA">
              <w:rPr>
                <w:rFonts w:ascii="宋体" w:eastAsia="宋体" w:hAnsi="宋体" w:cs="Times New Roman"/>
                <w:szCs w:val="21"/>
              </w:rPr>
              <w:t>；正圆私募基金；</w:t>
            </w:r>
            <w:proofErr w:type="gramStart"/>
            <w:r w:rsidRPr="006373FA">
              <w:rPr>
                <w:rFonts w:ascii="宋体" w:eastAsia="宋体" w:hAnsi="宋体" w:cs="Times New Roman"/>
                <w:szCs w:val="21"/>
              </w:rPr>
              <w:t>上海聚鸣投资</w:t>
            </w:r>
            <w:proofErr w:type="gramEnd"/>
            <w:r w:rsidRPr="006373FA">
              <w:rPr>
                <w:rFonts w:ascii="宋体" w:eastAsia="宋体" w:hAnsi="宋体" w:cs="Times New Roman"/>
                <w:szCs w:val="21"/>
              </w:rPr>
              <w:t>；</w:t>
            </w:r>
            <w:proofErr w:type="gramStart"/>
            <w:r w:rsidRPr="006373FA">
              <w:rPr>
                <w:rFonts w:ascii="宋体" w:eastAsia="宋体" w:hAnsi="宋体" w:cs="Times New Roman"/>
                <w:szCs w:val="21"/>
              </w:rPr>
              <w:t>北京逸原达</w:t>
            </w:r>
            <w:proofErr w:type="gramEnd"/>
            <w:r w:rsidRPr="006373FA">
              <w:rPr>
                <w:rFonts w:ascii="宋体" w:eastAsia="宋体" w:hAnsi="宋体" w:cs="Times New Roman"/>
                <w:szCs w:val="21"/>
              </w:rPr>
              <w:t>；上海仁</w:t>
            </w:r>
            <w:proofErr w:type="gramStart"/>
            <w:r w:rsidRPr="006373FA">
              <w:rPr>
                <w:rFonts w:ascii="宋体" w:eastAsia="宋体" w:hAnsi="宋体" w:cs="Times New Roman"/>
                <w:szCs w:val="21"/>
              </w:rPr>
              <w:t>灏</w:t>
            </w:r>
            <w:proofErr w:type="gramEnd"/>
            <w:r w:rsidRPr="006373FA">
              <w:rPr>
                <w:rFonts w:ascii="宋体" w:eastAsia="宋体" w:hAnsi="宋体" w:cs="Times New Roman"/>
                <w:szCs w:val="21"/>
              </w:rPr>
              <w:t>投资；上海嘉</w:t>
            </w:r>
            <w:proofErr w:type="gramStart"/>
            <w:r w:rsidRPr="006373FA">
              <w:rPr>
                <w:rFonts w:ascii="宋体" w:eastAsia="宋体" w:hAnsi="宋体" w:cs="Times New Roman"/>
                <w:szCs w:val="21"/>
              </w:rPr>
              <w:t>世</w:t>
            </w:r>
            <w:proofErr w:type="gramEnd"/>
            <w:r w:rsidRPr="006373FA">
              <w:rPr>
                <w:rFonts w:ascii="宋体" w:eastAsia="宋体" w:hAnsi="宋体" w:cs="Times New Roman"/>
                <w:szCs w:val="21"/>
              </w:rPr>
              <w:t>私募；上海博笃投资；北京诚旸投资；张家港高竹私募；</w:t>
            </w:r>
            <w:proofErr w:type="gramStart"/>
            <w:r w:rsidRPr="006373FA">
              <w:rPr>
                <w:rFonts w:ascii="宋体" w:eastAsia="宋体" w:hAnsi="宋体" w:cs="Times New Roman"/>
                <w:szCs w:val="21"/>
              </w:rPr>
              <w:t>至璞资管</w:t>
            </w:r>
            <w:proofErr w:type="gramEnd"/>
            <w:r w:rsidRPr="006373FA">
              <w:rPr>
                <w:rFonts w:ascii="宋体" w:eastAsia="宋体" w:hAnsi="宋体" w:cs="Times New Roman"/>
                <w:szCs w:val="21"/>
              </w:rPr>
              <w:t>；</w:t>
            </w:r>
            <w:proofErr w:type="gramStart"/>
            <w:r w:rsidRPr="006373FA">
              <w:rPr>
                <w:rFonts w:ascii="宋体" w:eastAsia="宋体" w:hAnsi="宋体" w:cs="Times New Roman"/>
                <w:szCs w:val="21"/>
              </w:rPr>
              <w:t>尚诚资管</w:t>
            </w:r>
            <w:proofErr w:type="gramEnd"/>
            <w:r w:rsidRPr="006373FA">
              <w:rPr>
                <w:rFonts w:ascii="宋体" w:eastAsia="宋体" w:hAnsi="宋体" w:cs="Times New Roman"/>
                <w:szCs w:val="21"/>
              </w:rPr>
              <w:t>；</w:t>
            </w:r>
            <w:proofErr w:type="gramStart"/>
            <w:r w:rsidRPr="006373FA">
              <w:rPr>
                <w:rFonts w:ascii="宋体" w:eastAsia="宋体" w:hAnsi="宋体" w:cs="Times New Roman"/>
                <w:szCs w:val="21"/>
              </w:rPr>
              <w:t>创富兆业</w:t>
            </w:r>
            <w:proofErr w:type="gramEnd"/>
            <w:r w:rsidRPr="006373FA">
              <w:rPr>
                <w:rFonts w:ascii="宋体" w:eastAsia="宋体" w:hAnsi="宋体" w:cs="Times New Roman"/>
                <w:szCs w:val="21"/>
              </w:rPr>
              <w:t>金融；</w:t>
            </w:r>
            <w:proofErr w:type="gramStart"/>
            <w:r w:rsidRPr="006373FA">
              <w:rPr>
                <w:rFonts w:ascii="宋体" w:eastAsia="宋体" w:hAnsi="宋体" w:cs="Times New Roman"/>
                <w:szCs w:val="21"/>
              </w:rPr>
              <w:t>北京风炎投资</w:t>
            </w:r>
            <w:proofErr w:type="gramEnd"/>
            <w:r w:rsidRPr="006373FA">
              <w:rPr>
                <w:rFonts w:ascii="宋体" w:eastAsia="宋体" w:hAnsi="宋体" w:cs="Times New Roman"/>
                <w:szCs w:val="21"/>
              </w:rPr>
              <w:t>；德若私募基金；</w:t>
            </w:r>
            <w:proofErr w:type="gramStart"/>
            <w:r w:rsidRPr="006373FA">
              <w:rPr>
                <w:rFonts w:ascii="宋体" w:eastAsia="宋体" w:hAnsi="宋体" w:cs="Times New Roman"/>
                <w:szCs w:val="21"/>
              </w:rPr>
              <w:t>晨燕资管</w:t>
            </w:r>
            <w:proofErr w:type="gramEnd"/>
            <w:r w:rsidRPr="006373FA">
              <w:rPr>
                <w:rFonts w:ascii="宋体" w:eastAsia="宋体" w:hAnsi="宋体" w:cs="Times New Roman"/>
                <w:szCs w:val="21"/>
              </w:rPr>
              <w:t>；三商资管；</w:t>
            </w:r>
            <w:proofErr w:type="gramStart"/>
            <w:r w:rsidRPr="006373FA">
              <w:rPr>
                <w:rFonts w:ascii="宋体" w:eastAsia="宋体" w:hAnsi="宋体" w:cs="Times New Roman"/>
                <w:szCs w:val="21"/>
              </w:rPr>
              <w:t>钦沐资管</w:t>
            </w:r>
            <w:proofErr w:type="gramEnd"/>
            <w:r w:rsidRPr="006373FA">
              <w:rPr>
                <w:rFonts w:ascii="宋体" w:eastAsia="宋体" w:hAnsi="宋体" w:cs="Times New Roman"/>
                <w:szCs w:val="21"/>
              </w:rPr>
              <w:t>；上海</w:t>
            </w:r>
            <w:proofErr w:type="gramStart"/>
            <w:r w:rsidRPr="006373FA">
              <w:rPr>
                <w:rFonts w:ascii="宋体" w:eastAsia="宋体" w:hAnsi="宋体" w:cs="Times New Roman"/>
                <w:szCs w:val="21"/>
              </w:rPr>
              <w:t>毓璜</w:t>
            </w:r>
            <w:proofErr w:type="gramEnd"/>
            <w:r w:rsidRPr="006373FA">
              <w:rPr>
                <w:rFonts w:ascii="宋体" w:eastAsia="宋体" w:hAnsi="宋体" w:cs="Times New Roman"/>
                <w:szCs w:val="21"/>
              </w:rPr>
              <w:t>投资；</w:t>
            </w:r>
            <w:proofErr w:type="gramStart"/>
            <w:r w:rsidRPr="006373FA">
              <w:rPr>
                <w:rFonts w:ascii="宋体" w:eastAsia="宋体" w:hAnsi="宋体" w:cs="Times New Roman"/>
                <w:szCs w:val="21"/>
              </w:rPr>
              <w:t>北京允朗投资</w:t>
            </w:r>
            <w:proofErr w:type="gramEnd"/>
            <w:r w:rsidRPr="006373FA">
              <w:rPr>
                <w:rFonts w:ascii="宋体" w:eastAsia="宋体" w:hAnsi="宋体" w:cs="Times New Roman"/>
                <w:szCs w:val="21"/>
              </w:rPr>
              <w:t>；耕霁(上海)投资；前海汇杰达理资本；</w:t>
            </w:r>
            <w:proofErr w:type="gramStart"/>
            <w:r w:rsidRPr="006373FA">
              <w:rPr>
                <w:rFonts w:ascii="宋体" w:eastAsia="宋体" w:hAnsi="宋体" w:cs="Times New Roman"/>
                <w:szCs w:val="21"/>
              </w:rPr>
              <w:t>星允投资</w:t>
            </w:r>
            <w:proofErr w:type="gramEnd"/>
            <w:r w:rsidRPr="006373FA">
              <w:rPr>
                <w:rFonts w:ascii="宋体" w:eastAsia="宋体" w:hAnsi="宋体" w:cs="Times New Roman"/>
                <w:szCs w:val="21"/>
              </w:rPr>
              <w:t>；潇湘资本投资；光</w:t>
            </w:r>
            <w:proofErr w:type="gramStart"/>
            <w:r w:rsidRPr="006373FA">
              <w:rPr>
                <w:rFonts w:ascii="宋体" w:eastAsia="宋体" w:hAnsi="宋体" w:cs="Times New Roman"/>
                <w:szCs w:val="21"/>
              </w:rPr>
              <w:t>合未来</w:t>
            </w:r>
            <w:proofErr w:type="gramEnd"/>
            <w:r w:rsidRPr="006373FA">
              <w:rPr>
                <w:rFonts w:ascii="宋体" w:eastAsia="宋体" w:hAnsi="宋体" w:cs="Times New Roman"/>
                <w:szCs w:val="21"/>
              </w:rPr>
              <w:t>私募基金管理有限公司；广州云</w:t>
            </w:r>
            <w:proofErr w:type="gramStart"/>
            <w:r w:rsidRPr="006373FA">
              <w:rPr>
                <w:rFonts w:ascii="宋体" w:eastAsia="宋体" w:hAnsi="宋体" w:cs="Times New Roman"/>
                <w:szCs w:val="21"/>
              </w:rPr>
              <w:t>禧</w:t>
            </w:r>
            <w:proofErr w:type="gramEnd"/>
            <w:r w:rsidRPr="006373FA">
              <w:rPr>
                <w:rFonts w:ascii="宋体" w:eastAsia="宋体" w:hAnsi="宋体" w:cs="Times New Roman"/>
                <w:szCs w:val="21"/>
              </w:rPr>
              <w:t>私募基金；深圳</w:t>
            </w:r>
            <w:proofErr w:type="gramStart"/>
            <w:r w:rsidRPr="006373FA">
              <w:rPr>
                <w:rFonts w:ascii="宋体" w:eastAsia="宋体" w:hAnsi="宋体" w:cs="Times New Roman"/>
                <w:szCs w:val="21"/>
              </w:rPr>
              <w:t>睿</w:t>
            </w:r>
            <w:proofErr w:type="gramEnd"/>
            <w:r w:rsidRPr="006373FA">
              <w:rPr>
                <w:rFonts w:ascii="宋体" w:eastAsia="宋体" w:hAnsi="宋体" w:cs="Times New Roman"/>
                <w:szCs w:val="21"/>
              </w:rPr>
              <w:t>德信；润卿基金；长江证券资管；东方证券资管；中信证券资产；华泰证券资管；中</w:t>
            </w:r>
            <w:proofErr w:type="gramStart"/>
            <w:r w:rsidRPr="006373FA">
              <w:rPr>
                <w:rFonts w:ascii="宋体" w:eastAsia="宋体" w:hAnsi="宋体" w:cs="Times New Roman"/>
                <w:szCs w:val="21"/>
              </w:rPr>
              <w:t>信保诚资管</w:t>
            </w:r>
            <w:proofErr w:type="gramEnd"/>
            <w:r w:rsidRPr="006373FA">
              <w:rPr>
                <w:rFonts w:ascii="宋体" w:eastAsia="宋体" w:hAnsi="宋体" w:cs="Times New Roman"/>
                <w:szCs w:val="21"/>
              </w:rPr>
              <w:t>；泰</w:t>
            </w:r>
            <w:proofErr w:type="gramStart"/>
            <w:r w:rsidRPr="006373FA">
              <w:rPr>
                <w:rFonts w:ascii="宋体" w:eastAsia="宋体" w:hAnsi="宋体" w:cs="Times New Roman"/>
                <w:szCs w:val="21"/>
              </w:rPr>
              <w:t>康资管</w:t>
            </w:r>
            <w:proofErr w:type="gramEnd"/>
            <w:r w:rsidRPr="006373FA">
              <w:rPr>
                <w:rFonts w:ascii="宋体" w:eastAsia="宋体" w:hAnsi="宋体" w:cs="Times New Roman"/>
                <w:szCs w:val="21"/>
              </w:rPr>
              <w:t>；太平资管；中国平安；人寿资管；合众资管；昆仑保险；国华人寿；</w:t>
            </w:r>
            <w:r w:rsidRPr="006373FA">
              <w:rPr>
                <w:rFonts w:ascii="宋体" w:eastAsia="宋体" w:hAnsi="宋体" w:cs="Times New Roman" w:hint="eastAsia"/>
                <w:szCs w:val="21"/>
              </w:rPr>
              <w:t>生命资管；太平养老；大家资管；摩根大通证券</w:t>
            </w:r>
            <w:r w:rsidRPr="006373FA">
              <w:rPr>
                <w:rFonts w:ascii="宋体" w:eastAsia="宋体" w:hAnsi="宋体" w:cs="Times New Roman"/>
                <w:szCs w:val="21"/>
              </w:rPr>
              <w:t xml:space="preserve">(亚太)；大湾区基金；埃普斯国际；国泰君安国际；Morgan Stanley HSBCG </w:t>
            </w:r>
            <w:proofErr w:type="spellStart"/>
            <w:r w:rsidRPr="006373FA">
              <w:rPr>
                <w:rFonts w:ascii="宋体" w:eastAsia="宋体" w:hAnsi="宋体" w:cs="Times New Roman"/>
                <w:szCs w:val="21"/>
              </w:rPr>
              <w:t>lobal</w:t>
            </w:r>
            <w:proofErr w:type="spellEnd"/>
            <w:r w:rsidRPr="006373FA">
              <w:rPr>
                <w:rFonts w:ascii="宋体" w:eastAsia="宋体" w:hAnsi="宋体" w:cs="Times New Roman"/>
                <w:szCs w:val="21"/>
              </w:rPr>
              <w:t xml:space="preserve"> Assets Management；</w:t>
            </w:r>
            <w:proofErr w:type="spellStart"/>
            <w:r w:rsidRPr="006373FA">
              <w:rPr>
                <w:rFonts w:ascii="宋体" w:eastAsia="宋体" w:hAnsi="宋体" w:cs="Times New Roman"/>
                <w:szCs w:val="21"/>
              </w:rPr>
              <w:t>Morningstar,Inc</w:t>
            </w:r>
            <w:proofErr w:type="spellEnd"/>
            <w:r w:rsidRPr="006373FA">
              <w:rPr>
                <w:rFonts w:ascii="宋体" w:eastAsia="宋体" w:hAnsi="宋体" w:cs="Times New Roman"/>
                <w:szCs w:val="21"/>
              </w:rPr>
              <w:t xml:space="preserve">.；IGWT投资；维新力特资本；华利安诺基；花旗環球金融；Citi group Global Markets </w:t>
            </w:r>
            <w:proofErr w:type="spellStart"/>
            <w:r w:rsidRPr="006373FA">
              <w:rPr>
                <w:rFonts w:ascii="宋体" w:eastAsia="宋体" w:hAnsi="宋体" w:cs="Times New Roman"/>
                <w:szCs w:val="21"/>
              </w:rPr>
              <w:t>Asia,LTD</w:t>
            </w:r>
            <w:proofErr w:type="spellEnd"/>
            <w:r w:rsidRPr="006373FA">
              <w:rPr>
                <w:rFonts w:ascii="宋体" w:eastAsia="宋体" w:hAnsi="宋体" w:cs="Times New Roman"/>
                <w:szCs w:val="21"/>
              </w:rPr>
              <w:t>；群益证券；博裕资本；申万宏源证券；华福证券；开源证券；国盛证券；东方证券；东北证券；华泰证券；西部证券；国泰海通证券；华创证券；东方财富证券；东吴证券；财通证券；国信证券；华</w:t>
            </w:r>
            <w:r w:rsidRPr="006373FA">
              <w:rPr>
                <w:rFonts w:ascii="宋体" w:eastAsia="宋体" w:hAnsi="宋体" w:cs="Times New Roman" w:hint="eastAsia"/>
                <w:szCs w:val="21"/>
              </w:rPr>
              <w:t>西证券；中泰证券；中航证券；中国国际金融；长江证券；兴业证券；中信证券；中银国际证券；方正证券；山西证券；国都证券；中国银河证券；瑞银证券；招商证券；天风证券；国海证券；国金证券；民生证券；中信建投证券等</w:t>
            </w:r>
          </w:p>
        </w:tc>
      </w:tr>
      <w:tr w:rsidR="000822AE" w14:paraId="53921372" w14:textId="77777777">
        <w:trPr>
          <w:trHeight w:val="1415"/>
          <w:jc w:val="center"/>
        </w:trPr>
        <w:tc>
          <w:tcPr>
            <w:tcW w:w="1838" w:type="dxa"/>
            <w:vAlign w:val="center"/>
          </w:tcPr>
          <w:p w14:paraId="785BB965" w14:textId="77777777" w:rsidR="000822AE" w:rsidRDefault="00F34209">
            <w:pPr>
              <w:spacing w:line="360" w:lineRule="exact"/>
              <w:jc w:val="center"/>
              <w:rPr>
                <w:rFonts w:ascii="宋体" w:eastAsia="宋体" w:hAnsi="宋体" w:cs="Times New Roman"/>
                <w:b/>
                <w:bCs/>
                <w:sz w:val="22"/>
              </w:rPr>
            </w:pPr>
            <w:r>
              <w:rPr>
                <w:rFonts w:ascii="宋体" w:eastAsia="宋体" w:hAnsi="宋体" w:cs="Times New Roman" w:hint="eastAsia"/>
                <w:b/>
                <w:bCs/>
                <w:sz w:val="22"/>
              </w:rPr>
              <w:t>公司</w:t>
            </w:r>
            <w:r>
              <w:rPr>
                <w:rFonts w:ascii="宋体" w:eastAsia="宋体" w:hAnsi="宋体" w:cs="Times New Roman"/>
                <w:b/>
                <w:bCs/>
                <w:sz w:val="22"/>
              </w:rPr>
              <w:t>接待人员姓名</w:t>
            </w:r>
            <w:r>
              <w:rPr>
                <w:rFonts w:ascii="宋体" w:eastAsia="宋体" w:hAnsi="宋体" w:cs="Times New Roman" w:hint="eastAsia"/>
                <w:b/>
                <w:bCs/>
                <w:sz w:val="22"/>
              </w:rPr>
              <w:t>及职务</w:t>
            </w:r>
          </w:p>
        </w:tc>
        <w:tc>
          <w:tcPr>
            <w:tcW w:w="6804" w:type="dxa"/>
            <w:vAlign w:val="center"/>
          </w:tcPr>
          <w:p w14:paraId="3B785D29" w14:textId="4D95CA9D" w:rsidR="00EF0C0A" w:rsidRDefault="006373FA">
            <w:pPr>
              <w:spacing w:line="276" w:lineRule="auto"/>
              <w:rPr>
                <w:rFonts w:ascii="宋体" w:eastAsia="宋体" w:hAnsi="宋体" w:cs="Times New Roman"/>
                <w:szCs w:val="21"/>
              </w:rPr>
            </w:pPr>
            <w:r>
              <w:rPr>
                <w:rFonts w:ascii="宋体" w:eastAsia="宋体" w:hAnsi="宋体" w:cs="Times New Roman" w:hint="eastAsia"/>
                <w:szCs w:val="21"/>
              </w:rPr>
              <w:t>董事长</w:t>
            </w:r>
            <w:r w:rsidR="00AC06A1">
              <w:rPr>
                <w:rFonts w:ascii="宋体" w:eastAsia="宋体" w:hAnsi="宋体" w:cs="Times New Roman" w:hint="eastAsia"/>
                <w:szCs w:val="21"/>
              </w:rPr>
              <w:t>、总经理</w:t>
            </w:r>
            <w:r>
              <w:rPr>
                <w:rFonts w:ascii="宋体" w:eastAsia="宋体" w:hAnsi="宋体" w:cs="Times New Roman" w:hint="eastAsia"/>
                <w:szCs w:val="21"/>
              </w:rPr>
              <w:t>：</w:t>
            </w:r>
            <w:proofErr w:type="gramStart"/>
            <w:r>
              <w:rPr>
                <w:rFonts w:ascii="宋体" w:eastAsia="宋体" w:hAnsi="宋体" w:cs="Times New Roman" w:hint="eastAsia"/>
                <w:szCs w:val="21"/>
              </w:rPr>
              <w:t>高纪凡</w:t>
            </w:r>
            <w:proofErr w:type="gramEnd"/>
          </w:p>
          <w:p w14:paraId="21CFB70F" w14:textId="268F61F3" w:rsidR="006373FA" w:rsidRDefault="00AC06A1">
            <w:pPr>
              <w:spacing w:line="276" w:lineRule="auto"/>
              <w:rPr>
                <w:rFonts w:ascii="宋体" w:eastAsia="宋体" w:hAnsi="宋体" w:cs="Times New Roman"/>
                <w:szCs w:val="21"/>
              </w:rPr>
            </w:pPr>
            <w:r>
              <w:rPr>
                <w:rFonts w:ascii="宋体" w:eastAsia="宋体" w:hAnsi="宋体" w:cs="Times New Roman" w:hint="eastAsia"/>
                <w:szCs w:val="21"/>
              </w:rPr>
              <w:t>储能事业部总裁、光</w:t>
            </w:r>
            <w:proofErr w:type="gramStart"/>
            <w:r>
              <w:rPr>
                <w:rFonts w:ascii="宋体" w:eastAsia="宋体" w:hAnsi="宋体" w:cs="Times New Roman" w:hint="eastAsia"/>
                <w:szCs w:val="21"/>
              </w:rPr>
              <w:t>伏事业</w:t>
            </w:r>
            <w:proofErr w:type="gramEnd"/>
            <w:r>
              <w:rPr>
                <w:rFonts w:ascii="宋体" w:eastAsia="宋体" w:hAnsi="宋体" w:cs="Times New Roman" w:hint="eastAsia"/>
                <w:szCs w:val="21"/>
              </w:rPr>
              <w:t>部</w:t>
            </w:r>
            <w:r w:rsidR="006373FA">
              <w:rPr>
                <w:rFonts w:ascii="宋体" w:eastAsia="宋体" w:hAnsi="宋体" w:cs="Times New Roman" w:hint="eastAsia"/>
                <w:szCs w:val="21"/>
              </w:rPr>
              <w:t>副总裁：杨豹</w:t>
            </w:r>
          </w:p>
          <w:p w14:paraId="4DCAAECB" w14:textId="6CFFFCCE" w:rsidR="006373FA" w:rsidRDefault="006373FA">
            <w:pPr>
              <w:spacing w:line="276" w:lineRule="auto"/>
              <w:rPr>
                <w:rFonts w:ascii="宋体" w:eastAsia="宋体" w:hAnsi="宋体" w:cs="Times New Roman"/>
                <w:szCs w:val="21"/>
              </w:rPr>
            </w:pPr>
            <w:r>
              <w:rPr>
                <w:rFonts w:ascii="宋体" w:eastAsia="宋体" w:hAnsi="宋体" w:cs="Times New Roman" w:hint="eastAsia"/>
                <w:szCs w:val="21"/>
              </w:rPr>
              <w:t>财务负责人：吴森</w:t>
            </w:r>
          </w:p>
          <w:p w14:paraId="38345160" w14:textId="77777777" w:rsidR="000822AE" w:rsidRDefault="00F34209">
            <w:pPr>
              <w:spacing w:line="276" w:lineRule="auto"/>
              <w:rPr>
                <w:rFonts w:ascii="宋体" w:eastAsia="宋体" w:hAnsi="宋体" w:cs="Times New Roman"/>
                <w:szCs w:val="21"/>
              </w:rPr>
            </w:pPr>
            <w:r>
              <w:rPr>
                <w:rFonts w:ascii="宋体" w:eastAsia="宋体" w:hAnsi="宋体" w:cs="Times New Roman" w:hint="eastAsia"/>
                <w:szCs w:val="21"/>
              </w:rPr>
              <w:t>董事会秘书：吴群</w:t>
            </w:r>
          </w:p>
          <w:p w14:paraId="4C5E2A85" w14:textId="33926C63" w:rsidR="00EF0C0A" w:rsidRDefault="00EF0C0A">
            <w:pPr>
              <w:spacing w:line="276" w:lineRule="auto"/>
              <w:rPr>
                <w:rFonts w:ascii="宋体" w:eastAsia="宋体" w:hAnsi="宋体" w:cs="Times New Roman"/>
                <w:szCs w:val="21"/>
              </w:rPr>
            </w:pPr>
            <w:r>
              <w:rPr>
                <w:rFonts w:ascii="宋体" w:eastAsia="宋体" w:hAnsi="宋体" w:cs="Times New Roman" w:hint="eastAsia"/>
                <w:szCs w:val="21"/>
              </w:rPr>
              <w:lastRenderedPageBreak/>
              <w:t>投资者关系</w:t>
            </w:r>
            <w:r w:rsidR="008B58BB">
              <w:rPr>
                <w:rFonts w:ascii="宋体" w:eastAsia="宋体" w:hAnsi="宋体" w:cs="Times New Roman" w:hint="eastAsia"/>
                <w:szCs w:val="21"/>
              </w:rPr>
              <w:t>团队</w:t>
            </w:r>
          </w:p>
        </w:tc>
      </w:tr>
      <w:tr w:rsidR="000822AE" w14:paraId="67E58786" w14:textId="77777777">
        <w:trPr>
          <w:trHeight w:val="410"/>
          <w:jc w:val="center"/>
        </w:trPr>
        <w:tc>
          <w:tcPr>
            <w:tcW w:w="1838" w:type="dxa"/>
            <w:vAlign w:val="center"/>
          </w:tcPr>
          <w:p w14:paraId="2600E22B" w14:textId="77777777" w:rsidR="000822AE" w:rsidRDefault="00F34209">
            <w:pPr>
              <w:spacing w:line="360" w:lineRule="exact"/>
              <w:jc w:val="center"/>
              <w:rPr>
                <w:rFonts w:ascii="宋体" w:eastAsia="宋体" w:hAnsi="宋体" w:cs="Times New Roman"/>
                <w:b/>
                <w:bCs/>
                <w:sz w:val="22"/>
              </w:rPr>
            </w:pPr>
            <w:r>
              <w:rPr>
                <w:rFonts w:ascii="宋体" w:eastAsia="宋体" w:hAnsi="宋体" w:cs="Times New Roman" w:hint="eastAsia"/>
                <w:b/>
                <w:bCs/>
                <w:sz w:val="22"/>
              </w:rPr>
              <w:lastRenderedPageBreak/>
              <w:t>时间</w:t>
            </w:r>
          </w:p>
        </w:tc>
        <w:tc>
          <w:tcPr>
            <w:tcW w:w="6804" w:type="dxa"/>
          </w:tcPr>
          <w:p w14:paraId="0AF158BA" w14:textId="302561FC" w:rsidR="000822AE" w:rsidRDefault="00F34209">
            <w:pPr>
              <w:spacing w:line="360" w:lineRule="exact"/>
              <w:jc w:val="left"/>
              <w:rPr>
                <w:rFonts w:ascii="宋体" w:eastAsia="宋体" w:hAnsi="宋体" w:cs="Times New Roman"/>
                <w:sz w:val="22"/>
              </w:rPr>
            </w:pPr>
            <w:r>
              <w:rPr>
                <w:rFonts w:ascii="宋体" w:eastAsia="宋体" w:hAnsi="宋体" w:cs="Times New Roman" w:hint="eastAsia"/>
                <w:sz w:val="22"/>
              </w:rPr>
              <w:t>2</w:t>
            </w:r>
            <w:r>
              <w:rPr>
                <w:rFonts w:ascii="宋体" w:eastAsia="宋体" w:hAnsi="宋体" w:cs="Times New Roman"/>
                <w:sz w:val="22"/>
              </w:rPr>
              <w:t>02</w:t>
            </w:r>
            <w:r w:rsidR="00BA69D9">
              <w:rPr>
                <w:rFonts w:ascii="宋体" w:eastAsia="宋体" w:hAnsi="宋体" w:cs="Times New Roman" w:hint="eastAsia"/>
                <w:sz w:val="22"/>
              </w:rPr>
              <w:t>5</w:t>
            </w:r>
            <w:r>
              <w:rPr>
                <w:rFonts w:ascii="宋体" w:eastAsia="宋体" w:hAnsi="宋体" w:cs="Times New Roman" w:hint="eastAsia"/>
                <w:sz w:val="22"/>
              </w:rPr>
              <w:t>年</w:t>
            </w:r>
            <w:r w:rsidR="006373FA">
              <w:rPr>
                <w:rFonts w:ascii="宋体" w:eastAsia="宋体" w:hAnsi="宋体" w:cs="Times New Roman"/>
                <w:sz w:val="22"/>
              </w:rPr>
              <w:t>11</w:t>
            </w:r>
            <w:r>
              <w:rPr>
                <w:rFonts w:ascii="宋体" w:eastAsia="宋体" w:hAnsi="宋体" w:cs="Times New Roman" w:hint="eastAsia"/>
                <w:sz w:val="22"/>
              </w:rPr>
              <w:t>月</w:t>
            </w:r>
            <w:r w:rsidR="006373FA">
              <w:rPr>
                <w:rFonts w:ascii="宋体" w:eastAsia="宋体" w:hAnsi="宋体" w:cs="Times New Roman"/>
                <w:sz w:val="22"/>
              </w:rPr>
              <w:t>2</w:t>
            </w:r>
            <w:r>
              <w:rPr>
                <w:rFonts w:ascii="宋体" w:eastAsia="宋体" w:hAnsi="宋体" w:cs="Times New Roman" w:hint="eastAsia"/>
                <w:sz w:val="22"/>
              </w:rPr>
              <w:t>日</w:t>
            </w:r>
          </w:p>
        </w:tc>
      </w:tr>
      <w:tr w:rsidR="000822AE" w14:paraId="422B9974" w14:textId="77777777">
        <w:trPr>
          <w:trHeight w:val="417"/>
          <w:jc w:val="center"/>
        </w:trPr>
        <w:tc>
          <w:tcPr>
            <w:tcW w:w="1838" w:type="dxa"/>
            <w:vAlign w:val="center"/>
          </w:tcPr>
          <w:p w14:paraId="6B8D031B" w14:textId="77777777" w:rsidR="000822AE" w:rsidRDefault="00F34209">
            <w:pPr>
              <w:spacing w:line="360" w:lineRule="exact"/>
              <w:jc w:val="center"/>
              <w:rPr>
                <w:rFonts w:ascii="宋体" w:eastAsia="宋体" w:hAnsi="宋体" w:cs="Times New Roman"/>
                <w:b/>
                <w:bCs/>
                <w:sz w:val="22"/>
              </w:rPr>
            </w:pPr>
            <w:r>
              <w:rPr>
                <w:rFonts w:ascii="宋体" w:eastAsia="宋体" w:hAnsi="宋体" w:cs="Times New Roman" w:hint="eastAsia"/>
                <w:b/>
                <w:bCs/>
                <w:sz w:val="22"/>
              </w:rPr>
              <w:t>地点</w:t>
            </w:r>
          </w:p>
        </w:tc>
        <w:tc>
          <w:tcPr>
            <w:tcW w:w="6804" w:type="dxa"/>
          </w:tcPr>
          <w:p w14:paraId="1BBD2470" w14:textId="252CD3DE" w:rsidR="000822AE" w:rsidRDefault="00EF0C0A">
            <w:pPr>
              <w:spacing w:line="360" w:lineRule="exact"/>
              <w:jc w:val="left"/>
              <w:rPr>
                <w:rFonts w:ascii="宋体" w:eastAsia="宋体" w:hAnsi="宋体" w:cs="Times New Roman"/>
                <w:sz w:val="22"/>
              </w:rPr>
            </w:pPr>
            <w:r w:rsidRPr="00EF0C0A">
              <w:rPr>
                <w:rFonts w:ascii="宋体" w:eastAsia="宋体" w:hAnsi="宋体" w:cs="Times New Roman" w:hint="eastAsia"/>
                <w:sz w:val="22"/>
              </w:rPr>
              <w:t>线上电话会议</w:t>
            </w:r>
          </w:p>
        </w:tc>
      </w:tr>
      <w:tr w:rsidR="000822AE" w14:paraId="7E35C660" w14:textId="77777777">
        <w:trPr>
          <w:trHeight w:val="1124"/>
          <w:jc w:val="center"/>
        </w:trPr>
        <w:tc>
          <w:tcPr>
            <w:tcW w:w="1838" w:type="dxa"/>
            <w:vAlign w:val="center"/>
          </w:tcPr>
          <w:p w14:paraId="1DAADCE5" w14:textId="77777777" w:rsidR="000822AE" w:rsidRDefault="00F34209">
            <w:pPr>
              <w:spacing w:line="360" w:lineRule="exact"/>
              <w:jc w:val="center"/>
              <w:rPr>
                <w:rFonts w:ascii="宋体" w:eastAsia="宋体" w:hAnsi="宋体" w:cs="Times New Roman"/>
                <w:b/>
                <w:bCs/>
                <w:sz w:val="22"/>
              </w:rPr>
            </w:pPr>
            <w:r>
              <w:rPr>
                <w:rFonts w:ascii="宋体" w:eastAsia="宋体" w:hAnsi="宋体" w:cs="Times New Roman" w:hint="eastAsia"/>
                <w:b/>
                <w:bCs/>
                <w:sz w:val="22"/>
              </w:rPr>
              <w:t>投资</w:t>
            </w:r>
            <w:r>
              <w:rPr>
                <w:rFonts w:ascii="宋体" w:eastAsia="宋体" w:hAnsi="宋体" w:cs="Times New Roman"/>
                <w:b/>
                <w:bCs/>
                <w:sz w:val="22"/>
              </w:rPr>
              <w:t>者关系活动</w:t>
            </w:r>
            <w:r>
              <w:rPr>
                <w:rFonts w:ascii="宋体" w:eastAsia="宋体" w:hAnsi="宋体" w:cs="Times New Roman" w:hint="eastAsia"/>
                <w:b/>
                <w:bCs/>
                <w:sz w:val="22"/>
              </w:rPr>
              <w:t>主要</w:t>
            </w:r>
            <w:r>
              <w:rPr>
                <w:rFonts w:ascii="宋体" w:eastAsia="宋体" w:hAnsi="宋体" w:cs="Times New Roman"/>
                <w:b/>
                <w:bCs/>
                <w:sz w:val="22"/>
              </w:rPr>
              <w:t>内容</w:t>
            </w:r>
            <w:r>
              <w:rPr>
                <w:rFonts w:ascii="宋体" w:eastAsia="宋体" w:hAnsi="宋体" w:cs="Times New Roman" w:hint="eastAsia"/>
                <w:b/>
                <w:bCs/>
                <w:sz w:val="22"/>
              </w:rPr>
              <w:t>介绍</w:t>
            </w:r>
          </w:p>
        </w:tc>
        <w:tc>
          <w:tcPr>
            <w:tcW w:w="6804" w:type="dxa"/>
          </w:tcPr>
          <w:p w14:paraId="503E094E" w14:textId="32C52C84" w:rsidR="0027612E" w:rsidRDefault="00DD230C" w:rsidP="006373FA">
            <w:pPr>
              <w:pStyle w:val="12"/>
              <w:ind w:firstLineChars="0" w:firstLine="0"/>
              <w:rPr>
                <w:rFonts w:ascii="宋体" w:eastAsia="宋体" w:hAnsi="宋体"/>
                <w:szCs w:val="21"/>
              </w:rPr>
            </w:pPr>
            <w:r>
              <w:rPr>
                <w:rFonts w:ascii="宋体" w:eastAsia="宋体" w:hAnsi="宋体" w:hint="eastAsia"/>
                <w:szCs w:val="21"/>
              </w:rPr>
              <w:t>会议首先由</w:t>
            </w:r>
            <w:r w:rsidR="006373FA">
              <w:rPr>
                <w:rFonts w:ascii="宋体" w:eastAsia="宋体" w:hAnsi="宋体" w:hint="eastAsia"/>
                <w:szCs w:val="21"/>
              </w:rPr>
              <w:t>公司管理</w:t>
            </w:r>
            <w:proofErr w:type="gramStart"/>
            <w:r w:rsidR="006373FA">
              <w:rPr>
                <w:rFonts w:ascii="宋体" w:eastAsia="宋体" w:hAnsi="宋体" w:hint="eastAsia"/>
                <w:szCs w:val="21"/>
              </w:rPr>
              <w:t>层介绍</w:t>
            </w:r>
            <w:proofErr w:type="gramEnd"/>
            <w:r w:rsidR="006373FA">
              <w:rPr>
                <w:rFonts w:ascii="宋体" w:eastAsia="宋体" w:hAnsi="宋体" w:hint="eastAsia"/>
                <w:szCs w:val="21"/>
              </w:rPr>
              <w:t>公司三季度经营情况。</w:t>
            </w:r>
          </w:p>
          <w:p w14:paraId="1F6951D1" w14:textId="1FED7B2C" w:rsidR="004F1826" w:rsidRDefault="004F1826" w:rsidP="006373FA">
            <w:pPr>
              <w:pStyle w:val="12"/>
              <w:ind w:firstLineChars="0" w:firstLine="0"/>
              <w:rPr>
                <w:rFonts w:ascii="宋体" w:eastAsia="宋体" w:hAnsi="宋体"/>
                <w:szCs w:val="21"/>
              </w:rPr>
            </w:pPr>
          </w:p>
          <w:p w14:paraId="749B0240" w14:textId="3162B4F7" w:rsidR="00DD230C" w:rsidRDefault="00DD230C" w:rsidP="006373FA">
            <w:pPr>
              <w:pStyle w:val="12"/>
              <w:ind w:firstLineChars="0" w:firstLine="0"/>
              <w:rPr>
                <w:rFonts w:ascii="宋体" w:eastAsia="宋体" w:hAnsi="宋体"/>
                <w:szCs w:val="21"/>
              </w:rPr>
            </w:pPr>
            <w:r>
              <w:rPr>
                <w:rFonts w:ascii="宋体" w:eastAsia="宋体" w:hAnsi="宋体" w:hint="eastAsia"/>
                <w:szCs w:val="21"/>
              </w:rPr>
              <w:t>问答环节：</w:t>
            </w:r>
          </w:p>
          <w:p w14:paraId="5512BB53" w14:textId="732B49C3" w:rsidR="006373FA" w:rsidRPr="004F1826" w:rsidRDefault="004F1826" w:rsidP="006373FA">
            <w:pPr>
              <w:pStyle w:val="12"/>
              <w:ind w:firstLineChars="0" w:firstLine="0"/>
              <w:rPr>
                <w:rFonts w:ascii="宋体" w:eastAsia="宋体" w:hAnsi="宋体"/>
                <w:b/>
                <w:szCs w:val="21"/>
              </w:rPr>
            </w:pPr>
            <w:r w:rsidRPr="004F1826">
              <w:rPr>
                <w:rFonts w:ascii="宋体" w:eastAsia="宋体" w:hAnsi="宋体" w:hint="eastAsia"/>
                <w:b/>
                <w:szCs w:val="21"/>
              </w:rPr>
              <w:t>1、三季度公司</w:t>
            </w:r>
            <w:r w:rsidR="006F3AA3">
              <w:rPr>
                <w:rFonts w:ascii="宋体" w:eastAsia="宋体" w:hAnsi="宋体" w:hint="eastAsia"/>
                <w:b/>
                <w:szCs w:val="21"/>
              </w:rPr>
              <w:t>组件业务实现</w:t>
            </w:r>
            <w:r w:rsidR="00E43B23">
              <w:rPr>
                <w:rFonts w:ascii="宋体" w:eastAsia="宋体" w:hAnsi="宋体" w:hint="eastAsia"/>
                <w:b/>
                <w:szCs w:val="21"/>
              </w:rPr>
              <w:t>了</w:t>
            </w:r>
            <w:r w:rsidRPr="004F1826">
              <w:rPr>
                <w:rFonts w:ascii="宋体" w:eastAsia="宋体" w:hAnsi="宋体" w:hint="eastAsia"/>
                <w:b/>
                <w:szCs w:val="21"/>
              </w:rPr>
              <w:t>减亏，主要</w:t>
            </w:r>
            <w:r w:rsidR="006849E3">
              <w:rPr>
                <w:rFonts w:ascii="宋体" w:eastAsia="宋体" w:hAnsi="宋体" w:hint="eastAsia"/>
                <w:b/>
                <w:szCs w:val="21"/>
              </w:rPr>
              <w:t>原因是</w:t>
            </w:r>
            <w:r w:rsidRPr="004F1826">
              <w:rPr>
                <w:rFonts w:ascii="宋体" w:eastAsia="宋体" w:hAnsi="宋体" w:hint="eastAsia"/>
                <w:b/>
                <w:szCs w:val="21"/>
              </w:rPr>
              <w:t>？</w:t>
            </w:r>
            <w:r w:rsidR="00684794" w:rsidRPr="004F1826">
              <w:rPr>
                <w:rFonts w:ascii="宋体" w:eastAsia="宋体" w:hAnsi="宋体"/>
                <w:b/>
                <w:szCs w:val="21"/>
              </w:rPr>
              <w:t xml:space="preserve"> </w:t>
            </w:r>
          </w:p>
          <w:p w14:paraId="6FBEBB4B" w14:textId="46564AA9" w:rsidR="004F1826" w:rsidRDefault="006F3AA3" w:rsidP="00150AC4">
            <w:pPr>
              <w:pStyle w:val="12"/>
              <w:ind w:firstLineChars="0"/>
              <w:rPr>
                <w:rFonts w:ascii="宋体" w:eastAsia="宋体" w:hAnsi="宋体"/>
                <w:szCs w:val="21"/>
              </w:rPr>
            </w:pPr>
            <w:r>
              <w:rPr>
                <w:rFonts w:ascii="宋体" w:eastAsia="宋体" w:hAnsi="宋体" w:hint="eastAsia"/>
                <w:szCs w:val="21"/>
              </w:rPr>
              <w:t>三季度公司组件业务</w:t>
            </w:r>
            <w:r w:rsidR="00150AC4">
              <w:rPr>
                <w:rFonts w:ascii="宋体" w:eastAsia="宋体" w:hAnsi="宋体" w:hint="eastAsia"/>
                <w:szCs w:val="21"/>
              </w:rPr>
              <w:t>实现</w:t>
            </w:r>
            <w:r w:rsidR="004F1826">
              <w:rPr>
                <w:rFonts w:ascii="宋体" w:eastAsia="宋体" w:hAnsi="宋体" w:hint="eastAsia"/>
                <w:szCs w:val="21"/>
              </w:rPr>
              <w:t>减亏，</w:t>
            </w:r>
            <w:r>
              <w:rPr>
                <w:rFonts w:ascii="宋体" w:eastAsia="宋体" w:hAnsi="宋体" w:hint="eastAsia"/>
                <w:szCs w:val="21"/>
              </w:rPr>
              <w:t>一方面是</w:t>
            </w:r>
            <w:r w:rsidR="006849E3">
              <w:rPr>
                <w:rFonts w:ascii="宋体" w:eastAsia="宋体" w:hAnsi="宋体" w:hint="eastAsia"/>
                <w:szCs w:val="21"/>
              </w:rPr>
              <w:t>三季度</w:t>
            </w:r>
            <w:r w:rsidR="00AB3E27" w:rsidRPr="00AB3E27">
              <w:rPr>
                <w:rFonts w:ascii="宋体" w:eastAsia="宋体" w:hAnsi="宋体" w:hint="eastAsia"/>
                <w:szCs w:val="21"/>
              </w:rPr>
              <w:t>销售</w:t>
            </w:r>
            <w:r>
              <w:rPr>
                <w:rFonts w:ascii="宋体" w:eastAsia="宋体" w:hAnsi="宋体" w:hint="eastAsia"/>
                <w:szCs w:val="21"/>
              </w:rPr>
              <w:t>市场</w:t>
            </w:r>
            <w:r w:rsidR="00AB3E27" w:rsidRPr="00AB3E27">
              <w:rPr>
                <w:rFonts w:ascii="宋体" w:eastAsia="宋体" w:hAnsi="宋体" w:hint="eastAsia"/>
                <w:szCs w:val="21"/>
              </w:rPr>
              <w:t>进一步</w:t>
            </w:r>
            <w:r w:rsidR="00150AC4">
              <w:rPr>
                <w:rFonts w:ascii="宋体" w:eastAsia="宋体" w:hAnsi="宋体" w:hint="eastAsia"/>
                <w:szCs w:val="21"/>
              </w:rPr>
              <w:t>聚焦</w:t>
            </w:r>
            <w:r>
              <w:rPr>
                <w:rFonts w:ascii="宋体" w:eastAsia="宋体" w:hAnsi="宋体" w:hint="eastAsia"/>
                <w:szCs w:val="21"/>
              </w:rPr>
              <w:t>海外</w:t>
            </w:r>
            <w:r w:rsidR="00AB3E27" w:rsidRPr="00AB3E27">
              <w:rPr>
                <w:rFonts w:ascii="宋体" w:eastAsia="宋体" w:hAnsi="宋体" w:hint="eastAsia"/>
                <w:szCs w:val="21"/>
              </w:rPr>
              <w:t>，海外出货比例提升至约6成</w:t>
            </w:r>
            <w:r w:rsidR="006849E3">
              <w:rPr>
                <w:rFonts w:ascii="宋体" w:eastAsia="宋体" w:hAnsi="宋体" w:hint="eastAsia"/>
                <w:szCs w:val="21"/>
              </w:rPr>
              <w:t>；</w:t>
            </w:r>
            <w:r w:rsidR="00AB3E27" w:rsidRPr="00AB3E27">
              <w:rPr>
                <w:rFonts w:ascii="宋体" w:eastAsia="宋体" w:hAnsi="宋体" w:hint="eastAsia"/>
                <w:szCs w:val="21"/>
              </w:rPr>
              <w:t>另一方面</w:t>
            </w:r>
            <w:r w:rsidR="004F1826">
              <w:rPr>
                <w:rFonts w:ascii="宋体" w:eastAsia="宋体" w:hAnsi="宋体" w:hint="eastAsia"/>
                <w:szCs w:val="21"/>
              </w:rPr>
              <w:t>在行业上下游共同努力下，产品价格出现了一定幅度的上涨，</w:t>
            </w:r>
            <w:proofErr w:type="gramStart"/>
            <w:r w:rsidR="00AB3E27" w:rsidRPr="00AB3E27">
              <w:rPr>
                <w:rFonts w:ascii="宋体" w:eastAsia="宋体" w:hAnsi="宋体" w:hint="eastAsia"/>
                <w:szCs w:val="21"/>
              </w:rPr>
              <w:t>组价</w:t>
            </w:r>
            <w:r w:rsidR="00AB3E27">
              <w:rPr>
                <w:rFonts w:ascii="宋体" w:eastAsia="宋体" w:hAnsi="宋体" w:hint="eastAsia"/>
                <w:szCs w:val="21"/>
              </w:rPr>
              <w:t>业务</w:t>
            </w:r>
            <w:proofErr w:type="gramEnd"/>
            <w:r w:rsidR="00AB3E27" w:rsidRPr="00AB3E27">
              <w:rPr>
                <w:rFonts w:ascii="宋体" w:eastAsia="宋体" w:hAnsi="宋体" w:hint="eastAsia"/>
                <w:szCs w:val="21"/>
              </w:rPr>
              <w:t>整体ASP环比提升</w:t>
            </w:r>
            <w:r w:rsidR="00AB3E27">
              <w:rPr>
                <w:rFonts w:ascii="宋体" w:eastAsia="宋体" w:hAnsi="宋体" w:hint="eastAsia"/>
                <w:szCs w:val="21"/>
              </w:rPr>
              <w:t>，</w:t>
            </w:r>
            <w:r w:rsidR="004F1826">
              <w:rPr>
                <w:rFonts w:ascii="宋体" w:eastAsia="宋体" w:hAnsi="宋体" w:hint="eastAsia"/>
                <w:szCs w:val="21"/>
              </w:rPr>
              <w:t>公司减亏</w:t>
            </w:r>
            <w:r w:rsidR="00AB3E27">
              <w:rPr>
                <w:rFonts w:ascii="宋体" w:eastAsia="宋体" w:hAnsi="宋体" w:hint="eastAsia"/>
                <w:szCs w:val="21"/>
              </w:rPr>
              <w:t>也与行业整体趋势保持一致。另外</w:t>
            </w:r>
            <w:r w:rsidR="004F1826">
              <w:rPr>
                <w:rFonts w:ascii="宋体" w:eastAsia="宋体" w:hAnsi="宋体" w:hint="eastAsia"/>
                <w:szCs w:val="21"/>
              </w:rPr>
              <w:t>，公司在原材料、供应链管理和费用管理等方面也采取了更加精细化的措施，使</w:t>
            </w:r>
            <w:r w:rsidR="008B227E">
              <w:rPr>
                <w:rFonts w:ascii="宋体" w:eastAsia="宋体" w:hAnsi="宋体" w:hint="eastAsia"/>
                <w:szCs w:val="21"/>
              </w:rPr>
              <w:t>得公司成本有所降低。</w:t>
            </w:r>
          </w:p>
          <w:p w14:paraId="01A594D0" w14:textId="77777777" w:rsidR="00150AC4" w:rsidRPr="008B227E" w:rsidRDefault="00150AC4" w:rsidP="00150AC4">
            <w:pPr>
              <w:pStyle w:val="12"/>
              <w:ind w:firstLineChars="0" w:firstLine="0"/>
              <w:rPr>
                <w:rFonts w:ascii="宋体" w:eastAsia="宋体" w:hAnsi="宋体"/>
                <w:szCs w:val="21"/>
              </w:rPr>
            </w:pPr>
          </w:p>
          <w:p w14:paraId="24ED8E1B" w14:textId="12FEE54D" w:rsidR="006373FA" w:rsidRPr="006373FA" w:rsidRDefault="004F1826" w:rsidP="006373FA">
            <w:pPr>
              <w:pStyle w:val="12"/>
              <w:ind w:firstLineChars="0" w:firstLine="0"/>
              <w:rPr>
                <w:rFonts w:ascii="宋体" w:eastAsia="宋体" w:hAnsi="宋体"/>
                <w:b/>
                <w:szCs w:val="21"/>
              </w:rPr>
            </w:pPr>
            <w:r>
              <w:rPr>
                <w:rFonts w:ascii="宋体" w:eastAsia="宋体" w:hAnsi="宋体"/>
                <w:b/>
                <w:szCs w:val="21"/>
              </w:rPr>
              <w:t>2</w:t>
            </w:r>
            <w:r w:rsidR="00094484">
              <w:rPr>
                <w:rFonts w:ascii="宋体" w:eastAsia="宋体" w:hAnsi="宋体" w:hint="eastAsia"/>
                <w:b/>
                <w:szCs w:val="21"/>
              </w:rPr>
              <w:t>、公司对于储能市场成长性的看法</w:t>
            </w:r>
            <w:r w:rsidR="006373FA" w:rsidRPr="006373FA">
              <w:rPr>
                <w:rFonts w:ascii="宋体" w:eastAsia="宋体" w:hAnsi="宋体" w:hint="eastAsia"/>
                <w:b/>
                <w:szCs w:val="21"/>
              </w:rPr>
              <w:t>？公司未来储能产品的出货情况和区域分布情况？</w:t>
            </w:r>
          </w:p>
          <w:p w14:paraId="6D3AF394" w14:textId="777B173F" w:rsidR="006373FA" w:rsidRPr="006373FA" w:rsidRDefault="006373FA" w:rsidP="00625F09">
            <w:pPr>
              <w:pStyle w:val="12"/>
              <w:ind w:firstLineChars="0"/>
              <w:rPr>
                <w:rFonts w:ascii="宋体" w:eastAsia="宋体" w:hAnsi="宋体"/>
                <w:szCs w:val="21"/>
              </w:rPr>
            </w:pPr>
            <w:r>
              <w:rPr>
                <w:rFonts w:ascii="宋体" w:eastAsia="宋体" w:hAnsi="宋体" w:hint="eastAsia"/>
                <w:szCs w:val="21"/>
              </w:rPr>
              <w:t>目前看，全球储能市场</w:t>
            </w:r>
            <w:r w:rsidR="00625F09">
              <w:rPr>
                <w:rFonts w:ascii="宋体" w:eastAsia="宋体" w:hAnsi="宋体" w:hint="eastAsia"/>
                <w:szCs w:val="21"/>
              </w:rPr>
              <w:t>仍呈现强劲的增长趋势，在此背景下，</w:t>
            </w:r>
            <w:r w:rsidR="003A179A">
              <w:rPr>
                <w:rFonts w:ascii="宋体" w:eastAsia="宋体" w:hAnsi="宋体" w:hint="eastAsia"/>
                <w:szCs w:val="21"/>
              </w:rPr>
              <w:t>天合光能</w:t>
            </w:r>
            <w:r>
              <w:rPr>
                <w:rFonts w:ascii="宋体" w:eastAsia="宋体" w:hAnsi="宋体" w:hint="eastAsia"/>
                <w:szCs w:val="21"/>
              </w:rPr>
              <w:t>今年储能的出货目标是8GWh，</w:t>
            </w:r>
            <w:r w:rsidR="008F3AAB">
              <w:rPr>
                <w:rFonts w:ascii="宋体" w:eastAsia="宋体" w:hAnsi="宋体" w:hint="eastAsia"/>
                <w:szCs w:val="21"/>
              </w:rPr>
              <w:t>明年</w:t>
            </w:r>
            <w:r w:rsidR="006849E3">
              <w:rPr>
                <w:rFonts w:ascii="宋体" w:eastAsia="宋体" w:hAnsi="宋体" w:hint="eastAsia"/>
                <w:szCs w:val="21"/>
              </w:rPr>
              <w:t>出货量</w:t>
            </w:r>
            <w:r w:rsidR="008F3AAB">
              <w:rPr>
                <w:rFonts w:ascii="宋体" w:eastAsia="宋体" w:hAnsi="宋体" w:hint="eastAsia"/>
                <w:szCs w:val="21"/>
              </w:rPr>
              <w:t>目标</w:t>
            </w:r>
            <w:r w:rsidR="004A4B87">
              <w:rPr>
                <w:rFonts w:ascii="宋体" w:eastAsia="宋体" w:hAnsi="宋体" w:hint="eastAsia"/>
                <w:szCs w:val="21"/>
              </w:rPr>
              <w:t>规划</w:t>
            </w:r>
            <w:r w:rsidR="008F3AAB">
              <w:rPr>
                <w:rFonts w:ascii="宋体" w:eastAsia="宋体" w:hAnsi="宋体" w:hint="eastAsia"/>
                <w:szCs w:val="21"/>
              </w:rPr>
              <w:t>为在今年的基础上基本翻番。</w:t>
            </w:r>
            <w:r w:rsidR="004A4B87" w:rsidRPr="007649E2">
              <w:rPr>
                <w:rFonts w:ascii="宋体" w:eastAsia="宋体" w:hAnsi="宋体" w:cs="Times New Roman" w:hint="eastAsia"/>
                <w:sz w:val="22"/>
              </w:rPr>
              <w:t>目前</w:t>
            </w:r>
            <w:r w:rsidR="004A4B87">
              <w:rPr>
                <w:rFonts w:ascii="宋体" w:eastAsia="宋体" w:hAnsi="宋体" w:cs="Times New Roman" w:hint="eastAsia"/>
                <w:sz w:val="22"/>
              </w:rPr>
              <w:t>公司</w:t>
            </w:r>
            <w:r w:rsidR="004A4B87" w:rsidRPr="007649E2">
              <w:rPr>
                <w:rFonts w:ascii="宋体" w:eastAsia="宋体" w:hAnsi="宋体" w:cs="Times New Roman" w:hint="eastAsia"/>
                <w:sz w:val="22"/>
              </w:rPr>
              <w:t>（已签单）的海外</w:t>
            </w:r>
            <w:proofErr w:type="gramStart"/>
            <w:r w:rsidR="004A4B87" w:rsidRPr="007649E2">
              <w:rPr>
                <w:rFonts w:ascii="宋体" w:eastAsia="宋体" w:hAnsi="宋体" w:cs="Times New Roman" w:hint="eastAsia"/>
                <w:sz w:val="22"/>
              </w:rPr>
              <w:t>订单超</w:t>
            </w:r>
            <w:proofErr w:type="gramEnd"/>
            <w:r w:rsidR="004A4B87" w:rsidRPr="007649E2">
              <w:rPr>
                <w:rFonts w:ascii="宋体" w:eastAsia="宋体" w:hAnsi="宋体" w:cs="Times New Roman" w:hint="eastAsia"/>
                <w:sz w:val="22"/>
              </w:rPr>
              <w:t>1</w:t>
            </w:r>
            <w:r w:rsidR="004A4B87" w:rsidRPr="007649E2">
              <w:rPr>
                <w:rFonts w:ascii="宋体" w:eastAsia="宋体" w:hAnsi="宋体" w:cs="Times New Roman"/>
                <w:sz w:val="22"/>
              </w:rPr>
              <w:t>0</w:t>
            </w:r>
            <w:r w:rsidR="004A4B87" w:rsidRPr="007649E2">
              <w:rPr>
                <w:rFonts w:ascii="宋体" w:eastAsia="宋体" w:hAnsi="宋体" w:cs="Times New Roman" w:hint="eastAsia"/>
                <w:sz w:val="22"/>
              </w:rPr>
              <w:t>GWh，预计主要在2</w:t>
            </w:r>
            <w:r w:rsidR="004A4B87" w:rsidRPr="007649E2">
              <w:rPr>
                <w:rFonts w:ascii="宋体" w:eastAsia="宋体" w:hAnsi="宋体" w:cs="Times New Roman"/>
                <w:sz w:val="22"/>
              </w:rPr>
              <w:t>025</w:t>
            </w:r>
            <w:r w:rsidR="004A4B87" w:rsidRPr="007649E2">
              <w:rPr>
                <w:rFonts w:ascii="宋体" w:eastAsia="宋体" w:hAnsi="宋体" w:cs="Times New Roman" w:hint="eastAsia"/>
                <w:sz w:val="22"/>
              </w:rPr>
              <w:t>-2</w:t>
            </w:r>
            <w:r w:rsidR="004A4B87" w:rsidRPr="007649E2">
              <w:rPr>
                <w:rFonts w:ascii="宋体" w:eastAsia="宋体" w:hAnsi="宋体" w:cs="Times New Roman"/>
                <w:sz w:val="22"/>
              </w:rPr>
              <w:t>026</w:t>
            </w:r>
            <w:r w:rsidR="004A4B87" w:rsidRPr="007649E2">
              <w:rPr>
                <w:rFonts w:ascii="宋体" w:eastAsia="宋体" w:hAnsi="宋体" w:cs="Times New Roman" w:hint="eastAsia"/>
                <w:sz w:val="22"/>
              </w:rPr>
              <w:t>年交付，未来还会持续加大海外市场签单力度，支撑储能业务规模扩张和盈利质量提升。</w:t>
            </w:r>
          </w:p>
          <w:p w14:paraId="713B5ED6" w14:textId="3876D6FF" w:rsidR="006373FA" w:rsidRPr="004A4B87" w:rsidRDefault="006373FA" w:rsidP="006373FA">
            <w:pPr>
              <w:pStyle w:val="12"/>
              <w:ind w:firstLineChars="0" w:firstLine="0"/>
              <w:rPr>
                <w:rFonts w:ascii="宋体" w:eastAsia="宋体" w:hAnsi="宋体"/>
                <w:szCs w:val="21"/>
              </w:rPr>
            </w:pPr>
          </w:p>
          <w:p w14:paraId="4222D25F" w14:textId="0B9483BE" w:rsidR="008D6EB2" w:rsidRPr="008D6EB2" w:rsidRDefault="004A4B87" w:rsidP="006373FA">
            <w:pPr>
              <w:pStyle w:val="12"/>
              <w:ind w:firstLineChars="0" w:firstLine="0"/>
              <w:rPr>
                <w:rFonts w:ascii="宋体" w:eastAsia="宋体" w:hAnsi="宋体"/>
                <w:b/>
                <w:szCs w:val="21"/>
              </w:rPr>
            </w:pPr>
            <w:r>
              <w:rPr>
                <w:rFonts w:ascii="宋体" w:eastAsia="宋体" w:hAnsi="宋体"/>
                <w:b/>
                <w:szCs w:val="21"/>
              </w:rPr>
              <w:t>3</w:t>
            </w:r>
            <w:r w:rsidR="008D6EB2" w:rsidRPr="008D6EB2">
              <w:rPr>
                <w:rFonts w:ascii="宋体" w:eastAsia="宋体" w:hAnsi="宋体" w:hint="eastAsia"/>
                <w:b/>
                <w:szCs w:val="21"/>
              </w:rPr>
              <w:t>、今年</w:t>
            </w:r>
            <w:r w:rsidR="008D6EB2">
              <w:rPr>
                <w:rFonts w:ascii="宋体" w:eastAsia="宋体" w:hAnsi="宋体" w:hint="eastAsia"/>
                <w:b/>
                <w:szCs w:val="21"/>
              </w:rPr>
              <w:t>公司</w:t>
            </w:r>
            <w:r w:rsidR="008D6EB2" w:rsidRPr="008D6EB2">
              <w:rPr>
                <w:rFonts w:ascii="宋体" w:eastAsia="宋体" w:hAnsi="宋体" w:hint="eastAsia"/>
                <w:b/>
                <w:szCs w:val="21"/>
              </w:rPr>
              <w:t>储能</w:t>
            </w:r>
            <w:r w:rsidR="008D6EB2">
              <w:rPr>
                <w:rFonts w:ascii="宋体" w:eastAsia="宋体" w:hAnsi="宋体" w:hint="eastAsia"/>
                <w:b/>
                <w:szCs w:val="21"/>
              </w:rPr>
              <w:t>业务持续向好的原因</w:t>
            </w:r>
            <w:r w:rsidR="008D6EB2" w:rsidRPr="008D6EB2">
              <w:rPr>
                <w:rFonts w:ascii="宋体" w:eastAsia="宋体" w:hAnsi="宋体" w:hint="eastAsia"/>
                <w:b/>
                <w:szCs w:val="21"/>
              </w:rPr>
              <w:t>？</w:t>
            </w:r>
          </w:p>
          <w:p w14:paraId="72D397B0" w14:textId="57AF68FA" w:rsidR="008D6EB2" w:rsidRPr="008D6EB2" w:rsidRDefault="008D6EB2" w:rsidP="008D6EB2">
            <w:pPr>
              <w:pStyle w:val="12"/>
              <w:rPr>
                <w:rFonts w:ascii="宋体" w:eastAsia="宋体" w:hAnsi="宋体"/>
                <w:szCs w:val="21"/>
              </w:rPr>
            </w:pPr>
            <w:r w:rsidRPr="008D6EB2">
              <w:rPr>
                <w:rFonts w:ascii="宋体" w:eastAsia="宋体" w:hAnsi="宋体"/>
                <w:szCs w:val="21"/>
              </w:rPr>
              <w:t>今年公司储能业务</w:t>
            </w:r>
            <w:r>
              <w:rPr>
                <w:rFonts w:ascii="宋体" w:eastAsia="宋体" w:hAnsi="宋体" w:hint="eastAsia"/>
                <w:szCs w:val="21"/>
              </w:rPr>
              <w:t>持续向好</w:t>
            </w:r>
            <w:r w:rsidRPr="008D6EB2">
              <w:rPr>
                <w:rFonts w:ascii="宋体" w:eastAsia="宋体" w:hAnsi="宋体"/>
                <w:szCs w:val="21"/>
              </w:rPr>
              <w:t>，主要得益于在战略定位、市场选择及运营效率</w:t>
            </w:r>
            <w:r w:rsidR="00094484">
              <w:rPr>
                <w:rFonts w:ascii="宋体" w:eastAsia="宋体" w:hAnsi="宋体" w:hint="eastAsia"/>
                <w:szCs w:val="21"/>
              </w:rPr>
              <w:t>等</w:t>
            </w:r>
            <w:r>
              <w:rPr>
                <w:rFonts w:ascii="宋体" w:eastAsia="宋体" w:hAnsi="宋体"/>
                <w:szCs w:val="21"/>
              </w:rPr>
              <w:t>方面的系统性优化。具体来说，</w:t>
            </w:r>
            <w:r w:rsidRPr="008D6EB2">
              <w:rPr>
                <w:rFonts w:ascii="宋体" w:eastAsia="宋体" w:hAnsi="宋体"/>
                <w:szCs w:val="21"/>
              </w:rPr>
              <w:t>主要源于以下几个方面：</w:t>
            </w:r>
          </w:p>
          <w:p w14:paraId="3A6F3D50" w14:textId="77DFDDE7" w:rsidR="008D6EB2" w:rsidRPr="008D6EB2" w:rsidRDefault="008D6EB2" w:rsidP="008D6EB2">
            <w:pPr>
              <w:pStyle w:val="12"/>
              <w:ind w:firstLine="422"/>
              <w:rPr>
                <w:rFonts w:ascii="宋体" w:eastAsia="宋体" w:hAnsi="宋体"/>
                <w:szCs w:val="21"/>
              </w:rPr>
            </w:pPr>
            <w:r w:rsidRPr="004A4B87">
              <w:rPr>
                <w:rFonts w:ascii="宋体" w:eastAsia="宋体" w:hAnsi="宋体" w:hint="eastAsia"/>
                <w:b/>
                <w:szCs w:val="21"/>
              </w:rPr>
              <w:t>1、</w:t>
            </w:r>
            <w:proofErr w:type="gramStart"/>
            <w:r w:rsidRPr="004A4B87">
              <w:rPr>
                <w:rFonts w:ascii="宋体" w:eastAsia="宋体" w:hAnsi="宋体" w:hint="eastAsia"/>
                <w:b/>
                <w:szCs w:val="21"/>
              </w:rPr>
              <w:t>光储融合</w:t>
            </w:r>
            <w:proofErr w:type="gramEnd"/>
            <w:r w:rsidRPr="004A4B87">
              <w:rPr>
                <w:rFonts w:ascii="宋体" w:eastAsia="宋体" w:hAnsi="宋体" w:hint="eastAsia"/>
                <w:b/>
                <w:szCs w:val="21"/>
              </w:rPr>
              <w:t>的客户转化率的提升，</w:t>
            </w:r>
            <w:r w:rsidRPr="008D6EB2">
              <w:rPr>
                <w:rFonts w:ascii="宋体" w:eastAsia="宋体" w:hAnsi="宋体" w:hint="eastAsia"/>
                <w:szCs w:val="21"/>
              </w:rPr>
              <w:t>海外新能源大客户的落地订单量提升。</w:t>
            </w:r>
          </w:p>
          <w:p w14:paraId="58900200" w14:textId="6C496F1F" w:rsidR="008D6EB2" w:rsidRPr="008D6EB2" w:rsidRDefault="008D6EB2" w:rsidP="008D6EB2">
            <w:pPr>
              <w:pStyle w:val="12"/>
              <w:ind w:firstLine="422"/>
              <w:rPr>
                <w:rFonts w:ascii="宋体" w:eastAsia="宋体" w:hAnsi="宋体"/>
                <w:szCs w:val="21"/>
              </w:rPr>
            </w:pPr>
            <w:r w:rsidRPr="004A4B87">
              <w:rPr>
                <w:rFonts w:ascii="宋体" w:eastAsia="宋体" w:hAnsi="宋体" w:hint="eastAsia"/>
                <w:b/>
                <w:szCs w:val="21"/>
              </w:rPr>
              <w:t>2、</w:t>
            </w:r>
            <w:r w:rsidRPr="004A4B87">
              <w:rPr>
                <w:rFonts w:ascii="宋体" w:eastAsia="宋体" w:hAnsi="宋体"/>
                <w:b/>
                <w:szCs w:val="21"/>
              </w:rPr>
              <w:t>积极聚焦海外高毛利市场</w:t>
            </w:r>
            <w:r w:rsidRPr="004A4B87">
              <w:rPr>
                <w:rFonts w:ascii="宋体" w:eastAsia="宋体" w:hAnsi="宋体" w:hint="eastAsia"/>
                <w:b/>
                <w:szCs w:val="21"/>
              </w:rPr>
              <w:t>的订单交付</w:t>
            </w:r>
            <w:r w:rsidRPr="004A4B87">
              <w:rPr>
                <w:rFonts w:ascii="宋体" w:eastAsia="宋体" w:hAnsi="宋体"/>
                <w:b/>
                <w:szCs w:val="21"/>
              </w:rPr>
              <w:t>，</w:t>
            </w:r>
            <w:r w:rsidRPr="008D6EB2">
              <w:rPr>
                <w:rFonts w:ascii="宋体" w:eastAsia="宋体" w:hAnsi="宋体"/>
                <w:szCs w:val="21"/>
              </w:rPr>
              <w:t>包括</w:t>
            </w:r>
            <w:r>
              <w:rPr>
                <w:rFonts w:ascii="宋体" w:eastAsia="宋体" w:hAnsi="宋体" w:hint="eastAsia"/>
                <w:szCs w:val="21"/>
              </w:rPr>
              <w:t>美国、欧洲</w:t>
            </w:r>
            <w:r w:rsidRPr="008D6EB2">
              <w:rPr>
                <w:rFonts w:ascii="宋体" w:eastAsia="宋体" w:hAnsi="宋体"/>
                <w:szCs w:val="21"/>
              </w:rPr>
              <w:t>、中东非等地区，这些区域对储能产品的需求旺盛，且价格承受能力较强，有效提升了整体毛利率。公司在这些市场的订单量显著增长，特别是多个大型项目的落地，对利润贡献明显。</w:t>
            </w:r>
          </w:p>
          <w:p w14:paraId="27A98EF8" w14:textId="5DC277D0" w:rsidR="008D6EB2" w:rsidRPr="008D6EB2" w:rsidRDefault="008D6EB2" w:rsidP="008D6EB2">
            <w:pPr>
              <w:pStyle w:val="12"/>
              <w:ind w:firstLine="422"/>
              <w:rPr>
                <w:rFonts w:ascii="宋体" w:eastAsia="宋体" w:hAnsi="宋体"/>
                <w:szCs w:val="21"/>
              </w:rPr>
            </w:pPr>
            <w:r w:rsidRPr="004A4B87">
              <w:rPr>
                <w:rFonts w:ascii="宋体" w:eastAsia="宋体" w:hAnsi="宋体" w:hint="eastAsia"/>
                <w:b/>
                <w:szCs w:val="21"/>
              </w:rPr>
              <w:t>3、</w:t>
            </w:r>
            <w:r w:rsidRPr="004A4B87">
              <w:rPr>
                <w:rFonts w:ascii="宋体" w:eastAsia="宋体" w:hAnsi="宋体"/>
                <w:b/>
                <w:szCs w:val="21"/>
              </w:rPr>
              <w:t>在产品</w:t>
            </w:r>
            <w:proofErr w:type="gramStart"/>
            <w:r w:rsidRPr="004A4B87">
              <w:rPr>
                <w:rFonts w:ascii="宋体" w:eastAsia="宋体" w:hAnsi="宋体"/>
                <w:b/>
                <w:szCs w:val="21"/>
              </w:rPr>
              <w:t>端持续</w:t>
            </w:r>
            <w:proofErr w:type="gramEnd"/>
            <w:r w:rsidRPr="004A4B87">
              <w:rPr>
                <w:rFonts w:ascii="宋体" w:eastAsia="宋体" w:hAnsi="宋体"/>
                <w:b/>
                <w:szCs w:val="21"/>
              </w:rPr>
              <w:t>推动降本增效，</w:t>
            </w:r>
            <w:r w:rsidRPr="008D6EB2">
              <w:rPr>
                <w:rFonts w:ascii="宋体" w:eastAsia="宋体" w:hAnsi="宋体"/>
                <w:szCs w:val="21"/>
              </w:rPr>
              <w:t>通过技术迭代和供应链优化降低了单位成本，同时保障了产品性能和交付质量。供应链端的协同发力，也帮助我们在原材料采购、生产制造及物流等环节实现了更优的成本控制。</w:t>
            </w:r>
          </w:p>
          <w:p w14:paraId="2EDE992F" w14:textId="457D3EC6" w:rsidR="008D6EB2" w:rsidRPr="008D6EB2" w:rsidRDefault="008D6EB2" w:rsidP="008D6EB2">
            <w:pPr>
              <w:pStyle w:val="12"/>
              <w:rPr>
                <w:rFonts w:ascii="宋体" w:eastAsia="宋体" w:hAnsi="宋体"/>
                <w:szCs w:val="21"/>
              </w:rPr>
            </w:pPr>
            <w:r>
              <w:rPr>
                <w:rFonts w:ascii="宋体" w:eastAsia="宋体" w:hAnsi="宋体" w:hint="eastAsia"/>
                <w:szCs w:val="21"/>
              </w:rPr>
              <w:t>展望未来</w:t>
            </w:r>
            <w:r w:rsidRPr="008D6EB2">
              <w:rPr>
                <w:rFonts w:ascii="宋体" w:eastAsia="宋体" w:hAnsi="宋体"/>
                <w:szCs w:val="21"/>
              </w:rPr>
              <w:t>，公司目前已在三季度进一步明确了以海外高毛利市场为核心的战略方向，持续扩大优势区域的订单规模，并着力推动更多大型单体项目的落地。同时，我们将继续深化产品创新与成本管控，通过规模化效应和供应链整合不断提升盈利水平，力争实现储能业务的持续稳健盈利。</w:t>
            </w:r>
          </w:p>
          <w:p w14:paraId="2CA778CA" w14:textId="350A8662" w:rsidR="008D6EB2" w:rsidRPr="008D6EB2" w:rsidRDefault="008D6EB2" w:rsidP="008D6EB2">
            <w:pPr>
              <w:pStyle w:val="12"/>
              <w:rPr>
                <w:rFonts w:ascii="宋体" w:eastAsia="宋体" w:hAnsi="宋体"/>
                <w:szCs w:val="21"/>
              </w:rPr>
            </w:pPr>
            <w:r w:rsidRPr="008D6EB2">
              <w:rPr>
                <w:rFonts w:ascii="宋体" w:eastAsia="宋体" w:hAnsi="宋体"/>
                <w:szCs w:val="21"/>
              </w:rPr>
              <w:t>总体而言，公司不仅</w:t>
            </w:r>
            <w:r w:rsidRPr="008D6EB2">
              <w:rPr>
                <w:rFonts w:ascii="宋体" w:eastAsia="宋体" w:hAnsi="宋体" w:hint="eastAsia"/>
                <w:szCs w:val="21"/>
              </w:rPr>
              <w:t>依赖大客户大项目的转换率提升，</w:t>
            </w:r>
            <w:r w:rsidRPr="008D6EB2">
              <w:rPr>
                <w:rFonts w:ascii="宋体" w:eastAsia="宋体" w:hAnsi="宋体"/>
                <w:szCs w:val="21"/>
              </w:rPr>
              <w:t>订单结构上实现了优化，</w:t>
            </w:r>
            <w:r>
              <w:rPr>
                <w:rFonts w:ascii="宋体" w:eastAsia="宋体" w:hAnsi="宋体"/>
                <w:szCs w:val="21"/>
              </w:rPr>
              <w:t>更在产品和运营层面构建了更具韧性的盈利基础</w:t>
            </w:r>
            <w:r w:rsidRPr="008D6EB2">
              <w:rPr>
                <w:rFonts w:ascii="宋体" w:eastAsia="宋体" w:hAnsi="宋体"/>
                <w:szCs w:val="21"/>
              </w:rPr>
              <w:t>。</w:t>
            </w:r>
          </w:p>
          <w:p w14:paraId="593C9CA5" w14:textId="1BCAD33E" w:rsidR="008D6EB2" w:rsidRDefault="008D6EB2" w:rsidP="006373FA">
            <w:pPr>
              <w:pStyle w:val="12"/>
              <w:ind w:firstLineChars="0" w:firstLine="0"/>
              <w:rPr>
                <w:rFonts w:ascii="宋体" w:eastAsia="宋体" w:hAnsi="宋体"/>
                <w:szCs w:val="21"/>
              </w:rPr>
            </w:pPr>
          </w:p>
          <w:p w14:paraId="7939D91A" w14:textId="2984A32B" w:rsidR="00FC6833" w:rsidRDefault="003A4E53" w:rsidP="006373FA">
            <w:pPr>
              <w:pStyle w:val="12"/>
              <w:ind w:firstLineChars="0" w:firstLine="0"/>
              <w:rPr>
                <w:rFonts w:ascii="宋体" w:eastAsia="宋体" w:hAnsi="宋体"/>
                <w:b/>
                <w:szCs w:val="21"/>
              </w:rPr>
            </w:pPr>
            <w:r>
              <w:rPr>
                <w:rFonts w:ascii="宋体" w:eastAsia="宋体" w:hAnsi="宋体"/>
                <w:b/>
                <w:szCs w:val="21"/>
              </w:rPr>
              <w:t>4</w:t>
            </w:r>
            <w:r w:rsidR="00FC6833" w:rsidRPr="00FC6833">
              <w:rPr>
                <w:rFonts w:ascii="宋体" w:eastAsia="宋体" w:hAnsi="宋体" w:hint="eastAsia"/>
                <w:b/>
                <w:szCs w:val="21"/>
              </w:rPr>
              <w:t>、在储能系统中，天合</w:t>
            </w:r>
            <w:r w:rsidR="00515FB1">
              <w:rPr>
                <w:rFonts w:ascii="宋体" w:eastAsia="宋体" w:hAnsi="宋体" w:hint="eastAsia"/>
                <w:b/>
                <w:szCs w:val="21"/>
              </w:rPr>
              <w:t>在关键部件（电芯等）</w:t>
            </w:r>
            <w:r w:rsidR="00FC6833" w:rsidRPr="00FC6833">
              <w:rPr>
                <w:rFonts w:ascii="宋体" w:eastAsia="宋体" w:hAnsi="宋体" w:hint="eastAsia"/>
                <w:b/>
                <w:szCs w:val="21"/>
              </w:rPr>
              <w:t>自</w:t>
            </w:r>
            <w:proofErr w:type="gramStart"/>
            <w:r w:rsidR="00FC6833" w:rsidRPr="00FC6833">
              <w:rPr>
                <w:rFonts w:ascii="宋体" w:eastAsia="宋体" w:hAnsi="宋体" w:hint="eastAsia"/>
                <w:b/>
                <w:szCs w:val="21"/>
              </w:rPr>
              <w:t>研</w:t>
            </w:r>
            <w:proofErr w:type="gramEnd"/>
            <w:r w:rsidR="00FC6833" w:rsidRPr="00FC6833">
              <w:rPr>
                <w:rFonts w:ascii="宋体" w:eastAsia="宋体" w:hAnsi="宋体" w:hint="eastAsia"/>
                <w:b/>
                <w:szCs w:val="21"/>
              </w:rPr>
              <w:t>自制的比例如何？</w:t>
            </w:r>
            <w:r w:rsidR="00E43B23" w:rsidRPr="00E43B23">
              <w:rPr>
                <w:rFonts w:ascii="宋体" w:eastAsia="宋体" w:hAnsi="宋体" w:hint="eastAsia"/>
                <w:b/>
                <w:szCs w:val="21"/>
              </w:rPr>
              <w:t>目前公司储能电芯的自供比例？</w:t>
            </w:r>
          </w:p>
          <w:p w14:paraId="41A0C6A3" w14:textId="77777777" w:rsidR="006849E3" w:rsidRDefault="006849E3" w:rsidP="006849E3">
            <w:pPr>
              <w:pStyle w:val="12"/>
              <w:rPr>
                <w:rFonts w:ascii="宋体" w:eastAsia="宋体" w:hAnsi="宋体"/>
                <w:szCs w:val="21"/>
              </w:rPr>
            </w:pPr>
            <w:r w:rsidRPr="00E43B23">
              <w:rPr>
                <w:rFonts w:ascii="宋体" w:eastAsia="宋体" w:hAnsi="宋体" w:hint="eastAsia"/>
                <w:szCs w:val="21"/>
              </w:rPr>
              <w:t>公司储能系统中的电芯</w:t>
            </w:r>
            <w:r w:rsidRPr="00E43B23">
              <w:rPr>
                <w:rFonts w:ascii="宋体" w:eastAsia="宋体" w:hAnsi="宋体"/>
                <w:szCs w:val="21"/>
              </w:rPr>
              <w:t>100%自供生产。作为具备自</w:t>
            </w:r>
            <w:proofErr w:type="gramStart"/>
            <w:r w:rsidRPr="00E43B23">
              <w:rPr>
                <w:rFonts w:ascii="宋体" w:eastAsia="宋体" w:hAnsi="宋体"/>
                <w:szCs w:val="21"/>
              </w:rPr>
              <w:t>研</w:t>
            </w:r>
            <w:proofErr w:type="gramEnd"/>
            <w:r w:rsidRPr="00E43B23">
              <w:rPr>
                <w:rFonts w:ascii="宋体" w:eastAsia="宋体" w:hAnsi="宋体"/>
                <w:szCs w:val="21"/>
              </w:rPr>
              <w:t>电</w:t>
            </w:r>
            <w:proofErr w:type="gramStart"/>
            <w:r w:rsidRPr="00E43B23">
              <w:rPr>
                <w:rFonts w:ascii="宋体" w:eastAsia="宋体" w:hAnsi="宋体"/>
                <w:szCs w:val="21"/>
              </w:rPr>
              <w:t>芯能力</w:t>
            </w:r>
            <w:proofErr w:type="gramEnd"/>
            <w:r w:rsidRPr="00E43B23">
              <w:rPr>
                <w:rFonts w:ascii="宋体" w:eastAsia="宋体" w:hAnsi="宋体"/>
                <w:szCs w:val="21"/>
              </w:rPr>
              <w:t>的储能系统集成商，我们能够为客户提供更适配、高性能的整套解决方案，交付能力和项目执行效率不断提升，更好地开拓海外市场。</w:t>
            </w:r>
            <w:r>
              <w:rPr>
                <w:rFonts w:ascii="宋体" w:eastAsia="宋体" w:hAnsi="宋体" w:hint="eastAsia"/>
                <w:szCs w:val="21"/>
              </w:rPr>
              <w:t>目前</w:t>
            </w:r>
            <w:proofErr w:type="gramStart"/>
            <w:r>
              <w:rPr>
                <w:rFonts w:ascii="宋体" w:eastAsia="宋体" w:hAnsi="宋体"/>
                <w:szCs w:val="21"/>
              </w:rPr>
              <w:t>公司</w:t>
            </w:r>
            <w:r w:rsidRPr="00E43B23">
              <w:rPr>
                <w:rFonts w:ascii="宋体" w:eastAsia="宋体" w:hAnsi="宋体"/>
                <w:szCs w:val="21"/>
              </w:rPr>
              <w:t>电芯产线</w:t>
            </w:r>
            <w:proofErr w:type="gramEnd"/>
            <w:r w:rsidRPr="00E43B23">
              <w:rPr>
                <w:rFonts w:ascii="宋体" w:eastAsia="宋体" w:hAnsi="宋体"/>
                <w:szCs w:val="21"/>
              </w:rPr>
              <w:t>处于满产状态</w:t>
            </w:r>
            <w:r>
              <w:rPr>
                <w:rFonts w:ascii="宋体" w:eastAsia="宋体" w:hAnsi="宋体" w:hint="eastAsia"/>
                <w:szCs w:val="21"/>
              </w:rPr>
              <w:t>。</w:t>
            </w:r>
          </w:p>
          <w:p w14:paraId="0712B512" w14:textId="30983F00" w:rsidR="00E43B23" w:rsidRDefault="00515FB1" w:rsidP="00515FB1">
            <w:pPr>
              <w:pStyle w:val="12"/>
              <w:rPr>
                <w:rFonts w:ascii="宋体" w:eastAsia="宋体" w:hAnsi="宋体" w:cs="宋体"/>
              </w:rPr>
            </w:pPr>
            <w:r>
              <w:rPr>
                <w:rFonts w:ascii="宋体" w:eastAsia="宋体" w:hAnsi="宋体" w:cs="宋体" w:hint="eastAsia"/>
              </w:rPr>
              <w:t>天合储能目前</w:t>
            </w:r>
            <w:r w:rsidRPr="00925303">
              <w:rPr>
                <w:rFonts w:ascii="宋体" w:eastAsia="宋体" w:hAnsi="宋体" w:cs="宋体" w:hint="eastAsia"/>
              </w:rPr>
              <w:t>具备从电芯到直流舱</w:t>
            </w:r>
            <w:proofErr w:type="gramStart"/>
            <w:r w:rsidRPr="00925303">
              <w:rPr>
                <w:rFonts w:ascii="宋体" w:eastAsia="宋体" w:hAnsi="宋体" w:cs="宋体" w:hint="eastAsia"/>
              </w:rPr>
              <w:t>到交流侧系统</w:t>
            </w:r>
            <w:proofErr w:type="gramEnd"/>
            <w:r w:rsidRPr="00925303">
              <w:rPr>
                <w:rFonts w:ascii="宋体" w:eastAsia="宋体" w:hAnsi="宋体" w:cs="宋体" w:hint="eastAsia"/>
              </w:rPr>
              <w:t>的全</w:t>
            </w:r>
            <w:proofErr w:type="gramStart"/>
            <w:r w:rsidRPr="00925303">
              <w:rPr>
                <w:rFonts w:ascii="宋体" w:eastAsia="宋体" w:hAnsi="宋体" w:cs="宋体" w:hint="eastAsia"/>
              </w:rPr>
              <w:t>栈</w:t>
            </w:r>
            <w:proofErr w:type="gramEnd"/>
            <w:r w:rsidRPr="00925303">
              <w:rPr>
                <w:rFonts w:ascii="宋体" w:eastAsia="宋体" w:hAnsi="宋体" w:cs="宋体" w:hint="eastAsia"/>
              </w:rPr>
              <w:t>研发、生产、交付的强大能力。此外，天合储能已在全球范围内建立了完善的服务网络，提供从项目咨询、设计、安装到运营维护的全方位服务</w:t>
            </w:r>
            <w:r>
              <w:rPr>
                <w:rFonts w:ascii="宋体" w:eastAsia="宋体" w:hAnsi="宋体" w:cs="宋体" w:hint="eastAsia"/>
              </w:rPr>
              <w:t>。</w:t>
            </w:r>
          </w:p>
          <w:p w14:paraId="71CECBD1" w14:textId="77777777" w:rsidR="00515FB1" w:rsidRPr="00FC6833" w:rsidRDefault="00515FB1" w:rsidP="00515FB1">
            <w:pPr>
              <w:pStyle w:val="12"/>
              <w:ind w:firstLineChars="0" w:firstLine="0"/>
              <w:rPr>
                <w:rFonts w:ascii="宋体" w:eastAsia="宋体" w:hAnsi="宋体"/>
                <w:szCs w:val="21"/>
              </w:rPr>
            </w:pPr>
          </w:p>
          <w:p w14:paraId="1A0F719C" w14:textId="6DAAB567" w:rsidR="00821D67" w:rsidRPr="003A179A" w:rsidRDefault="003A4E53" w:rsidP="003A179A">
            <w:pPr>
              <w:pStyle w:val="12"/>
              <w:ind w:firstLineChars="0" w:firstLine="0"/>
              <w:rPr>
                <w:rFonts w:ascii="宋体" w:eastAsia="宋体" w:hAnsi="宋体"/>
                <w:b/>
                <w:szCs w:val="21"/>
              </w:rPr>
            </w:pPr>
            <w:r>
              <w:rPr>
                <w:rFonts w:ascii="宋体" w:eastAsia="宋体" w:hAnsi="宋体"/>
                <w:b/>
                <w:szCs w:val="21"/>
              </w:rPr>
              <w:t>5</w:t>
            </w:r>
            <w:r w:rsidR="00821D67" w:rsidRPr="00821D67">
              <w:rPr>
                <w:rFonts w:ascii="宋体" w:eastAsia="宋体" w:hAnsi="宋体" w:hint="eastAsia"/>
                <w:b/>
                <w:szCs w:val="21"/>
              </w:rPr>
              <w:t>、公司客户中有没有AIDC领域的相关客户？</w:t>
            </w:r>
          </w:p>
          <w:p w14:paraId="4A6C5E7A" w14:textId="28B6FE2F" w:rsidR="003A179A" w:rsidRDefault="003A179A" w:rsidP="003A179A">
            <w:pPr>
              <w:pStyle w:val="12"/>
              <w:ind w:firstLineChars="0"/>
              <w:rPr>
                <w:rFonts w:ascii="宋体" w:eastAsia="宋体" w:hAnsi="宋体"/>
                <w:szCs w:val="21"/>
              </w:rPr>
            </w:pPr>
            <w:r w:rsidRPr="003A179A">
              <w:rPr>
                <w:rFonts w:ascii="宋体" w:eastAsia="宋体" w:hAnsi="宋体" w:hint="eastAsia"/>
                <w:szCs w:val="21"/>
              </w:rPr>
              <w:t>天合光能凭借场景化</w:t>
            </w:r>
            <w:proofErr w:type="gramStart"/>
            <w:r w:rsidRPr="003A179A">
              <w:rPr>
                <w:rFonts w:ascii="宋体" w:eastAsia="宋体" w:hAnsi="宋体" w:hint="eastAsia"/>
                <w:szCs w:val="21"/>
              </w:rPr>
              <w:t>的光储智慧</w:t>
            </w:r>
            <w:proofErr w:type="gramEnd"/>
            <w:r w:rsidRPr="003A179A">
              <w:rPr>
                <w:rFonts w:ascii="宋体" w:eastAsia="宋体" w:hAnsi="宋体" w:hint="eastAsia"/>
                <w:szCs w:val="21"/>
              </w:rPr>
              <w:t>能源解决方案，正深度赋能数据中心</w:t>
            </w:r>
            <w:proofErr w:type="gramStart"/>
            <w:r w:rsidRPr="003A179A">
              <w:rPr>
                <w:rFonts w:ascii="宋体" w:eastAsia="宋体" w:hAnsi="宋体" w:hint="eastAsia"/>
                <w:szCs w:val="21"/>
              </w:rPr>
              <w:t>绿色算力升级</w:t>
            </w:r>
            <w:proofErr w:type="gramEnd"/>
            <w:r w:rsidRPr="003A179A">
              <w:rPr>
                <w:rFonts w:ascii="宋体" w:eastAsia="宋体" w:hAnsi="宋体" w:hint="eastAsia"/>
                <w:szCs w:val="21"/>
              </w:rPr>
              <w:t>，推动行业构建</w:t>
            </w:r>
            <w:r w:rsidR="00515FB1">
              <w:rPr>
                <w:rFonts w:ascii="宋体" w:eastAsia="宋体" w:hAnsi="宋体" w:hint="eastAsia"/>
                <w:szCs w:val="21"/>
              </w:rPr>
              <w:t>“</w:t>
            </w:r>
            <w:r w:rsidRPr="003A179A">
              <w:rPr>
                <w:rFonts w:ascii="宋体" w:eastAsia="宋体" w:hAnsi="宋体"/>
                <w:szCs w:val="21"/>
              </w:rPr>
              <w:t>绿电直供+智能调控+生态协同</w:t>
            </w:r>
            <w:r w:rsidR="00515FB1">
              <w:rPr>
                <w:rFonts w:ascii="宋体" w:eastAsia="宋体" w:hAnsi="宋体" w:hint="eastAsia"/>
                <w:szCs w:val="21"/>
              </w:rPr>
              <w:t>”</w:t>
            </w:r>
            <w:r w:rsidRPr="003A179A">
              <w:rPr>
                <w:rFonts w:ascii="宋体" w:eastAsia="宋体" w:hAnsi="宋体"/>
                <w:szCs w:val="21"/>
              </w:rPr>
              <w:t>的新范式。目前，天合光能与中国联通联合打造的三江源</w:t>
            </w:r>
            <w:proofErr w:type="gramStart"/>
            <w:r w:rsidRPr="003A179A">
              <w:rPr>
                <w:rFonts w:ascii="宋体" w:eastAsia="宋体" w:hAnsi="宋体"/>
                <w:szCs w:val="21"/>
              </w:rPr>
              <w:t>绿电智算</w:t>
            </w:r>
            <w:proofErr w:type="gramEnd"/>
            <w:r w:rsidRPr="003A179A">
              <w:rPr>
                <w:rFonts w:ascii="宋体" w:eastAsia="宋体" w:hAnsi="宋体"/>
                <w:szCs w:val="21"/>
              </w:rPr>
              <w:t>融合示范微电网项目已进入全面建设阶段，成功打造国内“风光储充+算力负荷”深度协同</w:t>
            </w:r>
            <w:proofErr w:type="gramStart"/>
            <w:r w:rsidRPr="003A179A">
              <w:rPr>
                <w:rFonts w:ascii="宋体" w:eastAsia="宋体" w:hAnsi="宋体"/>
                <w:szCs w:val="21"/>
              </w:rPr>
              <w:t>的零碳园区</w:t>
            </w:r>
            <w:proofErr w:type="gramEnd"/>
            <w:r w:rsidRPr="003A179A">
              <w:rPr>
                <w:rFonts w:ascii="宋体" w:eastAsia="宋体" w:hAnsi="宋体"/>
                <w:szCs w:val="21"/>
              </w:rPr>
              <w:t>示范工程。</w:t>
            </w:r>
          </w:p>
          <w:p w14:paraId="2E941223" w14:textId="51062675" w:rsidR="003A179A" w:rsidRPr="003A179A" w:rsidRDefault="003A179A" w:rsidP="003A179A">
            <w:pPr>
              <w:pStyle w:val="12"/>
              <w:ind w:firstLineChars="0"/>
              <w:rPr>
                <w:rFonts w:ascii="宋体" w:eastAsia="宋体" w:hAnsi="宋体"/>
                <w:szCs w:val="21"/>
              </w:rPr>
            </w:pPr>
            <w:r>
              <w:rPr>
                <w:rFonts w:ascii="宋体" w:eastAsia="宋体" w:hAnsi="宋体" w:hint="eastAsia"/>
                <w:szCs w:val="21"/>
              </w:rPr>
              <w:t>AIDC客户是公司重点关注客户群，其对储能产品供应商的服务能力具有更高的要求，非常契合公司储能当前的发展路线，公司与相关客户保持密切沟通，并紧密推动相关工作。</w:t>
            </w:r>
          </w:p>
          <w:p w14:paraId="055BE0BF" w14:textId="0EF52134" w:rsidR="00FC6833" w:rsidRDefault="00FC6833" w:rsidP="003A179A">
            <w:pPr>
              <w:pStyle w:val="12"/>
              <w:ind w:firstLineChars="0" w:firstLine="0"/>
              <w:rPr>
                <w:rFonts w:ascii="宋体" w:eastAsia="宋体" w:hAnsi="宋体"/>
                <w:szCs w:val="21"/>
              </w:rPr>
            </w:pPr>
          </w:p>
          <w:p w14:paraId="2E200520" w14:textId="112C1625" w:rsidR="003955F1" w:rsidRPr="003955F1" w:rsidRDefault="00975340" w:rsidP="003A179A">
            <w:pPr>
              <w:pStyle w:val="12"/>
              <w:ind w:firstLineChars="0" w:firstLine="0"/>
              <w:rPr>
                <w:rFonts w:ascii="宋体" w:eastAsia="宋体" w:hAnsi="宋体"/>
                <w:b/>
                <w:szCs w:val="21"/>
              </w:rPr>
            </w:pPr>
            <w:r>
              <w:rPr>
                <w:rFonts w:ascii="宋体" w:eastAsia="宋体" w:hAnsi="宋体"/>
                <w:b/>
                <w:szCs w:val="21"/>
              </w:rPr>
              <w:t>6</w:t>
            </w:r>
            <w:r w:rsidR="00FC6833" w:rsidRPr="003955F1">
              <w:rPr>
                <w:rFonts w:ascii="宋体" w:eastAsia="宋体" w:hAnsi="宋体" w:hint="eastAsia"/>
                <w:b/>
                <w:szCs w:val="21"/>
              </w:rPr>
              <w:t>、公司</w:t>
            </w:r>
            <w:r w:rsidR="003A4E53">
              <w:rPr>
                <w:rFonts w:ascii="宋体" w:eastAsia="宋体" w:hAnsi="宋体" w:hint="eastAsia"/>
                <w:b/>
                <w:szCs w:val="21"/>
              </w:rPr>
              <w:t>分布式</w:t>
            </w:r>
            <w:r w:rsidR="00FC6833" w:rsidRPr="003955F1">
              <w:rPr>
                <w:rFonts w:ascii="宋体" w:eastAsia="宋体" w:hAnsi="宋体" w:hint="eastAsia"/>
                <w:b/>
                <w:szCs w:val="21"/>
              </w:rPr>
              <w:t>运维业务</w:t>
            </w:r>
            <w:r w:rsidR="003A4E53">
              <w:rPr>
                <w:rFonts w:ascii="宋体" w:eastAsia="宋体" w:hAnsi="宋体" w:hint="eastAsia"/>
                <w:b/>
                <w:szCs w:val="21"/>
              </w:rPr>
              <w:t>的模式及发</w:t>
            </w:r>
            <w:r w:rsidR="003955F1" w:rsidRPr="003955F1">
              <w:rPr>
                <w:rFonts w:ascii="宋体" w:eastAsia="宋体" w:hAnsi="宋体" w:hint="eastAsia"/>
                <w:b/>
                <w:szCs w:val="21"/>
              </w:rPr>
              <w:t>展情况？</w:t>
            </w:r>
          </w:p>
          <w:p w14:paraId="2C29A289" w14:textId="53B47E20" w:rsidR="003A4E53" w:rsidRDefault="003A4E53" w:rsidP="003A4E53">
            <w:pPr>
              <w:pStyle w:val="12"/>
              <w:ind w:firstLineChars="0"/>
              <w:rPr>
                <w:rFonts w:ascii="宋体" w:eastAsia="宋体" w:hAnsi="宋体"/>
                <w:szCs w:val="21"/>
              </w:rPr>
            </w:pPr>
            <w:r w:rsidRPr="003A4E53">
              <w:rPr>
                <w:rFonts w:ascii="宋体" w:eastAsia="宋体" w:hAnsi="宋体" w:hint="eastAsia"/>
                <w:szCs w:val="21"/>
              </w:rPr>
              <w:t>天合富家</w:t>
            </w:r>
            <w:proofErr w:type="gramStart"/>
            <w:r w:rsidRPr="003A4E53">
              <w:rPr>
                <w:rFonts w:ascii="宋体" w:eastAsia="宋体" w:hAnsi="宋体" w:hint="eastAsia"/>
                <w:szCs w:val="21"/>
              </w:rPr>
              <w:t>以数智化</w:t>
            </w:r>
            <w:proofErr w:type="gramEnd"/>
            <w:r w:rsidRPr="003A4E53">
              <w:rPr>
                <w:rFonts w:ascii="宋体" w:eastAsia="宋体" w:hAnsi="宋体" w:hint="eastAsia"/>
                <w:szCs w:val="21"/>
              </w:rPr>
              <w:t>、</w:t>
            </w:r>
            <w:proofErr w:type="gramStart"/>
            <w:r w:rsidRPr="003A4E53">
              <w:rPr>
                <w:rFonts w:ascii="宋体" w:eastAsia="宋体" w:hAnsi="宋体" w:hint="eastAsia"/>
                <w:szCs w:val="21"/>
              </w:rPr>
              <w:t>定制化运维</w:t>
            </w:r>
            <w:proofErr w:type="gramEnd"/>
            <w:r w:rsidRPr="003A4E53">
              <w:rPr>
                <w:rFonts w:ascii="宋体" w:eastAsia="宋体" w:hAnsi="宋体" w:hint="eastAsia"/>
                <w:szCs w:val="21"/>
              </w:rPr>
              <w:t>服务，从客户的需求出发，打造坚实系统化基础，快速提升自身服务能力，获得了客户的广泛认可。公司利用数字化平台进</w:t>
            </w:r>
            <w:r w:rsidR="003F776B">
              <w:rPr>
                <w:rFonts w:ascii="宋体" w:eastAsia="宋体" w:hAnsi="宋体" w:hint="eastAsia"/>
                <w:szCs w:val="21"/>
              </w:rPr>
              <w:t>行后台持续监测，前台服务团队与开发渠道共用，运维业务盈利能力强。</w:t>
            </w:r>
            <w:r w:rsidRPr="003A4E53">
              <w:rPr>
                <w:rFonts w:ascii="宋体" w:eastAsia="宋体" w:hAnsi="宋体" w:hint="eastAsia"/>
                <w:szCs w:val="21"/>
              </w:rPr>
              <w:t>随公司资产销售规模继续增长，运维业务将呈</w:t>
            </w:r>
            <w:proofErr w:type="gramStart"/>
            <w:r w:rsidRPr="003A4E53">
              <w:rPr>
                <w:rFonts w:ascii="宋体" w:eastAsia="宋体" w:hAnsi="宋体" w:hint="eastAsia"/>
                <w:szCs w:val="21"/>
              </w:rPr>
              <w:t>倍数级</w:t>
            </w:r>
            <w:proofErr w:type="gramEnd"/>
            <w:r w:rsidRPr="003A4E53">
              <w:rPr>
                <w:rFonts w:ascii="宋体" w:eastAsia="宋体" w:hAnsi="宋体" w:hint="eastAsia"/>
                <w:szCs w:val="21"/>
              </w:rPr>
              <w:t>增长。</w:t>
            </w:r>
          </w:p>
          <w:p w14:paraId="60A0CB15" w14:textId="544D20A2" w:rsidR="003955F1" w:rsidRDefault="003A4E53" w:rsidP="003A4E53">
            <w:pPr>
              <w:pStyle w:val="12"/>
              <w:ind w:firstLineChars="0"/>
              <w:rPr>
                <w:rFonts w:ascii="宋体" w:eastAsia="宋体" w:hAnsi="宋体"/>
                <w:szCs w:val="21"/>
              </w:rPr>
            </w:pPr>
            <w:r w:rsidRPr="003A4E53">
              <w:rPr>
                <w:rFonts w:ascii="宋体" w:eastAsia="宋体" w:hAnsi="宋体" w:hint="eastAsia"/>
                <w:szCs w:val="21"/>
              </w:rPr>
              <w:t>截止</w:t>
            </w:r>
            <w:r w:rsidRPr="003A4E53">
              <w:rPr>
                <w:rFonts w:ascii="宋体" w:eastAsia="宋体" w:hAnsi="宋体"/>
                <w:szCs w:val="21"/>
              </w:rPr>
              <w:t>202</w:t>
            </w:r>
            <w:r w:rsidRPr="003A4E53">
              <w:rPr>
                <w:rFonts w:ascii="宋体" w:eastAsia="宋体" w:hAnsi="宋体" w:hint="eastAsia"/>
                <w:szCs w:val="21"/>
              </w:rPr>
              <w:t>5</w:t>
            </w:r>
            <w:r w:rsidRPr="003A4E53">
              <w:rPr>
                <w:rFonts w:ascii="宋体" w:eastAsia="宋体" w:hAnsi="宋体"/>
                <w:szCs w:val="21"/>
              </w:rPr>
              <w:t>年</w:t>
            </w:r>
            <w:r w:rsidRPr="003A4E53">
              <w:rPr>
                <w:rFonts w:ascii="宋体" w:eastAsia="宋体" w:hAnsi="宋体" w:hint="eastAsia"/>
                <w:szCs w:val="21"/>
              </w:rPr>
              <w:t>9月底</w:t>
            </w:r>
            <w:r w:rsidRPr="003A4E53">
              <w:rPr>
                <w:rFonts w:ascii="宋体" w:eastAsia="宋体" w:hAnsi="宋体"/>
                <w:szCs w:val="21"/>
              </w:rPr>
              <w:t>，天合富家运维电站规模</w:t>
            </w:r>
            <w:r>
              <w:rPr>
                <w:rFonts w:ascii="宋体" w:eastAsia="宋体" w:hAnsi="宋体" w:hint="eastAsia"/>
                <w:szCs w:val="21"/>
              </w:rPr>
              <w:t>已</w:t>
            </w:r>
            <w:r w:rsidRPr="003A4E53">
              <w:rPr>
                <w:rFonts w:ascii="宋体" w:eastAsia="宋体" w:hAnsi="宋体" w:hint="eastAsia"/>
                <w:szCs w:val="21"/>
              </w:rPr>
              <w:t>超过16</w:t>
            </w:r>
            <w:r w:rsidRPr="003A4E53">
              <w:rPr>
                <w:rFonts w:ascii="宋体" w:eastAsia="宋体" w:hAnsi="宋体"/>
                <w:szCs w:val="21"/>
              </w:rPr>
              <w:t>GW</w:t>
            </w:r>
            <w:r>
              <w:rPr>
                <w:rFonts w:ascii="宋体" w:eastAsia="宋体" w:hAnsi="宋体" w:hint="eastAsia"/>
                <w:szCs w:val="21"/>
              </w:rPr>
              <w:t>。</w:t>
            </w:r>
            <w:r w:rsidR="003955F1">
              <w:rPr>
                <w:rFonts w:ascii="宋体" w:eastAsia="宋体" w:hAnsi="宋体" w:hint="eastAsia"/>
                <w:szCs w:val="21"/>
              </w:rPr>
              <w:t>随着公司运维电站规模</w:t>
            </w:r>
            <w:r w:rsidR="00AB3E27">
              <w:rPr>
                <w:rFonts w:ascii="宋体" w:eastAsia="宋体" w:hAnsi="宋体" w:hint="eastAsia"/>
                <w:szCs w:val="21"/>
              </w:rPr>
              <w:t>的不断提升，其利润也有望不断增长，为公司长期稳定业绩增长做出贡献</w:t>
            </w:r>
            <w:r w:rsidR="003955F1">
              <w:rPr>
                <w:rFonts w:ascii="宋体" w:eastAsia="宋体" w:hAnsi="宋体" w:hint="eastAsia"/>
                <w:szCs w:val="21"/>
              </w:rPr>
              <w:t>。</w:t>
            </w:r>
          </w:p>
          <w:p w14:paraId="31FB2984" w14:textId="0C05BDBB" w:rsidR="003955F1" w:rsidRDefault="003955F1" w:rsidP="003955F1">
            <w:pPr>
              <w:pStyle w:val="12"/>
              <w:ind w:firstLineChars="0" w:firstLine="0"/>
              <w:rPr>
                <w:rFonts w:ascii="宋体" w:eastAsia="宋体" w:hAnsi="宋体"/>
                <w:szCs w:val="21"/>
              </w:rPr>
            </w:pPr>
          </w:p>
          <w:p w14:paraId="7DC18F2F" w14:textId="4F62576A" w:rsidR="00975340" w:rsidRPr="00975340" w:rsidRDefault="00975340" w:rsidP="00975340">
            <w:pPr>
              <w:pStyle w:val="12"/>
              <w:ind w:firstLineChars="0" w:firstLine="0"/>
              <w:rPr>
                <w:rFonts w:ascii="宋体" w:eastAsia="宋体" w:hAnsi="宋体"/>
                <w:b/>
                <w:szCs w:val="21"/>
              </w:rPr>
            </w:pPr>
            <w:r w:rsidRPr="00975340">
              <w:rPr>
                <w:rFonts w:ascii="宋体" w:eastAsia="宋体" w:hAnsi="宋体"/>
                <w:b/>
                <w:szCs w:val="21"/>
              </w:rPr>
              <w:t>7</w:t>
            </w:r>
            <w:r w:rsidR="003955F1" w:rsidRPr="00975340">
              <w:rPr>
                <w:rFonts w:ascii="宋体" w:eastAsia="宋体" w:hAnsi="宋体" w:hint="eastAsia"/>
                <w:b/>
                <w:szCs w:val="21"/>
              </w:rPr>
              <w:t>、</w:t>
            </w:r>
            <w:r w:rsidR="00F324EF">
              <w:rPr>
                <w:rFonts w:ascii="宋体" w:eastAsia="宋体" w:hAnsi="宋体" w:hint="eastAsia"/>
                <w:b/>
                <w:szCs w:val="21"/>
              </w:rPr>
              <w:t>关于印度反倾销税调查结果，</w:t>
            </w:r>
            <w:r w:rsidR="00AB3E27">
              <w:rPr>
                <w:rFonts w:ascii="宋体" w:eastAsia="宋体" w:hAnsi="宋体" w:hint="eastAsia"/>
                <w:b/>
                <w:szCs w:val="21"/>
              </w:rPr>
              <w:t>天合</w:t>
            </w:r>
            <w:r w:rsidR="00F324EF">
              <w:rPr>
                <w:rFonts w:ascii="宋体" w:eastAsia="宋体" w:hAnsi="宋体" w:hint="eastAsia"/>
                <w:b/>
                <w:szCs w:val="21"/>
              </w:rPr>
              <w:t>是极少数获得</w:t>
            </w:r>
            <w:r w:rsidRPr="00975340">
              <w:rPr>
                <w:rFonts w:ascii="宋体" w:eastAsia="宋体" w:hAnsi="宋体" w:hint="eastAsia"/>
                <w:b/>
                <w:szCs w:val="21"/>
              </w:rPr>
              <w:t>零税率</w:t>
            </w:r>
            <w:r w:rsidR="00F324EF">
              <w:rPr>
                <w:rFonts w:ascii="宋体" w:eastAsia="宋体" w:hAnsi="宋体" w:hint="eastAsia"/>
                <w:b/>
                <w:szCs w:val="21"/>
              </w:rPr>
              <w:t>的公司，</w:t>
            </w:r>
            <w:bookmarkStart w:id="0" w:name="_GoBack"/>
            <w:bookmarkEnd w:id="0"/>
            <w:r>
              <w:rPr>
                <w:rFonts w:ascii="宋体" w:eastAsia="宋体" w:hAnsi="宋体" w:hint="eastAsia"/>
                <w:b/>
                <w:szCs w:val="21"/>
              </w:rPr>
              <w:t>印度市场低税率对公司未来经营业绩有何影响</w:t>
            </w:r>
            <w:r w:rsidRPr="00975340">
              <w:rPr>
                <w:rFonts w:ascii="宋体" w:eastAsia="宋体" w:hAnsi="宋体" w:hint="eastAsia"/>
                <w:b/>
                <w:szCs w:val="21"/>
              </w:rPr>
              <w:t>？</w:t>
            </w:r>
          </w:p>
          <w:p w14:paraId="6015E631" w14:textId="2474118D" w:rsidR="00975340" w:rsidRDefault="00975340" w:rsidP="00975340">
            <w:pPr>
              <w:pStyle w:val="12"/>
              <w:rPr>
                <w:rFonts w:ascii="宋体" w:eastAsia="宋体" w:hAnsi="宋体"/>
                <w:szCs w:val="21"/>
              </w:rPr>
            </w:pPr>
            <w:r w:rsidRPr="00975340">
              <w:rPr>
                <w:rFonts w:ascii="宋体" w:eastAsia="宋体" w:hAnsi="宋体" w:hint="eastAsia"/>
                <w:szCs w:val="21"/>
              </w:rPr>
              <w:t>获得零反倾销税的结果体现了公司在</w:t>
            </w:r>
            <w:r>
              <w:rPr>
                <w:rFonts w:ascii="宋体" w:eastAsia="宋体" w:hAnsi="宋体" w:hint="eastAsia"/>
                <w:szCs w:val="21"/>
              </w:rPr>
              <w:t>风险管控和</w:t>
            </w:r>
            <w:r w:rsidRPr="00975340">
              <w:rPr>
                <w:rFonts w:ascii="宋体" w:eastAsia="宋体" w:hAnsi="宋体" w:hint="eastAsia"/>
                <w:szCs w:val="21"/>
              </w:rPr>
              <w:t>应对措施方面的有效性</w:t>
            </w:r>
            <w:r>
              <w:rPr>
                <w:rFonts w:ascii="宋体" w:eastAsia="宋体" w:hAnsi="宋体" w:hint="eastAsia"/>
                <w:szCs w:val="21"/>
              </w:rPr>
              <w:t>，也体现出公司深度了解和融入印度市场的全球化运营能力。</w:t>
            </w:r>
          </w:p>
          <w:p w14:paraId="39E36F7E" w14:textId="452F22DD" w:rsidR="006373FA" w:rsidRPr="000241C4" w:rsidRDefault="00975340" w:rsidP="003A4E53">
            <w:pPr>
              <w:pStyle w:val="12"/>
              <w:rPr>
                <w:rFonts w:ascii="宋体" w:eastAsia="宋体" w:hAnsi="宋体"/>
                <w:szCs w:val="21"/>
              </w:rPr>
            </w:pPr>
            <w:r>
              <w:rPr>
                <w:rFonts w:ascii="宋体" w:eastAsia="宋体" w:hAnsi="宋体" w:hint="eastAsia"/>
                <w:szCs w:val="21"/>
              </w:rPr>
              <w:t>印度2</w:t>
            </w:r>
            <w:r>
              <w:rPr>
                <w:rFonts w:ascii="宋体" w:eastAsia="宋体" w:hAnsi="宋体"/>
                <w:szCs w:val="21"/>
              </w:rPr>
              <w:t>025</w:t>
            </w:r>
            <w:r>
              <w:rPr>
                <w:rFonts w:ascii="宋体" w:eastAsia="宋体" w:hAnsi="宋体" w:hint="eastAsia"/>
                <w:szCs w:val="21"/>
              </w:rPr>
              <w:t>年预计光伏装机量超</w:t>
            </w:r>
            <w:r>
              <w:rPr>
                <w:rFonts w:ascii="宋体" w:eastAsia="宋体" w:hAnsi="宋体"/>
                <w:szCs w:val="21"/>
              </w:rPr>
              <w:t>40</w:t>
            </w:r>
            <w:r>
              <w:rPr>
                <w:rFonts w:ascii="宋体" w:eastAsia="宋体" w:hAnsi="宋体" w:hint="eastAsia"/>
                <w:szCs w:val="21"/>
              </w:rPr>
              <w:t>GW，并提出了到2</w:t>
            </w:r>
            <w:r>
              <w:rPr>
                <w:rFonts w:ascii="宋体" w:eastAsia="宋体" w:hAnsi="宋体"/>
                <w:szCs w:val="21"/>
              </w:rPr>
              <w:t>030</w:t>
            </w:r>
            <w:r>
              <w:rPr>
                <w:rFonts w:ascii="宋体" w:eastAsia="宋体" w:hAnsi="宋体" w:hint="eastAsia"/>
                <w:szCs w:val="21"/>
              </w:rPr>
              <w:t>年装机量超5</w:t>
            </w:r>
            <w:r>
              <w:rPr>
                <w:rFonts w:ascii="宋体" w:eastAsia="宋体" w:hAnsi="宋体"/>
                <w:szCs w:val="21"/>
              </w:rPr>
              <w:t>00</w:t>
            </w:r>
            <w:r>
              <w:rPr>
                <w:rFonts w:ascii="宋体" w:eastAsia="宋体" w:hAnsi="宋体" w:hint="eastAsia"/>
                <w:szCs w:val="21"/>
              </w:rPr>
              <w:t>GW的目标。因此，</w:t>
            </w:r>
            <w:r w:rsidRPr="00975340">
              <w:rPr>
                <w:rFonts w:ascii="宋体" w:eastAsia="宋体" w:hAnsi="宋体" w:hint="eastAsia"/>
                <w:szCs w:val="21"/>
              </w:rPr>
              <w:t>该结果对</w:t>
            </w:r>
            <w:r>
              <w:rPr>
                <w:rFonts w:ascii="宋体" w:eastAsia="宋体" w:hAnsi="宋体" w:hint="eastAsia"/>
                <w:szCs w:val="21"/>
              </w:rPr>
              <w:t>公司</w:t>
            </w:r>
            <w:r w:rsidRPr="00975340">
              <w:rPr>
                <w:rFonts w:ascii="宋体" w:eastAsia="宋体" w:hAnsi="宋体" w:hint="eastAsia"/>
                <w:szCs w:val="21"/>
              </w:rPr>
              <w:t>未来经营具有重要价值，特别是在印度市场的竞争力和业务拓展方面将产生积极影响。</w:t>
            </w:r>
            <w:r w:rsidR="00F324EF">
              <w:rPr>
                <w:rFonts w:ascii="宋体" w:eastAsia="宋体" w:hAnsi="宋体" w:hint="eastAsia"/>
                <w:szCs w:val="21"/>
              </w:rPr>
              <w:t>公司预计在印度市场的销售和利润将获得</w:t>
            </w:r>
            <w:r>
              <w:rPr>
                <w:rFonts w:ascii="宋体" w:eastAsia="宋体" w:hAnsi="宋体" w:hint="eastAsia"/>
                <w:szCs w:val="21"/>
              </w:rPr>
              <w:t>提升。</w:t>
            </w:r>
          </w:p>
          <w:p w14:paraId="3E7734EA" w14:textId="2A363ACF" w:rsidR="00D9438C" w:rsidRPr="000403DB" w:rsidRDefault="00D9438C" w:rsidP="00D9438C">
            <w:pPr>
              <w:rPr>
                <w:rFonts w:ascii="宋体" w:eastAsia="宋体" w:hAnsi="宋体" w:cs="Arial"/>
                <w:szCs w:val="21"/>
              </w:rPr>
            </w:pPr>
          </w:p>
        </w:tc>
      </w:tr>
      <w:tr w:rsidR="000822AE" w14:paraId="7165B5EC" w14:textId="77777777">
        <w:trPr>
          <w:trHeight w:val="77"/>
          <w:jc w:val="center"/>
        </w:trPr>
        <w:tc>
          <w:tcPr>
            <w:tcW w:w="1838" w:type="dxa"/>
            <w:vAlign w:val="center"/>
          </w:tcPr>
          <w:p w14:paraId="70085B1D" w14:textId="77777777" w:rsidR="000822AE" w:rsidRDefault="00F34209">
            <w:pPr>
              <w:spacing w:line="360" w:lineRule="exact"/>
              <w:jc w:val="center"/>
              <w:rPr>
                <w:rFonts w:ascii="宋体" w:eastAsia="宋体" w:hAnsi="宋体" w:cs="Times New Roman"/>
                <w:b/>
                <w:bCs/>
                <w:sz w:val="22"/>
              </w:rPr>
            </w:pPr>
            <w:r>
              <w:rPr>
                <w:rFonts w:ascii="宋体" w:eastAsia="宋体" w:hAnsi="宋体" w:cs="Times New Roman" w:hint="eastAsia"/>
                <w:b/>
                <w:bCs/>
                <w:sz w:val="22"/>
              </w:rPr>
              <w:lastRenderedPageBreak/>
              <w:t>附件</w:t>
            </w:r>
            <w:r>
              <w:rPr>
                <w:rFonts w:ascii="宋体" w:eastAsia="宋体" w:hAnsi="宋体" w:cs="Times New Roman"/>
                <w:b/>
                <w:bCs/>
                <w:sz w:val="22"/>
              </w:rPr>
              <w:t>清单</w:t>
            </w:r>
          </w:p>
          <w:p w14:paraId="0B9C6CB0" w14:textId="77777777" w:rsidR="000822AE" w:rsidRDefault="00F34209">
            <w:pPr>
              <w:spacing w:line="360" w:lineRule="exact"/>
              <w:jc w:val="center"/>
              <w:rPr>
                <w:rFonts w:ascii="宋体" w:eastAsia="宋体" w:hAnsi="宋体" w:cs="Times New Roman"/>
                <w:sz w:val="22"/>
              </w:rPr>
            </w:pPr>
            <w:r>
              <w:rPr>
                <w:rFonts w:ascii="宋体" w:eastAsia="宋体" w:hAnsi="宋体" w:cs="Times New Roman" w:hint="eastAsia"/>
                <w:b/>
                <w:bCs/>
                <w:sz w:val="22"/>
              </w:rPr>
              <w:t>（</w:t>
            </w:r>
            <w:r>
              <w:rPr>
                <w:rFonts w:ascii="宋体" w:eastAsia="宋体" w:hAnsi="宋体" w:cs="Times New Roman"/>
                <w:b/>
                <w:bCs/>
                <w:sz w:val="22"/>
              </w:rPr>
              <w:t>如有）</w:t>
            </w:r>
          </w:p>
        </w:tc>
        <w:tc>
          <w:tcPr>
            <w:tcW w:w="6804" w:type="dxa"/>
            <w:vAlign w:val="center"/>
          </w:tcPr>
          <w:p w14:paraId="0B0246E0" w14:textId="77777777" w:rsidR="000822AE" w:rsidRDefault="00F34209">
            <w:pPr>
              <w:spacing w:line="360" w:lineRule="exact"/>
              <w:rPr>
                <w:rFonts w:ascii="宋体" w:eastAsia="宋体" w:hAnsi="宋体" w:cs="Times New Roman"/>
                <w:sz w:val="22"/>
              </w:rPr>
            </w:pPr>
            <w:r>
              <w:rPr>
                <w:rFonts w:ascii="宋体" w:eastAsia="宋体" w:hAnsi="宋体" w:cs="Times New Roman" w:hint="eastAsia"/>
                <w:sz w:val="22"/>
              </w:rPr>
              <w:t>无</w:t>
            </w:r>
          </w:p>
        </w:tc>
      </w:tr>
      <w:tr w:rsidR="000822AE" w14:paraId="29CDC20B" w14:textId="77777777">
        <w:trPr>
          <w:trHeight w:val="77"/>
          <w:jc w:val="center"/>
        </w:trPr>
        <w:tc>
          <w:tcPr>
            <w:tcW w:w="1838" w:type="dxa"/>
            <w:vAlign w:val="center"/>
          </w:tcPr>
          <w:p w14:paraId="66010190" w14:textId="77777777" w:rsidR="000822AE" w:rsidRDefault="00F34209">
            <w:pPr>
              <w:spacing w:line="360" w:lineRule="exact"/>
              <w:jc w:val="center"/>
              <w:rPr>
                <w:rFonts w:ascii="宋体" w:eastAsia="宋体" w:hAnsi="宋体" w:cs="Times New Roman"/>
                <w:b/>
                <w:bCs/>
                <w:sz w:val="22"/>
              </w:rPr>
            </w:pPr>
            <w:r>
              <w:rPr>
                <w:rFonts w:ascii="宋体" w:eastAsia="宋体" w:hAnsi="宋体" w:cs="Times New Roman" w:hint="eastAsia"/>
                <w:b/>
                <w:bCs/>
                <w:sz w:val="22"/>
              </w:rPr>
              <w:t>日期</w:t>
            </w:r>
          </w:p>
        </w:tc>
        <w:tc>
          <w:tcPr>
            <w:tcW w:w="6804" w:type="dxa"/>
            <w:vAlign w:val="center"/>
          </w:tcPr>
          <w:p w14:paraId="4FA5E1A1" w14:textId="1F5495E5" w:rsidR="000822AE" w:rsidRDefault="00F34209">
            <w:pPr>
              <w:spacing w:line="360" w:lineRule="exact"/>
              <w:rPr>
                <w:rFonts w:ascii="宋体" w:eastAsia="宋体" w:hAnsi="宋体" w:cs="Times New Roman"/>
                <w:sz w:val="22"/>
              </w:rPr>
            </w:pPr>
            <w:r>
              <w:rPr>
                <w:rFonts w:ascii="宋体" w:eastAsia="宋体" w:hAnsi="宋体" w:cs="Times New Roman" w:hint="eastAsia"/>
                <w:sz w:val="22"/>
              </w:rPr>
              <w:t>2</w:t>
            </w:r>
            <w:r>
              <w:rPr>
                <w:rFonts w:ascii="宋体" w:eastAsia="宋体" w:hAnsi="宋体" w:cs="Times New Roman"/>
                <w:sz w:val="22"/>
              </w:rPr>
              <w:t>02</w:t>
            </w:r>
            <w:r w:rsidR="007C24F0">
              <w:rPr>
                <w:rFonts w:ascii="宋体" w:eastAsia="宋体" w:hAnsi="宋体" w:cs="Times New Roman" w:hint="eastAsia"/>
                <w:sz w:val="22"/>
              </w:rPr>
              <w:t>5</w:t>
            </w:r>
            <w:r>
              <w:rPr>
                <w:rFonts w:ascii="宋体" w:eastAsia="宋体" w:hAnsi="宋体" w:cs="Times New Roman" w:hint="eastAsia"/>
                <w:sz w:val="22"/>
              </w:rPr>
              <w:t>年</w:t>
            </w:r>
            <w:r w:rsidR="006373FA">
              <w:rPr>
                <w:rFonts w:ascii="宋体" w:eastAsia="宋体" w:hAnsi="宋体" w:cs="Times New Roman"/>
                <w:sz w:val="22"/>
              </w:rPr>
              <w:t>11</w:t>
            </w:r>
            <w:r>
              <w:rPr>
                <w:rFonts w:ascii="宋体" w:eastAsia="宋体" w:hAnsi="宋体" w:cs="Times New Roman" w:hint="eastAsia"/>
                <w:sz w:val="22"/>
              </w:rPr>
              <w:t>月</w:t>
            </w:r>
            <w:r w:rsidR="004326E7">
              <w:rPr>
                <w:rFonts w:ascii="宋体" w:eastAsia="宋体" w:hAnsi="宋体" w:cs="Times New Roman" w:hint="eastAsia"/>
                <w:sz w:val="22"/>
              </w:rPr>
              <w:t>3</w:t>
            </w:r>
            <w:r>
              <w:rPr>
                <w:rFonts w:ascii="宋体" w:eastAsia="宋体" w:hAnsi="宋体" w:cs="Times New Roman" w:hint="eastAsia"/>
                <w:sz w:val="22"/>
              </w:rPr>
              <w:t>日</w:t>
            </w:r>
          </w:p>
        </w:tc>
      </w:tr>
    </w:tbl>
    <w:p w14:paraId="5599F0B1" w14:textId="77777777" w:rsidR="000822AE" w:rsidRDefault="000822AE">
      <w:pPr>
        <w:rPr>
          <w:rFonts w:ascii="宋体" w:eastAsia="宋体" w:hAnsi="宋体"/>
          <w:sz w:val="20"/>
        </w:rPr>
      </w:pPr>
    </w:p>
    <w:sectPr w:rsidR="000822AE">
      <w:headerReference w:type="default" r:id="rId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EEDF9" w14:textId="77777777" w:rsidR="00C04AE5" w:rsidRDefault="00C04AE5">
      <w:r>
        <w:separator/>
      </w:r>
    </w:p>
  </w:endnote>
  <w:endnote w:type="continuationSeparator" w:id="0">
    <w:p w14:paraId="75D8650A" w14:textId="77777777" w:rsidR="00C04AE5" w:rsidRDefault="00C04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Noto Sans CJK JP Regular">
    <w:altName w:val="黑体"/>
    <w:charset w:val="86"/>
    <w:family w:val="swiss"/>
    <w:pitch w:val="default"/>
    <w:sig w:usb0="00000000" w:usb1="00000000" w:usb2="00000016" w:usb3="00000000" w:csb0="002E010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9CF0B" w14:textId="77777777" w:rsidR="00C04AE5" w:rsidRDefault="00C04AE5">
      <w:r>
        <w:separator/>
      </w:r>
    </w:p>
  </w:footnote>
  <w:footnote w:type="continuationSeparator" w:id="0">
    <w:p w14:paraId="265393D0" w14:textId="77777777" w:rsidR="00C04AE5" w:rsidRDefault="00C04A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87ADC" w14:textId="77777777" w:rsidR="000822AE" w:rsidRDefault="00F34209">
    <w:pPr>
      <w:pStyle w:val="a7"/>
      <w:rPr>
        <w:rFonts w:ascii="宋体" w:eastAsia="宋体" w:hAnsi="宋体"/>
      </w:rPr>
    </w:pPr>
    <w:r>
      <w:rPr>
        <w:rFonts w:ascii="宋体" w:eastAsia="宋体" w:hAnsi="宋体" w:hint="eastAsia"/>
      </w:rPr>
      <w:t>证券代码：6</w:t>
    </w:r>
    <w:r>
      <w:rPr>
        <w:rFonts w:ascii="宋体" w:eastAsia="宋体" w:hAnsi="宋体"/>
      </w:rPr>
      <w:t>88599</w:t>
    </w:r>
    <w:r>
      <w:rPr>
        <w:rFonts w:ascii="宋体" w:eastAsia="宋体" w:hAnsi="宋体"/>
      </w:rPr>
      <w:ptab w:relativeTo="margin" w:alignment="center" w:leader="none"/>
    </w:r>
    <w:r>
      <w:rPr>
        <w:rFonts w:ascii="宋体" w:eastAsia="宋体" w:hAnsi="宋体"/>
      </w:rPr>
      <w:ptab w:relativeTo="margin" w:alignment="right" w:leader="none"/>
    </w:r>
    <w:r>
      <w:rPr>
        <w:rFonts w:ascii="宋体" w:eastAsia="宋体" w:hAnsi="宋体" w:hint="eastAsia"/>
      </w:rPr>
      <w:t>证券简称：天合光能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C23D0"/>
    <w:multiLevelType w:val="multilevel"/>
    <w:tmpl w:val="3E6628C4"/>
    <w:lvl w:ilvl="0">
      <w:start w:val="1"/>
      <w:numFmt w:val="bullet"/>
      <w:lvlText w:val=""/>
      <w:lvlJc w:val="left"/>
      <w:pPr>
        <w:tabs>
          <w:tab w:val="num" w:pos="1995"/>
        </w:tabs>
        <w:ind w:left="1995" w:hanging="360"/>
      </w:pPr>
      <w:rPr>
        <w:rFonts w:ascii="Symbol" w:hAnsi="Symbol" w:hint="default"/>
        <w:sz w:val="20"/>
      </w:rPr>
    </w:lvl>
    <w:lvl w:ilvl="1" w:tentative="1">
      <w:start w:val="1"/>
      <w:numFmt w:val="bullet"/>
      <w:lvlText w:val="o"/>
      <w:lvlJc w:val="left"/>
      <w:pPr>
        <w:tabs>
          <w:tab w:val="num" w:pos="2715"/>
        </w:tabs>
        <w:ind w:left="2715" w:hanging="360"/>
      </w:pPr>
      <w:rPr>
        <w:rFonts w:ascii="Courier New" w:hAnsi="Courier New" w:hint="default"/>
        <w:sz w:val="20"/>
      </w:rPr>
    </w:lvl>
    <w:lvl w:ilvl="2" w:tentative="1">
      <w:start w:val="1"/>
      <w:numFmt w:val="bullet"/>
      <w:lvlText w:val=""/>
      <w:lvlJc w:val="left"/>
      <w:pPr>
        <w:tabs>
          <w:tab w:val="num" w:pos="3435"/>
        </w:tabs>
        <w:ind w:left="3435" w:hanging="360"/>
      </w:pPr>
      <w:rPr>
        <w:rFonts w:ascii="Wingdings" w:hAnsi="Wingdings" w:hint="default"/>
        <w:sz w:val="20"/>
      </w:rPr>
    </w:lvl>
    <w:lvl w:ilvl="3" w:tentative="1">
      <w:start w:val="1"/>
      <w:numFmt w:val="bullet"/>
      <w:lvlText w:val=""/>
      <w:lvlJc w:val="left"/>
      <w:pPr>
        <w:tabs>
          <w:tab w:val="num" w:pos="4155"/>
        </w:tabs>
        <w:ind w:left="4155" w:hanging="360"/>
      </w:pPr>
      <w:rPr>
        <w:rFonts w:ascii="Wingdings" w:hAnsi="Wingdings" w:hint="default"/>
        <w:sz w:val="20"/>
      </w:rPr>
    </w:lvl>
    <w:lvl w:ilvl="4" w:tentative="1">
      <w:start w:val="1"/>
      <w:numFmt w:val="bullet"/>
      <w:lvlText w:val=""/>
      <w:lvlJc w:val="left"/>
      <w:pPr>
        <w:tabs>
          <w:tab w:val="num" w:pos="4875"/>
        </w:tabs>
        <w:ind w:left="4875" w:hanging="360"/>
      </w:pPr>
      <w:rPr>
        <w:rFonts w:ascii="Wingdings" w:hAnsi="Wingdings" w:hint="default"/>
        <w:sz w:val="20"/>
      </w:rPr>
    </w:lvl>
    <w:lvl w:ilvl="5" w:tentative="1">
      <w:start w:val="1"/>
      <w:numFmt w:val="bullet"/>
      <w:lvlText w:val=""/>
      <w:lvlJc w:val="left"/>
      <w:pPr>
        <w:tabs>
          <w:tab w:val="num" w:pos="5595"/>
        </w:tabs>
        <w:ind w:left="5595" w:hanging="360"/>
      </w:pPr>
      <w:rPr>
        <w:rFonts w:ascii="Wingdings" w:hAnsi="Wingdings" w:hint="default"/>
        <w:sz w:val="20"/>
      </w:rPr>
    </w:lvl>
    <w:lvl w:ilvl="6" w:tentative="1">
      <w:start w:val="1"/>
      <w:numFmt w:val="bullet"/>
      <w:lvlText w:val=""/>
      <w:lvlJc w:val="left"/>
      <w:pPr>
        <w:tabs>
          <w:tab w:val="num" w:pos="6315"/>
        </w:tabs>
        <w:ind w:left="6315" w:hanging="360"/>
      </w:pPr>
      <w:rPr>
        <w:rFonts w:ascii="Wingdings" w:hAnsi="Wingdings" w:hint="default"/>
        <w:sz w:val="20"/>
      </w:rPr>
    </w:lvl>
    <w:lvl w:ilvl="7" w:tentative="1">
      <w:start w:val="1"/>
      <w:numFmt w:val="bullet"/>
      <w:lvlText w:val=""/>
      <w:lvlJc w:val="left"/>
      <w:pPr>
        <w:tabs>
          <w:tab w:val="num" w:pos="7035"/>
        </w:tabs>
        <w:ind w:left="7035" w:hanging="360"/>
      </w:pPr>
      <w:rPr>
        <w:rFonts w:ascii="Wingdings" w:hAnsi="Wingdings" w:hint="default"/>
        <w:sz w:val="20"/>
      </w:rPr>
    </w:lvl>
    <w:lvl w:ilvl="8" w:tentative="1">
      <w:start w:val="1"/>
      <w:numFmt w:val="bullet"/>
      <w:lvlText w:val=""/>
      <w:lvlJc w:val="left"/>
      <w:pPr>
        <w:tabs>
          <w:tab w:val="num" w:pos="7755"/>
        </w:tabs>
        <w:ind w:left="7755" w:hanging="360"/>
      </w:pPr>
      <w:rPr>
        <w:rFonts w:ascii="Wingdings" w:hAnsi="Wingdings" w:hint="default"/>
        <w:sz w:val="20"/>
      </w:rPr>
    </w:lvl>
  </w:abstractNum>
  <w:abstractNum w:abstractNumId="1" w15:restartNumberingAfterBreak="0">
    <w:nsid w:val="1D655542"/>
    <w:multiLevelType w:val="multilevel"/>
    <w:tmpl w:val="1D655542"/>
    <w:lvl w:ilvl="0">
      <w:start w:val="1"/>
      <w:numFmt w:val="decimal"/>
      <w:suff w:val="nothing"/>
      <w:lvlText w:val="%1．"/>
      <w:lvlJc w:val="left"/>
      <w:pPr>
        <w:ind w:left="360" w:hanging="360"/>
      </w:pPr>
      <w:rPr>
        <w:rFonts w:hint="default"/>
      </w:rPr>
    </w:lvl>
    <w:lvl w:ilvl="1">
      <w:start w:val="1"/>
      <w:numFmt w:val="decimal"/>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2" w15:restartNumberingAfterBreak="0">
    <w:nsid w:val="246B598E"/>
    <w:multiLevelType w:val="multilevel"/>
    <w:tmpl w:val="E55C7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C76C45"/>
    <w:multiLevelType w:val="hybridMultilevel"/>
    <w:tmpl w:val="CAF01024"/>
    <w:lvl w:ilvl="0" w:tplc="6ECC277A">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20D63FD"/>
    <w:multiLevelType w:val="hybridMultilevel"/>
    <w:tmpl w:val="38CE88BA"/>
    <w:lvl w:ilvl="0" w:tplc="0C64C7FA">
      <w:start w:val="1"/>
      <w:numFmt w:val="decimal"/>
      <w:lvlText w:val="%1、"/>
      <w:lvlJc w:val="left"/>
      <w:pPr>
        <w:ind w:left="440" w:hanging="44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5" w15:restartNumberingAfterBreak="0">
    <w:nsid w:val="34E14B61"/>
    <w:multiLevelType w:val="hybridMultilevel"/>
    <w:tmpl w:val="4BDA4372"/>
    <w:lvl w:ilvl="0" w:tplc="BDE0F1AE">
      <w:start w:val="1"/>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3A157307"/>
    <w:multiLevelType w:val="hybridMultilevel"/>
    <w:tmpl w:val="6DBE6E80"/>
    <w:lvl w:ilvl="0" w:tplc="823806D4">
      <w:start w:val="1"/>
      <w:numFmt w:val="decimal"/>
      <w:lvlText w:val="%1）"/>
      <w:lvlJc w:val="left"/>
      <w:pPr>
        <w:ind w:left="786" w:hanging="360"/>
      </w:pPr>
    </w:lvl>
    <w:lvl w:ilvl="1" w:tplc="04090019">
      <w:start w:val="1"/>
      <w:numFmt w:val="lowerLetter"/>
      <w:lvlText w:val="%2)"/>
      <w:lvlJc w:val="left"/>
      <w:pPr>
        <w:ind w:left="1306" w:hanging="440"/>
      </w:pPr>
    </w:lvl>
    <w:lvl w:ilvl="2" w:tplc="0409001B">
      <w:start w:val="1"/>
      <w:numFmt w:val="lowerRoman"/>
      <w:lvlText w:val="%3."/>
      <w:lvlJc w:val="right"/>
      <w:pPr>
        <w:ind w:left="1746" w:hanging="440"/>
      </w:pPr>
    </w:lvl>
    <w:lvl w:ilvl="3" w:tplc="0409000F">
      <w:start w:val="1"/>
      <w:numFmt w:val="decimal"/>
      <w:lvlText w:val="%4."/>
      <w:lvlJc w:val="left"/>
      <w:pPr>
        <w:ind w:left="2186" w:hanging="440"/>
      </w:pPr>
    </w:lvl>
    <w:lvl w:ilvl="4" w:tplc="04090019">
      <w:start w:val="1"/>
      <w:numFmt w:val="lowerLetter"/>
      <w:lvlText w:val="%5)"/>
      <w:lvlJc w:val="left"/>
      <w:pPr>
        <w:ind w:left="2626" w:hanging="440"/>
      </w:pPr>
    </w:lvl>
    <w:lvl w:ilvl="5" w:tplc="0409001B">
      <w:start w:val="1"/>
      <w:numFmt w:val="lowerRoman"/>
      <w:lvlText w:val="%6."/>
      <w:lvlJc w:val="right"/>
      <w:pPr>
        <w:ind w:left="3066" w:hanging="440"/>
      </w:pPr>
    </w:lvl>
    <w:lvl w:ilvl="6" w:tplc="0409000F">
      <w:start w:val="1"/>
      <w:numFmt w:val="decimal"/>
      <w:lvlText w:val="%7."/>
      <w:lvlJc w:val="left"/>
      <w:pPr>
        <w:ind w:left="3506" w:hanging="440"/>
      </w:pPr>
    </w:lvl>
    <w:lvl w:ilvl="7" w:tplc="04090019">
      <w:start w:val="1"/>
      <w:numFmt w:val="lowerLetter"/>
      <w:lvlText w:val="%8)"/>
      <w:lvlJc w:val="left"/>
      <w:pPr>
        <w:ind w:left="3946" w:hanging="440"/>
      </w:pPr>
    </w:lvl>
    <w:lvl w:ilvl="8" w:tplc="0409001B">
      <w:start w:val="1"/>
      <w:numFmt w:val="lowerRoman"/>
      <w:lvlText w:val="%9."/>
      <w:lvlJc w:val="right"/>
      <w:pPr>
        <w:ind w:left="4386" w:hanging="440"/>
      </w:pPr>
    </w:lvl>
  </w:abstractNum>
  <w:abstractNum w:abstractNumId="7" w15:restartNumberingAfterBreak="0">
    <w:nsid w:val="48813F2F"/>
    <w:multiLevelType w:val="multilevel"/>
    <w:tmpl w:val="3A74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1F04C8"/>
    <w:multiLevelType w:val="multilevel"/>
    <w:tmpl w:val="57BC3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37343C"/>
    <w:multiLevelType w:val="hybridMultilevel"/>
    <w:tmpl w:val="2222E43A"/>
    <w:lvl w:ilvl="0" w:tplc="FFFFFFFF">
      <w:start w:val="1"/>
      <w:numFmt w:val="decimal"/>
      <w:lvlText w:val="%1、"/>
      <w:lvlJc w:val="left"/>
      <w:pPr>
        <w:ind w:left="6171" w:hanging="360"/>
      </w:pPr>
    </w:lvl>
    <w:lvl w:ilvl="1" w:tplc="2B548BCE">
      <w:start w:val="1"/>
      <w:numFmt w:val="decimal"/>
      <w:lvlText w:val="%2）"/>
      <w:lvlJc w:val="left"/>
      <w:pPr>
        <w:ind w:left="800" w:hanging="360"/>
      </w:pPr>
    </w:lvl>
    <w:lvl w:ilvl="2" w:tplc="FFFFFFFF">
      <w:start w:val="1"/>
      <w:numFmt w:val="lowerRoman"/>
      <w:lvlText w:val="%3."/>
      <w:lvlJc w:val="right"/>
      <w:pPr>
        <w:ind w:left="1320" w:hanging="440"/>
      </w:pPr>
    </w:lvl>
    <w:lvl w:ilvl="3" w:tplc="FFFFFFFF">
      <w:start w:val="1"/>
      <w:numFmt w:val="decimal"/>
      <w:lvlText w:val="%4."/>
      <w:lvlJc w:val="left"/>
      <w:pPr>
        <w:ind w:left="1760" w:hanging="440"/>
      </w:pPr>
    </w:lvl>
    <w:lvl w:ilvl="4" w:tplc="FFFFFFFF">
      <w:start w:val="1"/>
      <w:numFmt w:val="lowerLetter"/>
      <w:lvlText w:val="%5)"/>
      <w:lvlJc w:val="left"/>
      <w:pPr>
        <w:ind w:left="2200" w:hanging="440"/>
      </w:pPr>
    </w:lvl>
    <w:lvl w:ilvl="5" w:tplc="FFFFFFFF">
      <w:start w:val="1"/>
      <w:numFmt w:val="lowerRoman"/>
      <w:lvlText w:val="%6."/>
      <w:lvlJc w:val="right"/>
      <w:pPr>
        <w:ind w:left="2640" w:hanging="440"/>
      </w:pPr>
    </w:lvl>
    <w:lvl w:ilvl="6" w:tplc="FFFFFFFF">
      <w:start w:val="1"/>
      <w:numFmt w:val="decimal"/>
      <w:lvlText w:val="%7."/>
      <w:lvlJc w:val="left"/>
      <w:pPr>
        <w:ind w:left="3080" w:hanging="440"/>
      </w:pPr>
    </w:lvl>
    <w:lvl w:ilvl="7" w:tplc="FFFFFFFF">
      <w:start w:val="1"/>
      <w:numFmt w:val="lowerLetter"/>
      <w:lvlText w:val="%8)"/>
      <w:lvlJc w:val="left"/>
      <w:pPr>
        <w:ind w:left="3520" w:hanging="440"/>
      </w:pPr>
    </w:lvl>
    <w:lvl w:ilvl="8" w:tplc="FFFFFFFF">
      <w:start w:val="1"/>
      <w:numFmt w:val="lowerRoman"/>
      <w:lvlText w:val="%9."/>
      <w:lvlJc w:val="right"/>
      <w:pPr>
        <w:ind w:left="3960" w:hanging="440"/>
      </w:pPr>
    </w:lvl>
  </w:abstractNum>
  <w:abstractNum w:abstractNumId="10" w15:restartNumberingAfterBreak="0">
    <w:nsid w:val="6B6002F3"/>
    <w:multiLevelType w:val="multilevel"/>
    <w:tmpl w:val="847C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7"/>
  </w:num>
  <w:num w:numId="10">
    <w:abstractNumId w:val="0"/>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1B4"/>
    <w:rsid w:val="B59B74B3"/>
    <w:rsid w:val="D3FFDBCA"/>
    <w:rsid w:val="EFDE42B3"/>
    <w:rsid w:val="FCFF4AB2"/>
    <w:rsid w:val="00001B4D"/>
    <w:rsid w:val="000062DD"/>
    <w:rsid w:val="0000741E"/>
    <w:rsid w:val="00016F90"/>
    <w:rsid w:val="00017802"/>
    <w:rsid w:val="00021389"/>
    <w:rsid w:val="000241C4"/>
    <w:rsid w:val="00027B58"/>
    <w:rsid w:val="00032A09"/>
    <w:rsid w:val="00032A4D"/>
    <w:rsid w:val="00033DD5"/>
    <w:rsid w:val="0003634A"/>
    <w:rsid w:val="000403DB"/>
    <w:rsid w:val="00040BB7"/>
    <w:rsid w:val="00045968"/>
    <w:rsid w:val="000535B6"/>
    <w:rsid w:val="00054633"/>
    <w:rsid w:val="000600FB"/>
    <w:rsid w:val="000602B5"/>
    <w:rsid w:val="0006186F"/>
    <w:rsid w:val="00063270"/>
    <w:rsid w:val="000671B4"/>
    <w:rsid w:val="000672FC"/>
    <w:rsid w:val="000723EB"/>
    <w:rsid w:val="00072DB9"/>
    <w:rsid w:val="00072F9D"/>
    <w:rsid w:val="00075060"/>
    <w:rsid w:val="000822AE"/>
    <w:rsid w:val="000830DA"/>
    <w:rsid w:val="00086F3A"/>
    <w:rsid w:val="00090600"/>
    <w:rsid w:val="000918F3"/>
    <w:rsid w:val="00093793"/>
    <w:rsid w:val="00094484"/>
    <w:rsid w:val="0009692B"/>
    <w:rsid w:val="00096F73"/>
    <w:rsid w:val="000A4079"/>
    <w:rsid w:val="000A4735"/>
    <w:rsid w:val="000B2247"/>
    <w:rsid w:val="000B7DAA"/>
    <w:rsid w:val="000C0D7D"/>
    <w:rsid w:val="000C3A8F"/>
    <w:rsid w:val="000C7374"/>
    <w:rsid w:val="000D0940"/>
    <w:rsid w:val="000F035F"/>
    <w:rsid w:val="000F0EF2"/>
    <w:rsid w:val="000F27D5"/>
    <w:rsid w:val="0010061B"/>
    <w:rsid w:val="00100C2E"/>
    <w:rsid w:val="0011039C"/>
    <w:rsid w:val="0012457F"/>
    <w:rsid w:val="00127FC4"/>
    <w:rsid w:val="001305AA"/>
    <w:rsid w:val="001351E9"/>
    <w:rsid w:val="00136911"/>
    <w:rsid w:val="00141658"/>
    <w:rsid w:val="0014305E"/>
    <w:rsid w:val="00146077"/>
    <w:rsid w:val="00150AC4"/>
    <w:rsid w:val="00151A5F"/>
    <w:rsid w:val="001554F9"/>
    <w:rsid w:val="0016050F"/>
    <w:rsid w:val="001638AC"/>
    <w:rsid w:val="00163E5C"/>
    <w:rsid w:val="00171BD5"/>
    <w:rsid w:val="001763FD"/>
    <w:rsid w:val="00177C4D"/>
    <w:rsid w:val="0018283A"/>
    <w:rsid w:val="00183C88"/>
    <w:rsid w:val="00184A1E"/>
    <w:rsid w:val="00186186"/>
    <w:rsid w:val="00193ECB"/>
    <w:rsid w:val="00194586"/>
    <w:rsid w:val="00195698"/>
    <w:rsid w:val="001972E3"/>
    <w:rsid w:val="001A4521"/>
    <w:rsid w:val="001B19F2"/>
    <w:rsid w:val="001B2FFE"/>
    <w:rsid w:val="001B5E14"/>
    <w:rsid w:val="001C3EED"/>
    <w:rsid w:val="001D6035"/>
    <w:rsid w:val="001E1416"/>
    <w:rsid w:val="001E254C"/>
    <w:rsid w:val="001F397D"/>
    <w:rsid w:val="001F5584"/>
    <w:rsid w:val="00236FCA"/>
    <w:rsid w:val="00240227"/>
    <w:rsid w:val="00243714"/>
    <w:rsid w:val="002457F7"/>
    <w:rsid w:val="00255719"/>
    <w:rsid w:val="00267674"/>
    <w:rsid w:val="00267E1E"/>
    <w:rsid w:val="0027341E"/>
    <w:rsid w:val="0027612E"/>
    <w:rsid w:val="00276EBC"/>
    <w:rsid w:val="00276F3D"/>
    <w:rsid w:val="002839FD"/>
    <w:rsid w:val="00290C21"/>
    <w:rsid w:val="00291483"/>
    <w:rsid w:val="002A0A81"/>
    <w:rsid w:val="002A7179"/>
    <w:rsid w:val="002B3A46"/>
    <w:rsid w:val="002B477F"/>
    <w:rsid w:val="002B71D2"/>
    <w:rsid w:val="002B791E"/>
    <w:rsid w:val="002C10D6"/>
    <w:rsid w:val="002C2715"/>
    <w:rsid w:val="002C35FD"/>
    <w:rsid w:val="002C756F"/>
    <w:rsid w:val="002D3182"/>
    <w:rsid w:val="002D454A"/>
    <w:rsid w:val="002D7DDF"/>
    <w:rsid w:val="002E511D"/>
    <w:rsid w:val="002E752A"/>
    <w:rsid w:val="002F763C"/>
    <w:rsid w:val="00301AEF"/>
    <w:rsid w:val="00301ED2"/>
    <w:rsid w:val="00322035"/>
    <w:rsid w:val="00323CB4"/>
    <w:rsid w:val="00332C80"/>
    <w:rsid w:val="0033547F"/>
    <w:rsid w:val="00335500"/>
    <w:rsid w:val="00345EE7"/>
    <w:rsid w:val="003466C9"/>
    <w:rsid w:val="003539F0"/>
    <w:rsid w:val="00372117"/>
    <w:rsid w:val="0038497E"/>
    <w:rsid w:val="003855E9"/>
    <w:rsid w:val="003955F1"/>
    <w:rsid w:val="00396F7D"/>
    <w:rsid w:val="003A179A"/>
    <w:rsid w:val="003A4E53"/>
    <w:rsid w:val="003A7B78"/>
    <w:rsid w:val="003C13DB"/>
    <w:rsid w:val="003C4699"/>
    <w:rsid w:val="003D0424"/>
    <w:rsid w:val="003F3917"/>
    <w:rsid w:val="003F3FD2"/>
    <w:rsid w:val="003F4089"/>
    <w:rsid w:val="003F776B"/>
    <w:rsid w:val="00410527"/>
    <w:rsid w:val="0041515B"/>
    <w:rsid w:val="00420556"/>
    <w:rsid w:val="004315F4"/>
    <w:rsid w:val="004326E7"/>
    <w:rsid w:val="004361B4"/>
    <w:rsid w:val="00444911"/>
    <w:rsid w:val="00444BC0"/>
    <w:rsid w:val="004462E8"/>
    <w:rsid w:val="0045490C"/>
    <w:rsid w:val="00454E10"/>
    <w:rsid w:val="00457135"/>
    <w:rsid w:val="004571B2"/>
    <w:rsid w:val="0046350A"/>
    <w:rsid w:val="0047238E"/>
    <w:rsid w:val="00482903"/>
    <w:rsid w:val="00483FA8"/>
    <w:rsid w:val="00490F04"/>
    <w:rsid w:val="004A2BFF"/>
    <w:rsid w:val="004A352D"/>
    <w:rsid w:val="004A4B87"/>
    <w:rsid w:val="004B6CB5"/>
    <w:rsid w:val="004C2C96"/>
    <w:rsid w:val="004C3AE2"/>
    <w:rsid w:val="004C5400"/>
    <w:rsid w:val="004C7455"/>
    <w:rsid w:val="004E2903"/>
    <w:rsid w:val="004E5CD2"/>
    <w:rsid w:val="004F1826"/>
    <w:rsid w:val="004F3540"/>
    <w:rsid w:val="004F6FA5"/>
    <w:rsid w:val="0050122F"/>
    <w:rsid w:val="00515FB1"/>
    <w:rsid w:val="00525429"/>
    <w:rsid w:val="00525D67"/>
    <w:rsid w:val="005345F1"/>
    <w:rsid w:val="0054021E"/>
    <w:rsid w:val="00555A60"/>
    <w:rsid w:val="005573AA"/>
    <w:rsid w:val="00564E73"/>
    <w:rsid w:val="005656B1"/>
    <w:rsid w:val="005664B4"/>
    <w:rsid w:val="00566B73"/>
    <w:rsid w:val="0057392C"/>
    <w:rsid w:val="005762BF"/>
    <w:rsid w:val="0057648F"/>
    <w:rsid w:val="00580E91"/>
    <w:rsid w:val="00585A72"/>
    <w:rsid w:val="00593230"/>
    <w:rsid w:val="00595FE3"/>
    <w:rsid w:val="005A326D"/>
    <w:rsid w:val="005A4111"/>
    <w:rsid w:val="005E097E"/>
    <w:rsid w:val="005E3907"/>
    <w:rsid w:val="005F0DD3"/>
    <w:rsid w:val="005F56A9"/>
    <w:rsid w:val="00600DD5"/>
    <w:rsid w:val="00602954"/>
    <w:rsid w:val="00623865"/>
    <w:rsid w:val="00624D13"/>
    <w:rsid w:val="00625F09"/>
    <w:rsid w:val="006373FA"/>
    <w:rsid w:val="006376F1"/>
    <w:rsid w:val="006408B4"/>
    <w:rsid w:val="006472AB"/>
    <w:rsid w:val="0065329B"/>
    <w:rsid w:val="00654AE2"/>
    <w:rsid w:val="00655BBA"/>
    <w:rsid w:val="00662DE3"/>
    <w:rsid w:val="00666790"/>
    <w:rsid w:val="0067528F"/>
    <w:rsid w:val="00684794"/>
    <w:rsid w:val="006849E3"/>
    <w:rsid w:val="00685A77"/>
    <w:rsid w:val="006911C0"/>
    <w:rsid w:val="006946E1"/>
    <w:rsid w:val="00695E7E"/>
    <w:rsid w:val="006A350B"/>
    <w:rsid w:val="006B4E98"/>
    <w:rsid w:val="006C3575"/>
    <w:rsid w:val="006C5322"/>
    <w:rsid w:val="006D1E88"/>
    <w:rsid w:val="006E0DB5"/>
    <w:rsid w:val="006E3153"/>
    <w:rsid w:val="006F319E"/>
    <w:rsid w:val="006F3AA3"/>
    <w:rsid w:val="006F3C78"/>
    <w:rsid w:val="007005D2"/>
    <w:rsid w:val="00700C8F"/>
    <w:rsid w:val="007017E1"/>
    <w:rsid w:val="00702179"/>
    <w:rsid w:val="00706436"/>
    <w:rsid w:val="00713CCA"/>
    <w:rsid w:val="00713CED"/>
    <w:rsid w:val="00715779"/>
    <w:rsid w:val="0072439B"/>
    <w:rsid w:val="00747592"/>
    <w:rsid w:val="00752401"/>
    <w:rsid w:val="007546C7"/>
    <w:rsid w:val="00765CC3"/>
    <w:rsid w:val="00774461"/>
    <w:rsid w:val="0077459F"/>
    <w:rsid w:val="007803AD"/>
    <w:rsid w:val="0078529C"/>
    <w:rsid w:val="007A0472"/>
    <w:rsid w:val="007A655E"/>
    <w:rsid w:val="007B758A"/>
    <w:rsid w:val="007C1592"/>
    <w:rsid w:val="007C24F0"/>
    <w:rsid w:val="007C785C"/>
    <w:rsid w:val="007D1855"/>
    <w:rsid w:val="007D4C9A"/>
    <w:rsid w:val="007D71AF"/>
    <w:rsid w:val="007E78C1"/>
    <w:rsid w:val="007F63DD"/>
    <w:rsid w:val="007F70AD"/>
    <w:rsid w:val="00807277"/>
    <w:rsid w:val="00807CAD"/>
    <w:rsid w:val="008146C0"/>
    <w:rsid w:val="00817212"/>
    <w:rsid w:val="00821D67"/>
    <w:rsid w:val="0083781A"/>
    <w:rsid w:val="0084638D"/>
    <w:rsid w:val="00856E27"/>
    <w:rsid w:val="0087120E"/>
    <w:rsid w:val="00880937"/>
    <w:rsid w:val="00881CB7"/>
    <w:rsid w:val="008851E7"/>
    <w:rsid w:val="00886E7E"/>
    <w:rsid w:val="00887452"/>
    <w:rsid w:val="008B227E"/>
    <w:rsid w:val="008B3910"/>
    <w:rsid w:val="008B58BB"/>
    <w:rsid w:val="008B59C2"/>
    <w:rsid w:val="008C55A5"/>
    <w:rsid w:val="008D06EC"/>
    <w:rsid w:val="008D6EB2"/>
    <w:rsid w:val="008E2CA4"/>
    <w:rsid w:val="008E6537"/>
    <w:rsid w:val="008F311B"/>
    <w:rsid w:val="008F3AAB"/>
    <w:rsid w:val="008F5F69"/>
    <w:rsid w:val="008F739F"/>
    <w:rsid w:val="00902C1D"/>
    <w:rsid w:val="00902F93"/>
    <w:rsid w:val="009078D6"/>
    <w:rsid w:val="0091054A"/>
    <w:rsid w:val="00913AB1"/>
    <w:rsid w:val="00916E80"/>
    <w:rsid w:val="009175E5"/>
    <w:rsid w:val="00922D1E"/>
    <w:rsid w:val="00930CB4"/>
    <w:rsid w:val="009312D6"/>
    <w:rsid w:val="00932D0F"/>
    <w:rsid w:val="0094064E"/>
    <w:rsid w:val="00941B99"/>
    <w:rsid w:val="00943855"/>
    <w:rsid w:val="009457B8"/>
    <w:rsid w:val="00955000"/>
    <w:rsid w:val="00956A36"/>
    <w:rsid w:val="00965A27"/>
    <w:rsid w:val="00965BDC"/>
    <w:rsid w:val="00975340"/>
    <w:rsid w:val="00977CA1"/>
    <w:rsid w:val="00980FFC"/>
    <w:rsid w:val="00982D71"/>
    <w:rsid w:val="00985168"/>
    <w:rsid w:val="00987FAF"/>
    <w:rsid w:val="00992D1C"/>
    <w:rsid w:val="009A1684"/>
    <w:rsid w:val="009B3131"/>
    <w:rsid w:val="009B491B"/>
    <w:rsid w:val="009B49D4"/>
    <w:rsid w:val="009B4C27"/>
    <w:rsid w:val="009B6965"/>
    <w:rsid w:val="009B7921"/>
    <w:rsid w:val="009D313C"/>
    <w:rsid w:val="009D67AB"/>
    <w:rsid w:val="009D7B69"/>
    <w:rsid w:val="009E75C3"/>
    <w:rsid w:val="00A045A6"/>
    <w:rsid w:val="00A127DA"/>
    <w:rsid w:val="00A139A1"/>
    <w:rsid w:val="00A146E9"/>
    <w:rsid w:val="00A2376C"/>
    <w:rsid w:val="00A32FB8"/>
    <w:rsid w:val="00A36A44"/>
    <w:rsid w:val="00A37186"/>
    <w:rsid w:val="00A40971"/>
    <w:rsid w:val="00A42BDE"/>
    <w:rsid w:val="00A47FEB"/>
    <w:rsid w:val="00A5411C"/>
    <w:rsid w:val="00A75A11"/>
    <w:rsid w:val="00A81BE3"/>
    <w:rsid w:val="00A850B5"/>
    <w:rsid w:val="00A87BEE"/>
    <w:rsid w:val="00AA0670"/>
    <w:rsid w:val="00AA0CDA"/>
    <w:rsid w:val="00AA4B75"/>
    <w:rsid w:val="00AA7E02"/>
    <w:rsid w:val="00AB3E27"/>
    <w:rsid w:val="00AC06A1"/>
    <w:rsid w:val="00AC4720"/>
    <w:rsid w:val="00AC75AC"/>
    <w:rsid w:val="00AD3719"/>
    <w:rsid w:val="00AE335E"/>
    <w:rsid w:val="00AE5AF1"/>
    <w:rsid w:val="00AF0641"/>
    <w:rsid w:val="00B0376C"/>
    <w:rsid w:val="00B12F7B"/>
    <w:rsid w:val="00B176F9"/>
    <w:rsid w:val="00B216C4"/>
    <w:rsid w:val="00B22B09"/>
    <w:rsid w:val="00B308E5"/>
    <w:rsid w:val="00B33744"/>
    <w:rsid w:val="00B36680"/>
    <w:rsid w:val="00B36D41"/>
    <w:rsid w:val="00B43404"/>
    <w:rsid w:val="00B43638"/>
    <w:rsid w:val="00B4724F"/>
    <w:rsid w:val="00B5116C"/>
    <w:rsid w:val="00B556D9"/>
    <w:rsid w:val="00B55DB1"/>
    <w:rsid w:val="00B56C40"/>
    <w:rsid w:val="00B579C8"/>
    <w:rsid w:val="00B65B5E"/>
    <w:rsid w:val="00B6708E"/>
    <w:rsid w:val="00B701C9"/>
    <w:rsid w:val="00B704D0"/>
    <w:rsid w:val="00B8549B"/>
    <w:rsid w:val="00B85C57"/>
    <w:rsid w:val="00BA64A1"/>
    <w:rsid w:val="00BA69D9"/>
    <w:rsid w:val="00BB46D2"/>
    <w:rsid w:val="00BC02B6"/>
    <w:rsid w:val="00BC1F97"/>
    <w:rsid w:val="00BC4C3E"/>
    <w:rsid w:val="00BC522E"/>
    <w:rsid w:val="00BC68F2"/>
    <w:rsid w:val="00BD02F2"/>
    <w:rsid w:val="00BD3562"/>
    <w:rsid w:val="00BD37C8"/>
    <w:rsid w:val="00BF33E5"/>
    <w:rsid w:val="00BF532E"/>
    <w:rsid w:val="00C04AE5"/>
    <w:rsid w:val="00C055B4"/>
    <w:rsid w:val="00C06784"/>
    <w:rsid w:val="00C14788"/>
    <w:rsid w:val="00C15147"/>
    <w:rsid w:val="00C53447"/>
    <w:rsid w:val="00C57715"/>
    <w:rsid w:val="00C57A48"/>
    <w:rsid w:val="00C62645"/>
    <w:rsid w:val="00C733C8"/>
    <w:rsid w:val="00C85820"/>
    <w:rsid w:val="00C868F6"/>
    <w:rsid w:val="00C876C9"/>
    <w:rsid w:val="00C943F6"/>
    <w:rsid w:val="00CA00EB"/>
    <w:rsid w:val="00CA0618"/>
    <w:rsid w:val="00CA1A2F"/>
    <w:rsid w:val="00CA1DC2"/>
    <w:rsid w:val="00CA3B9F"/>
    <w:rsid w:val="00CB4BA4"/>
    <w:rsid w:val="00CC3631"/>
    <w:rsid w:val="00CC6615"/>
    <w:rsid w:val="00CC7668"/>
    <w:rsid w:val="00CD051C"/>
    <w:rsid w:val="00CD0D0A"/>
    <w:rsid w:val="00CD21DD"/>
    <w:rsid w:val="00CD4F87"/>
    <w:rsid w:val="00CE12CF"/>
    <w:rsid w:val="00CE1DF3"/>
    <w:rsid w:val="00CE580B"/>
    <w:rsid w:val="00CF33A4"/>
    <w:rsid w:val="00CF34EC"/>
    <w:rsid w:val="00CF43A9"/>
    <w:rsid w:val="00CF4C76"/>
    <w:rsid w:val="00CF6A74"/>
    <w:rsid w:val="00D1472F"/>
    <w:rsid w:val="00D16D82"/>
    <w:rsid w:val="00D25E59"/>
    <w:rsid w:val="00D26843"/>
    <w:rsid w:val="00D3218C"/>
    <w:rsid w:val="00D357EE"/>
    <w:rsid w:val="00D41FB1"/>
    <w:rsid w:val="00D42816"/>
    <w:rsid w:val="00D43D03"/>
    <w:rsid w:val="00D47458"/>
    <w:rsid w:val="00D623D1"/>
    <w:rsid w:val="00D72D83"/>
    <w:rsid w:val="00D80CE0"/>
    <w:rsid w:val="00D86A8A"/>
    <w:rsid w:val="00D9438C"/>
    <w:rsid w:val="00D97E7C"/>
    <w:rsid w:val="00DA798E"/>
    <w:rsid w:val="00DB0A84"/>
    <w:rsid w:val="00DB0B0C"/>
    <w:rsid w:val="00DB4ACC"/>
    <w:rsid w:val="00DB67E8"/>
    <w:rsid w:val="00DC01AA"/>
    <w:rsid w:val="00DC2415"/>
    <w:rsid w:val="00DC4B5A"/>
    <w:rsid w:val="00DC622F"/>
    <w:rsid w:val="00DD088B"/>
    <w:rsid w:val="00DD230C"/>
    <w:rsid w:val="00DD3FBD"/>
    <w:rsid w:val="00DE16C5"/>
    <w:rsid w:val="00DF05FB"/>
    <w:rsid w:val="00DF505F"/>
    <w:rsid w:val="00DF73B2"/>
    <w:rsid w:val="00E002B9"/>
    <w:rsid w:val="00E0086A"/>
    <w:rsid w:val="00E03463"/>
    <w:rsid w:val="00E048E9"/>
    <w:rsid w:val="00E059A4"/>
    <w:rsid w:val="00E157BE"/>
    <w:rsid w:val="00E15D38"/>
    <w:rsid w:val="00E304D9"/>
    <w:rsid w:val="00E345BE"/>
    <w:rsid w:val="00E357F8"/>
    <w:rsid w:val="00E37941"/>
    <w:rsid w:val="00E43B23"/>
    <w:rsid w:val="00E45931"/>
    <w:rsid w:val="00E46941"/>
    <w:rsid w:val="00E4799D"/>
    <w:rsid w:val="00E62E35"/>
    <w:rsid w:val="00E65148"/>
    <w:rsid w:val="00E72CC2"/>
    <w:rsid w:val="00E74EB9"/>
    <w:rsid w:val="00E837CC"/>
    <w:rsid w:val="00E84E16"/>
    <w:rsid w:val="00E914F3"/>
    <w:rsid w:val="00E92C9B"/>
    <w:rsid w:val="00E93AA6"/>
    <w:rsid w:val="00E9647C"/>
    <w:rsid w:val="00E96774"/>
    <w:rsid w:val="00E97E72"/>
    <w:rsid w:val="00EA239E"/>
    <w:rsid w:val="00EA2957"/>
    <w:rsid w:val="00EA7A96"/>
    <w:rsid w:val="00EB3AF4"/>
    <w:rsid w:val="00EB41E5"/>
    <w:rsid w:val="00EB53DE"/>
    <w:rsid w:val="00EB5CB7"/>
    <w:rsid w:val="00EB610A"/>
    <w:rsid w:val="00EC059F"/>
    <w:rsid w:val="00EC7DF3"/>
    <w:rsid w:val="00ED6D7C"/>
    <w:rsid w:val="00EF0C0A"/>
    <w:rsid w:val="00EF46B4"/>
    <w:rsid w:val="00EF7D58"/>
    <w:rsid w:val="00F0068F"/>
    <w:rsid w:val="00F06F16"/>
    <w:rsid w:val="00F111D0"/>
    <w:rsid w:val="00F12546"/>
    <w:rsid w:val="00F14E7E"/>
    <w:rsid w:val="00F20249"/>
    <w:rsid w:val="00F23BEE"/>
    <w:rsid w:val="00F25B57"/>
    <w:rsid w:val="00F324EF"/>
    <w:rsid w:val="00F34209"/>
    <w:rsid w:val="00F37EED"/>
    <w:rsid w:val="00F42130"/>
    <w:rsid w:val="00F4268B"/>
    <w:rsid w:val="00F45E2C"/>
    <w:rsid w:val="00F46A01"/>
    <w:rsid w:val="00F4780C"/>
    <w:rsid w:val="00F51CE2"/>
    <w:rsid w:val="00F52723"/>
    <w:rsid w:val="00F539A4"/>
    <w:rsid w:val="00F60963"/>
    <w:rsid w:val="00F643A5"/>
    <w:rsid w:val="00F64AB7"/>
    <w:rsid w:val="00F66625"/>
    <w:rsid w:val="00F67AE6"/>
    <w:rsid w:val="00F72B30"/>
    <w:rsid w:val="00F73D1E"/>
    <w:rsid w:val="00F83CA7"/>
    <w:rsid w:val="00F83CF7"/>
    <w:rsid w:val="00F936F0"/>
    <w:rsid w:val="00F973FF"/>
    <w:rsid w:val="00FB228B"/>
    <w:rsid w:val="00FB5C1A"/>
    <w:rsid w:val="00FC243C"/>
    <w:rsid w:val="00FC6833"/>
    <w:rsid w:val="00FC6D27"/>
    <w:rsid w:val="00FD1D73"/>
    <w:rsid w:val="00FD3254"/>
    <w:rsid w:val="00FD79A0"/>
    <w:rsid w:val="00FE014B"/>
    <w:rsid w:val="00FE76BB"/>
    <w:rsid w:val="00FF217C"/>
    <w:rsid w:val="2A6F2F01"/>
    <w:rsid w:val="63FB96B2"/>
    <w:rsid w:val="7CBD7C2A"/>
    <w:rsid w:val="7FFE8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26D915"/>
  <w15:docId w15:val="{03FBF6AE-2BC6-424F-9294-B3185E34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BF532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0"/>
    <w:qFormat/>
    <w:pPr>
      <w:spacing w:before="120" w:after="120"/>
      <w:ind w:firstLineChars="200" w:firstLine="200"/>
      <w:jc w:val="left"/>
      <w:outlineLvl w:val="0"/>
    </w:pPr>
    <w:rPr>
      <w:rFonts w:asciiTheme="majorHAnsi" w:hAnsiTheme="majorHAnsi" w:cstheme="majorBidi"/>
      <w:bCs/>
      <w:szCs w:val="32"/>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脚 字符"/>
    <w:basedOn w:val="a0"/>
    <w:link w:val="a5"/>
    <w:uiPriority w:val="99"/>
    <w:rPr>
      <w:sz w:val="18"/>
      <w:szCs w:val="18"/>
    </w:rPr>
  </w:style>
  <w:style w:type="paragraph" w:customStyle="1" w:styleId="Default">
    <w:name w:val="Default"/>
    <w:pPr>
      <w:widowControl w:val="0"/>
      <w:autoSpaceDE w:val="0"/>
      <w:autoSpaceDN w:val="0"/>
      <w:adjustRightInd w:val="0"/>
    </w:pPr>
    <w:rPr>
      <w:rFonts w:ascii="Calibri" w:eastAsiaTheme="minorEastAsia" w:hAnsi="Calibri" w:cs="Calibri"/>
      <w:color w:val="000000"/>
      <w:sz w:val="24"/>
      <w:szCs w:val="24"/>
    </w:rPr>
  </w:style>
  <w:style w:type="table" w:customStyle="1" w:styleId="11">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sz w:val="18"/>
      <w:szCs w:val="18"/>
    </w:rPr>
  </w:style>
  <w:style w:type="character" w:customStyle="1" w:styleId="a4">
    <w:name w:val="批注框文本 字符"/>
    <w:basedOn w:val="a0"/>
    <w:link w:val="a3"/>
    <w:uiPriority w:val="99"/>
    <w:semiHidden/>
    <w:rPr>
      <w:sz w:val="18"/>
      <w:szCs w:val="18"/>
    </w:rPr>
  </w:style>
  <w:style w:type="paragraph" w:customStyle="1" w:styleId="12">
    <w:name w:val="列表段落1"/>
    <w:basedOn w:val="a"/>
    <w:uiPriority w:val="34"/>
    <w:qFormat/>
    <w:pPr>
      <w:ind w:firstLineChars="200" w:firstLine="420"/>
    </w:pPr>
  </w:style>
  <w:style w:type="character" w:customStyle="1" w:styleId="aa">
    <w:name w:val="标题 字符"/>
    <w:basedOn w:val="a0"/>
    <w:link w:val="a9"/>
    <w:uiPriority w:val="10"/>
    <w:rPr>
      <w:rFonts w:asciiTheme="majorHAnsi" w:hAnsiTheme="majorHAnsi" w:cstheme="majorBidi"/>
      <w:bCs/>
      <w:szCs w:val="32"/>
    </w:rPr>
  </w:style>
  <w:style w:type="paragraph" w:styleId="ac">
    <w:name w:val="List Paragraph"/>
    <w:basedOn w:val="a"/>
    <w:link w:val="ad"/>
    <w:uiPriority w:val="34"/>
    <w:qFormat/>
    <w:pPr>
      <w:ind w:firstLineChars="200" w:firstLine="420"/>
    </w:pPr>
  </w:style>
  <w:style w:type="paragraph" w:styleId="ae">
    <w:name w:val="Normal (Web)"/>
    <w:basedOn w:val="a"/>
    <w:uiPriority w:val="99"/>
    <w:semiHidden/>
    <w:unhideWhenUsed/>
    <w:rsid w:val="00C57715"/>
    <w:rPr>
      <w:rFonts w:ascii="Times New Roman" w:hAnsi="Times New Roman" w:cs="Times New Roman"/>
      <w:sz w:val="24"/>
      <w:szCs w:val="24"/>
    </w:rPr>
  </w:style>
  <w:style w:type="character" w:styleId="af">
    <w:name w:val="Hyperlink"/>
    <w:basedOn w:val="a0"/>
    <w:uiPriority w:val="99"/>
    <w:unhideWhenUsed/>
    <w:rsid w:val="00624D13"/>
    <w:rPr>
      <w:color w:val="0563C1" w:themeColor="hyperlink"/>
      <w:u w:val="single"/>
    </w:rPr>
  </w:style>
  <w:style w:type="character" w:styleId="af0">
    <w:name w:val="annotation reference"/>
    <w:basedOn w:val="a0"/>
    <w:uiPriority w:val="99"/>
    <w:semiHidden/>
    <w:unhideWhenUsed/>
    <w:rsid w:val="009D313C"/>
    <w:rPr>
      <w:sz w:val="21"/>
      <w:szCs w:val="21"/>
    </w:rPr>
  </w:style>
  <w:style w:type="paragraph" w:styleId="af1">
    <w:name w:val="annotation text"/>
    <w:basedOn w:val="a"/>
    <w:link w:val="af2"/>
    <w:uiPriority w:val="99"/>
    <w:semiHidden/>
    <w:unhideWhenUsed/>
    <w:rsid w:val="009D313C"/>
    <w:pPr>
      <w:jc w:val="left"/>
    </w:pPr>
    <w:rPr>
      <w14:ligatures w14:val="standardContextual"/>
    </w:rPr>
  </w:style>
  <w:style w:type="character" w:customStyle="1" w:styleId="af2">
    <w:name w:val="批注文字 字符"/>
    <w:basedOn w:val="a0"/>
    <w:link w:val="af1"/>
    <w:uiPriority w:val="99"/>
    <w:semiHidden/>
    <w:rsid w:val="009D313C"/>
    <w:rPr>
      <w:rFonts w:asciiTheme="minorHAnsi" w:eastAsiaTheme="minorEastAsia" w:hAnsiTheme="minorHAnsi" w:cstheme="minorBidi"/>
      <w:kern w:val="2"/>
      <w:sz w:val="21"/>
      <w:szCs w:val="22"/>
      <w14:ligatures w14:val="standardContextual"/>
    </w:rPr>
  </w:style>
  <w:style w:type="character" w:customStyle="1" w:styleId="10">
    <w:name w:val="标题 1 字符"/>
    <w:basedOn w:val="a0"/>
    <w:link w:val="1"/>
    <w:uiPriority w:val="9"/>
    <w:rsid w:val="00BF532E"/>
    <w:rPr>
      <w:rFonts w:asciiTheme="minorHAnsi" w:eastAsiaTheme="minorEastAsia" w:hAnsiTheme="minorHAnsi" w:cstheme="minorBidi"/>
      <w:b/>
      <w:bCs/>
      <w:kern w:val="44"/>
      <w:sz w:val="44"/>
      <w:szCs w:val="44"/>
    </w:rPr>
  </w:style>
  <w:style w:type="character" w:customStyle="1" w:styleId="ad">
    <w:name w:val="列出段落 字符"/>
    <w:basedOn w:val="a0"/>
    <w:link w:val="ac"/>
    <w:uiPriority w:val="34"/>
    <w:rsid w:val="008D6EB2"/>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21445">
      <w:bodyDiv w:val="1"/>
      <w:marLeft w:val="0"/>
      <w:marRight w:val="0"/>
      <w:marTop w:val="0"/>
      <w:marBottom w:val="0"/>
      <w:divBdr>
        <w:top w:val="none" w:sz="0" w:space="0" w:color="auto"/>
        <w:left w:val="none" w:sz="0" w:space="0" w:color="auto"/>
        <w:bottom w:val="none" w:sz="0" w:space="0" w:color="auto"/>
        <w:right w:val="none" w:sz="0" w:space="0" w:color="auto"/>
      </w:divBdr>
    </w:div>
    <w:div w:id="72627196">
      <w:bodyDiv w:val="1"/>
      <w:marLeft w:val="0"/>
      <w:marRight w:val="0"/>
      <w:marTop w:val="0"/>
      <w:marBottom w:val="0"/>
      <w:divBdr>
        <w:top w:val="none" w:sz="0" w:space="0" w:color="auto"/>
        <w:left w:val="none" w:sz="0" w:space="0" w:color="auto"/>
        <w:bottom w:val="none" w:sz="0" w:space="0" w:color="auto"/>
        <w:right w:val="none" w:sz="0" w:space="0" w:color="auto"/>
      </w:divBdr>
    </w:div>
    <w:div w:id="118841109">
      <w:bodyDiv w:val="1"/>
      <w:marLeft w:val="0"/>
      <w:marRight w:val="0"/>
      <w:marTop w:val="0"/>
      <w:marBottom w:val="0"/>
      <w:divBdr>
        <w:top w:val="none" w:sz="0" w:space="0" w:color="auto"/>
        <w:left w:val="none" w:sz="0" w:space="0" w:color="auto"/>
        <w:bottom w:val="none" w:sz="0" w:space="0" w:color="auto"/>
        <w:right w:val="none" w:sz="0" w:space="0" w:color="auto"/>
      </w:divBdr>
    </w:div>
    <w:div w:id="128911028">
      <w:bodyDiv w:val="1"/>
      <w:marLeft w:val="0"/>
      <w:marRight w:val="0"/>
      <w:marTop w:val="0"/>
      <w:marBottom w:val="0"/>
      <w:divBdr>
        <w:top w:val="none" w:sz="0" w:space="0" w:color="auto"/>
        <w:left w:val="none" w:sz="0" w:space="0" w:color="auto"/>
        <w:bottom w:val="none" w:sz="0" w:space="0" w:color="auto"/>
        <w:right w:val="none" w:sz="0" w:space="0" w:color="auto"/>
      </w:divBdr>
    </w:div>
    <w:div w:id="153953325">
      <w:bodyDiv w:val="1"/>
      <w:marLeft w:val="0"/>
      <w:marRight w:val="0"/>
      <w:marTop w:val="0"/>
      <w:marBottom w:val="0"/>
      <w:divBdr>
        <w:top w:val="none" w:sz="0" w:space="0" w:color="auto"/>
        <w:left w:val="none" w:sz="0" w:space="0" w:color="auto"/>
        <w:bottom w:val="none" w:sz="0" w:space="0" w:color="auto"/>
        <w:right w:val="none" w:sz="0" w:space="0" w:color="auto"/>
      </w:divBdr>
    </w:div>
    <w:div w:id="165556040">
      <w:bodyDiv w:val="1"/>
      <w:marLeft w:val="0"/>
      <w:marRight w:val="0"/>
      <w:marTop w:val="0"/>
      <w:marBottom w:val="0"/>
      <w:divBdr>
        <w:top w:val="none" w:sz="0" w:space="0" w:color="auto"/>
        <w:left w:val="none" w:sz="0" w:space="0" w:color="auto"/>
        <w:bottom w:val="none" w:sz="0" w:space="0" w:color="auto"/>
        <w:right w:val="none" w:sz="0" w:space="0" w:color="auto"/>
      </w:divBdr>
    </w:div>
    <w:div w:id="181555734">
      <w:bodyDiv w:val="1"/>
      <w:marLeft w:val="0"/>
      <w:marRight w:val="0"/>
      <w:marTop w:val="0"/>
      <w:marBottom w:val="0"/>
      <w:divBdr>
        <w:top w:val="none" w:sz="0" w:space="0" w:color="auto"/>
        <w:left w:val="none" w:sz="0" w:space="0" w:color="auto"/>
        <w:bottom w:val="none" w:sz="0" w:space="0" w:color="auto"/>
        <w:right w:val="none" w:sz="0" w:space="0" w:color="auto"/>
      </w:divBdr>
    </w:div>
    <w:div w:id="186674161">
      <w:bodyDiv w:val="1"/>
      <w:marLeft w:val="0"/>
      <w:marRight w:val="0"/>
      <w:marTop w:val="0"/>
      <w:marBottom w:val="0"/>
      <w:divBdr>
        <w:top w:val="none" w:sz="0" w:space="0" w:color="auto"/>
        <w:left w:val="none" w:sz="0" w:space="0" w:color="auto"/>
        <w:bottom w:val="none" w:sz="0" w:space="0" w:color="auto"/>
        <w:right w:val="none" w:sz="0" w:space="0" w:color="auto"/>
      </w:divBdr>
    </w:div>
    <w:div w:id="216211285">
      <w:bodyDiv w:val="1"/>
      <w:marLeft w:val="0"/>
      <w:marRight w:val="0"/>
      <w:marTop w:val="0"/>
      <w:marBottom w:val="0"/>
      <w:divBdr>
        <w:top w:val="none" w:sz="0" w:space="0" w:color="auto"/>
        <w:left w:val="none" w:sz="0" w:space="0" w:color="auto"/>
        <w:bottom w:val="none" w:sz="0" w:space="0" w:color="auto"/>
        <w:right w:val="none" w:sz="0" w:space="0" w:color="auto"/>
      </w:divBdr>
    </w:div>
    <w:div w:id="244143985">
      <w:bodyDiv w:val="1"/>
      <w:marLeft w:val="0"/>
      <w:marRight w:val="0"/>
      <w:marTop w:val="0"/>
      <w:marBottom w:val="0"/>
      <w:divBdr>
        <w:top w:val="none" w:sz="0" w:space="0" w:color="auto"/>
        <w:left w:val="none" w:sz="0" w:space="0" w:color="auto"/>
        <w:bottom w:val="none" w:sz="0" w:space="0" w:color="auto"/>
        <w:right w:val="none" w:sz="0" w:space="0" w:color="auto"/>
      </w:divBdr>
    </w:div>
    <w:div w:id="272827255">
      <w:bodyDiv w:val="1"/>
      <w:marLeft w:val="0"/>
      <w:marRight w:val="0"/>
      <w:marTop w:val="0"/>
      <w:marBottom w:val="0"/>
      <w:divBdr>
        <w:top w:val="none" w:sz="0" w:space="0" w:color="auto"/>
        <w:left w:val="none" w:sz="0" w:space="0" w:color="auto"/>
        <w:bottom w:val="none" w:sz="0" w:space="0" w:color="auto"/>
        <w:right w:val="none" w:sz="0" w:space="0" w:color="auto"/>
      </w:divBdr>
    </w:div>
    <w:div w:id="276447077">
      <w:bodyDiv w:val="1"/>
      <w:marLeft w:val="0"/>
      <w:marRight w:val="0"/>
      <w:marTop w:val="0"/>
      <w:marBottom w:val="0"/>
      <w:divBdr>
        <w:top w:val="none" w:sz="0" w:space="0" w:color="auto"/>
        <w:left w:val="none" w:sz="0" w:space="0" w:color="auto"/>
        <w:bottom w:val="none" w:sz="0" w:space="0" w:color="auto"/>
        <w:right w:val="none" w:sz="0" w:space="0" w:color="auto"/>
      </w:divBdr>
    </w:div>
    <w:div w:id="282423706">
      <w:bodyDiv w:val="1"/>
      <w:marLeft w:val="0"/>
      <w:marRight w:val="0"/>
      <w:marTop w:val="0"/>
      <w:marBottom w:val="0"/>
      <w:divBdr>
        <w:top w:val="none" w:sz="0" w:space="0" w:color="auto"/>
        <w:left w:val="none" w:sz="0" w:space="0" w:color="auto"/>
        <w:bottom w:val="none" w:sz="0" w:space="0" w:color="auto"/>
        <w:right w:val="none" w:sz="0" w:space="0" w:color="auto"/>
      </w:divBdr>
    </w:div>
    <w:div w:id="321585677">
      <w:bodyDiv w:val="1"/>
      <w:marLeft w:val="0"/>
      <w:marRight w:val="0"/>
      <w:marTop w:val="0"/>
      <w:marBottom w:val="0"/>
      <w:divBdr>
        <w:top w:val="none" w:sz="0" w:space="0" w:color="auto"/>
        <w:left w:val="none" w:sz="0" w:space="0" w:color="auto"/>
        <w:bottom w:val="none" w:sz="0" w:space="0" w:color="auto"/>
        <w:right w:val="none" w:sz="0" w:space="0" w:color="auto"/>
      </w:divBdr>
      <w:divsChild>
        <w:div w:id="1373072848">
          <w:marLeft w:val="0"/>
          <w:marRight w:val="0"/>
          <w:marTop w:val="0"/>
          <w:marBottom w:val="0"/>
          <w:divBdr>
            <w:top w:val="none" w:sz="0" w:space="0" w:color="auto"/>
            <w:left w:val="none" w:sz="0" w:space="0" w:color="auto"/>
            <w:bottom w:val="none" w:sz="0" w:space="0" w:color="auto"/>
            <w:right w:val="none" w:sz="0" w:space="0" w:color="auto"/>
          </w:divBdr>
        </w:div>
        <w:div w:id="2057847760">
          <w:marLeft w:val="0"/>
          <w:marRight w:val="0"/>
          <w:marTop w:val="0"/>
          <w:marBottom w:val="0"/>
          <w:divBdr>
            <w:top w:val="none" w:sz="0" w:space="0" w:color="auto"/>
            <w:left w:val="none" w:sz="0" w:space="0" w:color="auto"/>
            <w:bottom w:val="none" w:sz="0" w:space="0" w:color="auto"/>
            <w:right w:val="none" w:sz="0" w:space="0" w:color="auto"/>
          </w:divBdr>
        </w:div>
      </w:divsChild>
    </w:div>
    <w:div w:id="325668634">
      <w:bodyDiv w:val="1"/>
      <w:marLeft w:val="0"/>
      <w:marRight w:val="0"/>
      <w:marTop w:val="0"/>
      <w:marBottom w:val="0"/>
      <w:divBdr>
        <w:top w:val="none" w:sz="0" w:space="0" w:color="auto"/>
        <w:left w:val="none" w:sz="0" w:space="0" w:color="auto"/>
        <w:bottom w:val="none" w:sz="0" w:space="0" w:color="auto"/>
        <w:right w:val="none" w:sz="0" w:space="0" w:color="auto"/>
      </w:divBdr>
    </w:div>
    <w:div w:id="352655483">
      <w:bodyDiv w:val="1"/>
      <w:marLeft w:val="0"/>
      <w:marRight w:val="0"/>
      <w:marTop w:val="0"/>
      <w:marBottom w:val="0"/>
      <w:divBdr>
        <w:top w:val="none" w:sz="0" w:space="0" w:color="auto"/>
        <w:left w:val="none" w:sz="0" w:space="0" w:color="auto"/>
        <w:bottom w:val="none" w:sz="0" w:space="0" w:color="auto"/>
        <w:right w:val="none" w:sz="0" w:space="0" w:color="auto"/>
      </w:divBdr>
    </w:div>
    <w:div w:id="358550453">
      <w:bodyDiv w:val="1"/>
      <w:marLeft w:val="0"/>
      <w:marRight w:val="0"/>
      <w:marTop w:val="0"/>
      <w:marBottom w:val="0"/>
      <w:divBdr>
        <w:top w:val="none" w:sz="0" w:space="0" w:color="auto"/>
        <w:left w:val="none" w:sz="0" w:space="0" w:color="auto"/>
        <w:bottom w:val="none" w:sz="0" w:space="0" w:color="auto"/>
        <w:right w:val="none" w:sz="0" w:space="0" w:color="auto"/>
      </w:divBdr>
    </w:div>
    <w:div w:id="438067515">
      <w:bodyDiv w:val="1"/>
      <w:marLeft w:val="0"/>
      <w:marRight w:val="0"/>
      <w:marTop w:val="0"/>
      <w:marBottom w:val="0"/>
      <w:divBdr>
        <w:top w:val="none" w:sz="0" w:space="0" w:color="auto"/>
        <w:left w:val="none" w:sz="0" w:space="0" w:color="auto"/>
        <w:bottom w:val="none" w:sz="0" w:space="0" w:color="auto"/>
        <w:right w:val="none" w:sz="0" w:space="0" w:color="auto"/>
      </w:divBdr>
    </w:div>
    <w:div w:id="438915584">
      <w:bodyDiv w:val="1"/>
      <w:marLeft w:val="0"/>
      <w:marRight w:val="0"/>
      <w:marTop w:val="0"/>
      <w:marBottom w:val="0"/>
      <w:divBdr>
        <w:top w:val="none" w:sz="0" w:space="0" w:color="auto"/>
        <w:left w:val="none" w:sz="0" w:space="0" w:color="auto"/>
        <w:bottom w:val="none" w:sz="0" w:space="0" w:color="auto"/>
        <w:right w:val="none" w:sz="0" w:space="0" w:color="auto"/>
      </w:divBdr>
    </w:div>
    <w:div w:id="479275298">
      <w:bodyDiv w:val="1"/>
      <w:marLeft w:val="0"/>
      <w:marRight w:val="0"/>
      <w:marTop w:val="0"/>
      <w:marBottom w:val="0"/>
      <w:divBdr>
        <w:top w:val="none" w:sz="0" w:space="0" w:color="auto"/>
        <w:left w:val="none" w:sz="0" w:space="0" w:color="auto"/>
        <w:bottom w:val="none" w:sz="0" w:space="0" w:color="auto"/>
        <w:right w:val="none" w:sz="0" w:space="0" w:color="auto"/>
      </w:divBdr>
    </w:div>
    <w:div w:id="534544180">
      <w:bodyDiv w:val="1"/>
      <w:marLeft w:val="0"/>
      <w:marRight w:val="0"/>
      <w:marTop w:val="0"/>
      <w:marBottom w:val="0"/>
      <w:divBdr>
        <w:top w:val="none" w:sz="0" w:space="0" w:color="auto"/>
        <w:left w:val="none" w:sz="0" w:space="0" w:color="auto"/>
        <w:bottom w:val="none" w:sz="0" w:space="0" w:color="auto"/>
        <w:right w:val="none" w:sz="0" w:space="0" w:color="auto"/>
      </w:divBdr>
    </w:div>
    <w:div w:id="536968878">
      <w:bodyDiv w:val="1"/>
      <w:marLeft w:val="0"/>
      <w:marRight w:val="0"/>
      <w:marTop w:val="0"/>
      <w:marBottom w:val="0"/>
      <w:divBdr>
        <w:top w:val="none" w:sz="0" w:space="0" w:color="auto"/>
        <w:left w:val="none" w:sz="0" w:space="0" w:color="auto"/>
        <w:bottom w:val="none" w:sz="0" w:space="0" w:color="auto"/>
        <w:right w:val="none" w:sz="0" w:space="0" w:color="auto"/>
      </w:divBdr>
    </w:div>
    <w:div w:id="558588049">
      <w:bodyDiv w:val="1"/>
      <w:marLeft w:val="0"/>
      <w:marRight w:val="0"/>
      <w:marTop w:val="0"/>
      <w:marBottom w:val="0"/>
      <w:divBdr>
        <w:top w:val="none" w:sz="0" w:space="0" w:color="auto"/>
        <w:left w:val="none" w:sz="0" w:space="0" w:color="auto"/>
        <w:bottom w:val="none" w:sz="0" w:space="0" w:color="auto"/>
        <w:right w:val="none" w:sz="0" w:space="0" w:color="auto"/>
      </w:divBdr>
    </w:div>
    <w:div w:id="590897578">
      <w:bodyDiv w:val="1"/>
      <w:marLeft w:val="0"/>
      <w:marRight w:val="0"/>
      <w:marTop w:val="0"/>
      <w:marBottom w:val="0"/>
      <w:divBdr>
        <w:top w:val="none" w:sz="0" w:space="0" w:color="auto"/>
        <w:left w:val="none" w:sz="0" w:space="0" w:color="auto"/>
        <w:bottom w:val="none" w:sz="0" w:space="0" w:color="auto"/>
        <w:right w:val="none" w:sz="0" w:space="0" w:color="auto"/>
      </w:divBdr>
    </w:div>
    <w:div w:id="637955401">
      <w:bodyDiv w:val="1"/>
      <w:marLeft w:val="0"/>
      <w:marRight w:val="0"/>
      <w:marTop w:val="0"/>
      <w:marBottom w:val="0"/>
      <w:divBdr>
        <w:top w:val="none" w:sz="0" w:space="0" w:color="auto"/>
        <w:left w:val="none" w:sz="0" w:space="0" w:color="auto"/>
        <w:bottom w:val="none" w:sz="0" w:space="0" w:color="auto"/>
        <w:right w:val="none" w:sz="0" w:space="0" w:color="auto"/>
      </w:divBdr>
    </w:div>
    <w:div w:id="694696333">
      <w:bodyDiv w:val="1"/>
      <w:marLeft w:val="0"/>
      <w:marRight w:val="0"/>
      <w:marTop w:val="0"/>
      <w:marBottom w:val="0"/>
      <w:divBdr>
        <w:top w:val="none" w:sz="0" w:space="0" w:color="auto"/>
        <w:left w:val="none" w:sz="0" w:space="0" w:color="auto"/>
        <w:bottom w:val="none" w:sz="0" w:space="0" w:color="auto"/>
        <w:right w:val="none" w:sz="0" w:space="0" w:color="auto"/>
      </w:divBdr>
    </w:div>
    <w:div w:id="709955892">
      <w:bodyDiv w:val="1"/>
      <w:marLeft w:val="0"/>
      <w:marRight w:val="0"/>
      <w:marTop w:val="0"/>
      <w:marBottom w:val="0"/>
      <w:divBdr>
        <w:top w:val="none" w:sz="0" w:space="0" w:color="auto"/>
        <w:left w:val="none" w:sz="0" w:space="0" w:color="auto"/>
        <w:bottom w:val="none" w:sz="0" w:space="0" w:color="auto"/>
        <w:right w:val="none" w:sz="0" w:space="0" w:color="auto"/>
      </w:divBdr>
    </w:div>
    <w:div w:id="766577922">
      <w:bodyDiv w:val="1"/>
      <w:marLeft w:val="0"/>
      <w:marRight w:val="0"/>
      <w:marTop w:val="0"/>
      <w:marBottom w:val="0"/>
      <w:divBdr>
        <w:top w:val="none" w:sz="0" w:space="0" w:color="auto"/>
        <w:left w:val="none" w:sz="0" w:space="0" w:color="auto"/>
        <w:bottom w:val="none" w:sz="0" w:space="0" w:color="auto"/>
        <w:right w:val="none" w:sz="0" w:space="0" w:color="auto"/>
      </w:divBdr>
    </w:div>
    <w:div w:id="811556299">
      <w:bodyDiv w:val="1"/>
      <w:marLeft w:val="0"/>
      <w:marRight w:val="0"/>
      <w:marTop w:val="0"/>
      <w:marBottom w:val="0"/>
      <w:divBdr>
        <w:top w:val="none" w:sz="0" w:space="0" w:color="auto"/>
        <w:left w:val="none" w:sz="0" w:space="0" w:color="auto"/>
        <w:bottom w:val="none" w:sz="0" w:space="0" w:color="auto"/>
        <w:right w:val="none" w:sz="0" w:space="0" w:color="auto"/>
      </w:divBdr>
    </w:div>
    <w:div w:id="856894579">
      <w:bodyDiv w:val="1"/>
      <w:marLeft w:val="0"/>
      <w:marRight w:val="0"/>
      <w:marTop w:val="0"/>
      <w:marBottom w:val="0"/>
      <w:divBdr>
        <w:top w:val="none" w:sz="0" w:space="0" w:color="auto"/>
        <w:left w:val="none" w:sz="0" w:space="0" w:color="auto"/>
        <w:bottom w:val="none" w:sz="0" w:space="0" w:color="auto"/>
        <w:right w:val="none" w:sz="0" w:space="0" w:color="auto"/>
      </w:divBdr>
    </w:div>
    <w:div w:id="888110816">
      <w:bodyDiv w:val="1"/>
      <w:marLeft w:val="0"/>
      <w:marRight w:val="0"/>
      <w:marTop w:val="0"/>
      <w:marBottom w:val="0"/>
      <w:divBdr>
        <w:top w:val="none" w:sz="0" w:space="0" w:color="auto"/>
        <w:left w:val="none" w:sz="0" w:space="0" w:color="auto"/>
        <w:bottom w:val="none" w:sz="0" w:space="0" w:color="auto"/>
        <w:right w:val="none" w:sz="0" w:space="0" w:color="auto"/>
      </w:divBdr>
    </w:div>
    <w:div w:id="912470803">
      <w:bodyDiv w:val="1"/>
      <w:marLeft w:val="0"/>
      <w:marRight w:val="0"/>
      <w:marTop w:val="0"/>
      <w:marBottom w:val="0"/>
      <w:divBdr>
        <w:top w:val="none" w:sz="0" w:space="0" w:color="auto"/>
        <w:left w:val="none" w:sz="0" w:space="0" w:color="auto"/>
        <w:bottom w:val="none" w:sz="0" w:space="0" w:color="auto"/>
        <w:right w:val="none" w:sz="0" w:space="0" w:color="auto"/>
      </w:divBdr>
    </w:div>
    <w:div w:id="913315046">
      <w:bodyDiv w:val="1"/>
      <w:marLeft w:val="0"/>
      <w:marRight w:val="0"/>
      <w:marTop w:val="0"/>
      <w:marBottom w:val="0"/>
      <w:divBdr>
        <w:top w:val="none" w:sz="0" w:space="0" w:color="auto"/>
        <w:left w:val="none" w:sz="0" w:space="0" w:color="auto"/>
        <w:bottom w:val="none" w:sz="0" w:space="0" w:color="auto"/>
        <w:right w:val="none" w:sz="0" w:space="0" w:color="auto"/>
      </w:divBdr>
    </w:div>
    <w:div w:id="916406600">
      <w:bodyDiv w:val="1"/>
      <w:marLeft w:val="0"/>
      <w:marRight w:val="0"/>
      <w:marTop w:val="0"/>
      <w:marBottom w:val="0"/>
      <w:divBdr>
        <w:top w:val="none" w:sz="0" w:space="0" w:color="auto"/>
        <w:left w:val="none" w:sz="0" w:space="0" w:color="auto"/>
        <w:bottom w:val="none" w:sz="0" w:space="0" w:color="auto"/>
        <w:right w:val="none" w:sz="0" w:space="0" w:color="auto"/>
      </w:divBdr>
    </w:div>
    <w:div w:id="925697796">
      <w:bodyDiv w:val="1"/>
      <w:marLeft w:val="0"/>
      <w:marRight w:val="0"/>
      <w:marTop w:val="0"/>
      <w:marBottom w:val="0"/>
      <w:divBdr>
        <w:top w:val="none" w:sz="0" w:space="0" w:color="auto"/>
        <w:left w:val="none" w:sz="0" w:space="0" w:color="auto"/>
        <w:bottom w:val="none" w:sz="0" w:space="0" w:color="auto"/>
        <w:right w:val="none" w:sz="0" w:space="0" w:color="auto"/>
      </w:divBdr>
    </w:div>
    <w:div w:id="932320425">
      <w:bodyDiv w:val="1"/>
      <w:marLeft w:val="0"/>
      <w:marRight w:val="0"/>
      <w:marTop w:val="0"/>
      <w:marBottom w:val="0"/>
      <w:divBdr>
        <w:top w:val="none" w:sz="0" w:space="0" w:color="auto"/>
        <w:left w:val="none" w:sz="0" w:space="0" w:color="auto"/>
        <w:bottom w:val="none" w:sz="0" w:space="0" w:color="auto"/>
        <w:right w:val="none" w:sz="0" w:space="0" w:color="auto"/>
      </w:divBdr>
    </w:div>
    <w:div w:id="964702839">
      <w:bodyDiv w:val="1"/>
      <w:marLeft w:val="0"/>
      <w:marRight w:val="0"/>
      <w:marTop w:val="0"/>
      <w:marBottom w:val="0"/>
      <w:divBdr>
        <w:top w:val="none" w:sz="0" w:space="0" w:color="auto"/>
        <w:left w:val="none" w:sz="0" w:space="0" w:color="auto"/>
        <w:bottom w:val="none" w:sz="0" w:space="0" w:color="auto"/>
        <w:right w:val="none" w:sz="0" w:space="0" w:color="auto"/>
      </w:divBdr>
      <w:divsChild>
        <w:div w:id="408119485">
          <w:marLeft w:val="0"/>
          <w:marRight w:val="0"/>
          <w:marTop w:val="0"/>
          <w:marBottom w:val="0"/>
          <w:divBdr>
            <w:top w:val="none" w:sz="0" w:space="0" w:color="auto"/>
            <w:left w:val="none" w:sz="0" w:space="0" w:color="auto"/>
            <w:bottom w:val="none" w:sz="0" w:space="0" w:color="auto"/>
            <w:right w:val="none" w:sz="0" w:space="0" w:color="auto"/>
          </w:divBdr>
          <w:divsChild>
            <w:div w:id="1141927584">
              <w:marLeft w:val="0"/>
              <w:marRight w:val="0"/>
              <w:marTop w:val="0"/>
              <w:marBottom w:val="0"/>
              <w:divBdr>
                <w:top w:val="none" w:sz="0" w:space="0" w:color="auto"/>
                <w:left w:val="none" w:sz="0" w:space="0" w:color="auto"/>
                <w:bottom w:val="none" w:sz="0" w:space="0" w:color="auto"/>
                <w:right w:val="none" w:sz="0" w:space="0" w:color="auto"/>
              </w:divBdr>
              <w:divsChild>
                <w:div w:id="12325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77379">
      <w:bodyDiv w:val="1"/>
      <w:marLeft w:val="0"/>
      <w:marRight w:val="0"/>
      <w:marTop w:val="0"/>
      <w:marBottom w:val="0"/>
      <w:divBdr>
        <w:top w:val="none" w:sz="0" w:space="0" w:color="auto"/>
        <w:left w:val="none" w:sz="0" w:space="0" w:color="auto"/>
        <w:bottom w:val="none" w:sz="0" w:space="0" w:color="auto"/>
        <w:right w:val="none" w:sz="0" w:space="0" w:color="auto"/>
      </w:divBdr>
    </w:div>
    <w:div w:id="1000235421">
      <w:bodyDiv w:val="1"/>
      <w:marLeft w:val="0"/>
      <w:marRight w:val="0"/>
      <w:marTop w:val="0"/>
      <w:marBottom w:val="0"/>
      <w:divBdr>
        <w:top w:val="none" w:sz="0" w:space="0" w:color="auto"/>
        <w:left w:val="none" w:sz="0" w:space="0" w:color="auto"/>
        <w:bottom w:val="none" w:sz="0" w:space="0" w:color="auto"/>
        <w:right w:val="none" w:sz="0" w:space="0" w:color="auto"/>
      </w:divBdr>
    </w:div>
    <w:div w:id="1002318489">
      <w:bodyDiv w:val="1"/>
      <w:marLeft w:val="0"/>
      <w:marRight w:val="0"/>
      <w:marTop w:val="0"/>
      <w:marBottom w:val="0"/>
      <w:divBdr>
        <w:top w:val="none" w:sz="0" w:space="0" w:color="auto"/>
        <w:left w:val="none" w:sz="0" w:space="0" w:color="auto"/>
        <w:bottom w:val="none" w:sz="0" w:space="0" w:color="auto"/>
        <w:right w:val="none" w:sz="0" w:space="0" w:color="auto"/>
      </w:divBdr>
    </w:div>
    <w:div w:id="1009598967">
      <w:bodyDiv w:val="1"/>
      <w:marLeft w:val="0"/>
      <w:marRight w:val="0"/>
      <w:marTop w:val="0"/>
      <w:marBottom w:val="0"/>
      <w:divBdr>
        <w:top w:val="none" w:sz="0" w:space="0" w:color="auto"/>
        <w:left w:val="none" w:sz="0" w:space="0" w:color="auto"/>
        <w:bottom w:val="none" w:sz="0" w:space="0" w:color="auto"/>
        <w:right w:val="none" w:sz="0" w:space="0" w:color="auto"/>
      </w:divBdr>
    </w:div>
    <w:div w:id="1013803116">
      <w:bodyDiv w:val="1"/>
      <w:marLeft w:val="0"/>
      <w:marRight w:val="0"/>
      <w:marTop w:val="0"/>
      <w:marBottom w:val="0"/>
      <w:divBdr>
        <w:top w:val="none" w:sz="0" w:space="0" w:color="auto"/>
        <w:left w:val="none" w:sz="0" w:space="0" w:color="auto"/>
        <w:bottom w:val="none" w:sz="0" w:space="0" w:color="auto"/>
        <w:right w:val="none" w:sz="0" w:space="0" w:color="auto"/>
      </w:divBdr>
    </w:div>
    <w:div w:id="1043794737">
      <w:bodyDiv w:val="1"/>
      <w:marLeft w:val="0"/>
      <w:marRight w:val="0"/>
      <w:marTop w:val="0"/>
      <w:marBottom w:val="0"/>
      <w:divBdr>
        <w:top w:val="none" w:sz="0" w:space="0" w:color="auto"/>
        <w:left w:val="none" w:sz="0" w:space="0" w:color="auto"/>
        <w:bottom w:val="none" w:sz="0" w:space="0" w:color="auto"/>
        <w:right w:val="none" w:sz="0" w:space="0" w:color="auto"/>
      </w:divBdr>
    </w:div>
    <w:div w:id="1066608410">
      <w:bodyDiv w:val="1"/>
      <w:marLeft w:val="0"/>
      <w:marRight w:val="0"/>
      <w:marTop w:val="0"/>
      <w:marBottom w:val="0"/>
      <w:divBdr>
        <w:top w:val="none" w:sz="0" w:space="0" w:color="auto"/>
        <w:left w:val="none" w:sz="0" w:space="0" w:color="auto"/>
        <w:bottom w:val="none" w:sz="0" w:space="0" w:color="auto"/>
        <w:right w:val="none" w:sz="0" w:space="0" w:color="auto"/>
      </w:divBdr>
    </w:div>
    <w:div w:id="1085766377">
      <w:bodyDiv w:val="1"/>
      <w:marLeft w:val="0"/>
      <w:marRight w:val="0"/>
      <w:marTop w:val="0"/>
      <w:marBottom w:val="0"/>
      <w:divBdr>
        <w:top w:val="none" w:sz="0" w:space="0" w:color="auto"/>
        <w:left w:val="none" w:sz="0" w:space="0" w:color="auto"/>
        <w:bottom w:val="none" w:sz="0" w:space="0" w:color="auto"/>
        <w:right w:val="none" w:sz="0" w:space="0" w:color="auto"/>
      </w:divBdr>
    </w:div>
    <w:div w:id="1103112765">
      <w:bodyDiv w:val="1"/>
      <w:marLeft w:val="0"/>
      <w:marRight w:val="0"/>
      <w:marTop w:val="0"/>
      <w:marBottom w:val="0"/>
      <w:divBdr>
        <w:top w:val="none" w:sz="0" w:space="0" w:color="auto"/>
        <w:left w:val="none" w:sz="0" w:space="0" w:color="auto"/>
        <w:bottom w:val="none" w:sz="0" w:space="0" w:color="auto"/>
        <w:right w:val="none" w:sz="0" w:space="0" w:color="auto"/>
      </w:divBdr>
    </w:div>
    <w:div w:id="1120761922">
      <w:bodyDiv w:val="1"/>
      <w:marLeft w:val="0"/>
      <w:marRight w:val="0"/>
      <w:marTop w:val="0"/>
      <w:marBottom w:val="0"/>
      <w:divBdr>
        <w:top w:val="none" w:sz="0" w:space="0" w:color="auto"/>
        <w:left w:val="none" w:sz="0" w:space="0" w:color="auto"/>
        <w:bottom w:val="none" w:sz="0" w:space="0" w:color="auto"/>
        <w:right w:val="none" w:sz="0" w:space="0" w:color="auto"/>
      </w:divBdr>
    </w:div>
    <w:div w:id="1142117209">
      <w:bodyDiv w:val="1"/>
      <w:marLeft w:val="0"/>
      <w:marRight w:val="0"/>
      <w:marTop w:val="0"/>
      <w:marBottom w:val="0"/>
      <w:divBdr>
        <w:top w:val="none" w:sz="0" w:space="0" w:color="auto"/>
        <w:left w:val="none" w:sz="0" w:space="0" w:color="auto"/>
        <w:bottom w:val="none" w:sz="0" w:space="0" w:color="auto"/>
        <w:right w:val="none" w:sz="0" w:space="0" w:color="auto"/>
      </w:divBdr>
    </w:div>
    <w:div w:id="1201088000">
      <w:bodyDiv w:val="1"/>
      <w:marLeft w:val="0"/>
      <w:marRight w:val="0"/>
      <w:marTop w:val="0"/>
      <w:marBottom w:val="0"/>
      <w:divBdr>
        <w:top w:val="none" w:sz="0" w:space="0" w:color="auto"/>
        <w:left w:val="none" w:sz="0" w:space="0" w:color="auto"/>
        <w:bottom w:val="none" w:sz="0" w:space="0" w:color="auto"/>
        <w:right w:val="none" w:sz="0" w:space="0" w:color="auto"/>
      </w:divBdr>
    </w:div>
    <w:div w:id="1214196833">
      <w:bodyDiv w:val="1"/>
      <w:marLeft w:val="0"/>
      <w:marRight w:val="0"/>
      <w:marTop w:val="0"/>
      <w:marBottom w:val="0"/>
      <w:divBdr>
        <w:top w:val="none" w:sz="0" w:space="0" w:color="auto"/>
        <w:left w:val="none" w:sz="0" w:space="0" w:color="auto"/>
        <w:bottom w:val="none" w:sz="0" w:space="0" w:color="auto"/>
        <w:right w:val="none" w:sz="0" w:space="0" w:color="auto"/>
      </w:divBdr>
    </w:div>
    <w:div w:id="1219508954">
      <w:bodyDiv w:val="1"/>
      <w:marLeft w:val="0"/>
      <w:marRight w:val="0"/>
      <w:marTop w:val="0"/>
      <w:marBottom w:val="0"/>
      <w:divBdr>
        <w:top w:val="none" w:sz="0" w:space="0" w:color="auto"/>
        <w:left w:val="none" w:sz="0" w:space="0" w:color="auto"/>
        <w:bottom w:val="none" w:sz="0" w:space="0" w:color="auto"/>
        <w:right w:val="none" w:sz="0" w:space="0" w:color="auto"/>
      </w:divBdr>
    </w:div>
    <w:div w:id="1239091648">
      <w:bodyDiv w:val="1"/>
      <w:marLeft w:val="0"/>
      <w:marRight w:val="0"/>
      <w:marTop w:val="0"/>
      <w:marBottom w:val="0"/>
      <w:divBdr>
        <w:top w:val="none" w:sz="0" w:space="0" w:color="auto"/>
        <w:left w:val="none" w:sz="0" w:space="0" w:color="auto"/>
        <w:bottom w:val="none" w:sz="0" w:space="0" w:color="auto"/>
        <w:right w:val="none" w:sz="0" w:space="0" w:color="auto"/>
      </w:divBdr>
    </w:div>
    <w:div w:id="1317684411">
      <w:bodyDiv w:val="1"/>
      <w:marLeft w:val="0"/>
      <w:marRight w:val="0"/>
      <w:marTop w:val="0"/>
      <w:marBottom w:val="0"/>
      <w:divBdr>
        <w:top w:val="none" w:sz="0" w:space="0" w:color="auto"/>
        <w:left w:val="none" w:sz="0" w:space="0" w:color="auto"/>
        <w:bottom w:val="none" w:sz="0" w:space="0" w:color="auto"/>
        <w:right w:val="none" w:sz="0" w:space="0" w:color="auto"/>
      </w:divBdr>
    </w:div>
    <w:div w:id="1338388640">
      <w:bodyDiv w:val="1"/>
      <w:marLeft w:val="0"/>
      <w:marRight w:val="0"/>
      <w:marTop w:val="0"/>
      <w:marBottom w:val="0"/>
      <w:divBdr>
        <w:top w:val="none" w:sz="0" w:space="0" w:color="auto"/>
        <w:left w:val="none" w:sz="0" w:space="0" w:color="auto"/>
        <w:bottom w:val="none" w:sz="0" w:space="0" w:color="auto"/>
        <w:right w:val="none" w:sz="0" w:space="0" w:color="auto"/>
      </w:divBdr>
    </w:div>
    <w:div w:id="1354384664">
      <w:bodyDiv w:val="1"/>
      <w:marLeft w:val="0"/>
      <w:marRight w:val="0"/>
      <w:marTop w:val="0"/>
      <w:marBottom w:val="0"/>
      <w:divBdr>
        <w:top w:val="none" w:sz="0" w:space="0" w:color="auto"/>
        <w:left w:val="none" w:sz="0" w:space="0" w:color="auto"/>
        <w:bottom w:val="none" w:sz="0" w:space="0" w:color="auto"/>
        <w:right w:val="none" w:sz="0" w:space="0" w:color="auto"/>
      </w:divBdr>
    </w:div>
    <w:div w:id="1362393005">
      <w:bodyDiv w:val="1"/>
      <w:marLeft w:val="0"/>
      <w:marRight w:val="0"/>
      <w:marTop w:val="0"/>
      <w:marBottom w:val="0"/>
      <w:divBdr>
        <w:top w:val="none" w:sz="0" w:space="0" w:color="auto"/>
        <w:left w:val="none" w:sz="0" w:space="0" w:color="auto"/>
        <w:bottom w:val="none" w:sz="0" w:space="0" w:color="auto"/>
        <w:right w:val="none" w:sz="0" w:space="0" w:color="auto"/>
      </w:divBdr>
    </w:div>
    <w:div w:id="1388532274">
      <w:bodyDiv w:val="1"/>
      <w:marLeft w:val="0"/>
      <w:marRight w:val="0"/>
      <w:marTop w:val="0"/>
      <w:marBottom w:val="0"/>
      <w:divBdr>
        <w:top w:val="none" w:sz="0" w:space="0" w:color="auto"/>
        <w:left w:val="none" w:sz="0" w:space="0" w:color="auto"/>
        <w:bottom w:val="none" w:sz="0" w:space="0" w:color="auto"/>
        <w:right w:val="none" w:sz="0" w:space="0" w:color="auto"/>
      </w:divBdr>
    </w:div>
    <w:div w:id="1399278916">
      <w:bodyDiv w:val="1"/>
      <w:marLeft w:val="0"/>
      <w:marRight w:val="0"/>
      <w:marTop w:val="0"/>
      <w:marBottom w:val="0"/>
      <w:divBdr>
        <w:top w:val="none" w:sz="0" w:space="0" w:color="auto"/>
        <w:left w:val="none" w:sz="0" w:space="0" w:color="auto"/>
        <w:bottom w:val="none" w:sz="0" w:space="0" w:color="auto"/>
        <w:right w:val="none" w:sz="0" w:space="0" w:color="auto"/>
      </w:divBdr>
    </w:div>
    <w:div w:id="1412267254">
      <w:bodyDiv w:val="1"/>
      <w:marLeft w:val="0"/>
      <w:marRight w:val="0"/>
      <w:marTop w:val="0"/>
      <w:marBottom w:val="0"/>
      <w:divBdr>
        <w:top w:val="none" w:sz="0" w:space="0" w:color="auto"/>
        <w:left w:val="none" w:sz="0" w:space="0" w:color="auto"/>
        <w:bottom w:val="none" w:sz="0" w:space="0" w:color="auto"/>
        <w:right w:val="none" w:sz="0" w:space="0" w:color="auto"/>
      </w:divBdr>
    </w:div>
    <w:div w:id="1423449052">
      <w:bodyDiv w:val="1"/>
      <w:marLeft w:val="0"/>
      <w:marRight w:val="0"/>
      <w:marTop w:val="0"/>
      <w:marBottom w:val="0"/>
      <w:divBdr>
        <w:top w:val="none" w:sz="0" w:space="0" w:color="auto"/>
        <w:left w:val="none" w:sz="0" w:space="0" w:color="auto"/>
        <w:bottom w:val="none" w:sz="0" w:space="0" w:color="auto"/>
        <w:right w:val="none" w:sz="0" w:space="0" w:color="auto"/>
      </w:divBdr>
    </w:div>
    <w:div w:id="1456369372">
      <w:bodyDiv w:val="1"/>
      <w:marLeft w:val="0"/>
      <w:marRight w:val="0"/>
      <w:marTop w:val="0"/>
      <w:marBottom w:val="0"/>
      <w:divBdr>
        <w:top w:val="none" w:sz="0" w:space="0" w:color="auto"/>
        <w:left w:val="none" w:sz="0" w:space="0" w:color="auto"/>
        <w:bottom w:val="none" w:sz="0" w:space="0" w:color="auto"/>
        <w:right w:val="none" w:sz="0" w:space="0" w:color="auto"/>
      </w:divBdr>
      <w:divsChild>
        <w:div w:id="380640428">
          <w:marLeft w:val="0"/>
          <w:marRight w:val="0"/>
          <w:marTop w:val="0"/>
          <w:marBottom w:val="0"/>
          <w:divBdr>
            <w:top w:val="none" w:sz="0" w:space="0" w:color="auto"/>
            <w:left w:val="none" w:sz="0" w:space="0" w:color="auto"/>
            <w:bottom w:val="none" w:sz="0" w:space="0" w:color="auto"/>
            <w:right w:val="none" w:sz="0" w:space="0" w:color="auto"/>
          </w:divBdr>
        </w:div>
        <w:div w:id="492138598">
          <w:marLeft w:val="0"/>
          <w:marRight w:val="0"/>
          <w:marTop w:val="0"/>
          <w:marBottom w:val="0"/>
          <w:divBdr>
            <w:top w:val="none" w:sz="0" w:space="0" w:color="auto"/>
            <w:left w:val="none" w:sz="0" w:space="0" w:color="auto"/>
            <w:bottom w:val="none" w:sz="0" w:space="0" w:color="auto"/>
            <w:right w:val="none" w:sz="0" w:space="0" w:color="auto"/>
          </w:divBdr>
        </w:div>
      </w:divsChild>
    </w:div>
    <w:div w:id="1473449865">
      <w:bodyDiv w:val="1"/>
      <w:marLeft w:val="0"/>
      <w:marRight w:val="0"/>
      <w:marTop w:val="0"/>
      <w:marBottom w:val="0"/>
      <w:divBdr>
        <w:top w:val="none" w:sz="0" w:space="0" w:color="auto"/>
        <w:left w:val="none" w:sz="0" w:space="0" w:color="auto"/>
        <w:bottom w:val="none" w:sz="0" w:space="0" w:color="auto"/>
        <w:right w:val="none" w:sz="0" w:space="0" w:color="auto"/>
      </w:divBdr>
    </w:div>
    <w:div w:id="1504971053">
      <w:bodyDiv w:val="1"/>
      <w:marLeft w:val="0"/>
      <w:marRight w:val="0"/>
      <w:marTop w:val="0"/>
      <w:marBottom w:val="0"/>
      <w:divBdr>
        <w:top w:val="none" w:sz="0" w:space="0" w:color="auto"/>
        <w:left w:val="none" w:sz="0" w:space="0" w:color="auto"/>
        <w:bottom w:val="none" w:sz="0" w:space="0" w:color="auto"/>
        <w:right w:val="none" w:sz="0" w:space="0" w:color="auto"/>
      </w:divBdr>
    </w:div>
    <w:div w:id="1511216240">
      <w:bodyDiv w:val="1"/>
      <w:marLeft w:val="0"/>
      <w:marRight w:val="0"/>
      <w:marTop w:val="0"/>
      <w:marBottom w:val="0"/>
      <w:divBdr>
        <w:top w:val="none" w:sz="0" w:space="0" w:color="auto"/>
        <w:left w:val="none" w:sz="0" w:space="0" w:color="auto"/>
        <w:bottom w:val="none" w:sz="0" w:space="0" w:color="auto"/>
        <w:right w:val="none" w:sz="0" w:space="0" w:color="auto"/>
      </w:divBdr>
    </w:div>
    <w:div w:id="1524322994">
      <w:bodyDiv w:val="1"/>
      <w:marLeft w:val="0"/>
      <w:marRight w:val="0"/>
      <w:marTop w:val="0"/>
      <w:marBottom w:val="0"/>
      <w:divBdr>
        <w:top w:val="none" w:sz="0" w:space="0" w:color="auto"/>
        <w:left w:val="none" w:sz="0" w:space="0" w:color="auto"/>
        <w:bottom w:val="none" w:sz="0" w:space="0" w:color="auto"/>
        <w:right w:val="none" w:sz="0" w:space="0" w:color="auto"/>
      </w:divBdr>
    </w:div>
    <w:div w:id="1525753672">
      <w:bodyDiv w:val="1"/>
      <w:marLeft w:val="0"/>
      <w:marRight w:val="0"/>
      <w:marTop w:val="0"/>
      <w:marBottom w:val="0"/>
      <w:divBdr>
        <w:top w:val="none" w:sz="0" w:space="0" w:color="auto"/>
        <w:left w:val="none" w:sz="0" w:space="0" w:color="auto"/>
        <w:bottom w:val="none" w:sz="0" w:space="0" w:color="auto"/>
        <w:right w:val="none" w:sz="0" w:space="0" w:color="auto"/>
      </w:divBdr>
    </w:div>
    <w:div w:id="1544631658">
      <w:bodyDiv w:val="1"/>
      <w:marLeft w:val="0"/>
      <w:marRight w:val="0"/>
      <w:marTop w:val="0"/>
      <w:marBottom w:val="0"/>
      <w:divBdr>
        <w:top w:val="none" w:sz="0" w:space="0" w:color="auto"/>
        <w:left w:val="none" w:sz="0" w:space="0" w:color="auto"/>
        <w:bottom w:val="none" w:sz="0" w:space="0" w:color="auto"/>
        <w:right w:val="none" w:sz="0" w:space="0" w:color="auto"/>
      </w:divBdr>
    </w:div>
    <w:div w:id="1563828644">
      <w:bodyDiv w:val="1"/>
      <w:marLeft w:val="0"/>
      <w:marRight w:val="0"/>
      <w:marTop w:val="0"/>
      <w:marBottom w:val="0"/>
      <w:divBdr>
        <w:top w:val="none" w:sz="0" w:space="0" w:color="auto"/>
        <w:left w:val="none" w:sz="0" w:space="0" w:color="auto"/>
        <w:bottom w:val="none" w:sz="0" w:space="0" w:color="auto"/>
        <w:right w:val="none" w:sz="0" w:space="0" w:color="auto"/>
      </w:divBdr>
    </w:div>
    <w:div w:id="1580871150">
      <w:bodyDiv w:val="1"/>
      <w:marLeft w:val="0"/>
      <w:marRight w:val="0"/>
      <w:marTop w:val="0"/>
      <w:marBottom w:val="0"/>
      <w:divBdr>
        <w:top w:val="none" w:sz="0" w:space="0" w:color="auto"/>
        <w:left w:val="none" w:sz="0" w:space="0" w:color="auto"/>
        <w:bottom w:val="none" w:sz="0" w:space="0" w:color="auto"/>
        <w:right w:val="none" w:sz="0" w:space="0" w:color="auto"/>
      </w:divBdr>
    </w:div>
    <w:div w:id="1591504617">
      <w:bodyDiv w:val="1"/>
      <w:marLeft w:val="0"/>
      <w:marRight w:val="0"/>
      <w:marTop w:val="0"/>
      <w:marBottom w:val="0"/>
      <w:divBdr>
        <w:top w:val="none" w:sz="0" w:space="0" w:color="auto"/>
        <w:left w:val="none" w:sz="0" w:space="0" w:color="auto"/>
        <w:bottom w:val="none" w:sz="0" w:space="0" w:color="auto"/>
        <w:right w:val="none" w:sz="0" w:space="0" w:color="auto"/>
      </w:divBdr>
    </w:div>
    <w:div w:id="1595626200">
      <w:bodyDiv w:val="1"/>
      <w:marLeft w:val="0"/>
      <w:marRight w:val="0"/>
      <w:marTop w:val="0"/>
      <w:marBottom w:val="0"/>
      <w:divBdr>
        <w:top w:val="none" w:sz="0" w:space="0" w:color="auto"/>
        <w:left w:val="none" w:sz="0" w:space="0" w:color="auto"/>
        <w:bottom w:val="none" w:sz="0" w:space="0" w:color="auto"/>
        <w:right w:val="none" w:sz="0" w:space="0" w:color="auto"/>
      </w:divBdr>
    </w:div>
    <w:div w:id="1596328415">
      <w:bodyDiv w:val="1"/>
      <w:marLeft w:val="0"/>
      <w:marRight w:val="0"/>
      <w:marTop w:val="0"/>
      <w:marBottom w:val="0"/>
      <w:divBdr>
        <w:top w:val="none" w:sz="0" w:space="0" w:color="auto"/>
        <w:left w:val="none" w:sz="0" w:space="0" w:color="auto"/>
        <w:bottom w:val="none" w:sz="0" w:space="0" w:color="auto"/>
        <w:right w:val="none" w:sz="0" w:space="0" w:color="auto"/>
      </w:divBdr>
    </w:div>
    <w:div w:id="1619413478">
      <w:bodyDiv w:val="1"/>
      <w:marLeft w:val="0"/>
      <w:marRight w:val="0"/>
      <w:marTop w:val="0"/>
      <w:marBottom w:val="0"/>
      <w:divBdr>
        <w:top w:val="none" w:sz="0" w:space="0" w:color="auto"/>
        <w:left w:val="none" w:sz="0" w:space="0" w:color="auto"/>
        <w:bottom w:val="none" w:sz="0" w:space="0" w:color="auto"/>
        <w:right w:val="none" w:sz="0" w:space="0" w:color="auto"/>
      </w:divBdr>
    </w:div>
    <w:div w:id="1632056049">
      <w:bodyDiv w:val="1"/>
      <w:marLeft w:val="0"/>
      <w:marRight w:val="0"/>
      <w:marTop w:val="0"/>
      <w:marBottom w:val="0"/>
      <w:divBdr>
        <w:top w:val="none" w:sz="0" w:space="0" w:color="auto"/>
        <w:left w:val="none" w:sz="0" w:space="0" w:color="auto"/>
        <w:bottom w:val="none" w:sz="0" w:space="0" w:color="auto"/>
        <w:right w:val="none" w:sz="0" w:space="0" w:color="auto"/>
      </w:divBdr>
    </w:div>
    <w:div w:id="1641157059">
      <w:bodyDiv w:val="1"/>
      <w:marLeft w:val="0"/>
      <w:marRight w:val="0"/>
      <w:marTop w:val="0"/>
      <w:marBottom w:val="0"/>
      <w:divBdr>
        <w:top w:val="none" w:sz="0" w:space="0" w:color="auto"/>
        <w:left w:val="none" w:sz="0" w:space="0" w:color="auto"/>
        <w:bottom w:val="none" w:sz="0" w:space="0" w:color="auto"/>
        <w:right w:val="none" w:sz="0" w:space="0" w:color="auto"/>
      </w:divBdr>
    </w:div>
    <w:div w:id="1661814755">
      <w:bodyDiv w:val="1"/>
      <w:marLeft w:val="0"/>
      <w:marRight w:val="0"/>
      <w:marTop w:val="0"/>
      <w:marBottom w:val="0"/>
      <w:divBdr>
        <w:top w:val="none" w:sz="0" w:space="0" w:color="auto"/>
        <w:left w:val="none" w:sz="0" w:space="0" w:color="auto"/>
        <w:bottom w:val="none" w:sz="0" w:space="0" w:color="auto"/>
        <w:right w:val="none" w:sz="0" w:space="0" w:color="auto"/>
      </w:divBdr>
    </w:div>
    <w:div w:id="1739865098">
      <w:bodyDiv w:val="1"/>
      <w:marLeft w:val="0"/>
      <w:marRight w:val="0"/>
      <w:marTop w:val="0"/>
      <w:marBottom w:val="0"/>
      <w:divBdr>
        <w:top w:val="none" w:sz="0" w:space="0" w:color="auto"/>
        <w:left w:val="none" w:sz="0" w:space="0" w:color="auto"/>
        <w:bottom w:val="none" w:sz="0" w:space="0" w:color="auto"/>
        <w:right w:val="none" w:sz="0" w:space="0" w:color="auto"/>
      </w:divBdr>
    </w:div>
    <w:div w:id="1766923163">
      <w:bodyDiv w:val="1"/>
      <w:marLeft w:val="0"/>
      <w:marRight w:val="0"/>
      <w:marTop w:val="0"/>
      <w:marBottom w:val="0"/>
      <w:divBdr>
        <w:top w:val="none" w:sz="0" w:space="0" w:color="auto"/>
        <w:left w:val="none" w:sz="0" w:space="0" w:color="auto"/>
        <w:bottom w:val="none" w:sz="0" w:space="0" w:color="auto"/>
        <w:right w:val="none" w:sz="0" w:space="0" w:color="auto"/>
      </w:divBdr>
    </w:div>
    <w:div w:id="1772705507">
      <w:bodyDiv w:val="1"/>
      <w:marLeft w:val="0"/>
      <w:marRight w:val="0"/>
      <w:marTop w:val="0"/>
      <w:marBottom w:val="0"/>
      <w:divBdr>
        <w:top w:val="none" w:sz="0" w:space="0" w:color="auto"/>
        <w:left w:val="none" w:sz="0" w:space="0" w:color="auto"/>
        <w:bottom w:val="none" w:sz="0" w:space="0" w:color="auto"/>
        <w:right w:val="none" w:sz="0" w:space="0" w:color="auto"/>
      </w:divBdr>
    </w:div>
    <w:div w:id="1780878540">
      <w:bodyDiv w:val="1"/>
      <w:marLeft w:val="0"/>
      <w:marRight w:val="0"/>
      <w:marTop w:val="0"/>
      <w:marBottom w:val="0"/>
      <w:divBdr>
        <w:top w:val="none" w:sz="0" w:space="0" w:color="auto"/>
        <w:left w:val="none" w:sz="0" w:space="0" w:color="auto"/>
        <w:bottom w:val="none" w:sz="0" w:space="0" w:color="auto"/>
        <w:right w:val="none" w:sz="0" w:space="0" w:color="auto"/>
      </w:divBdr>
    </w:div>
    <w:div w:id="1795825691">
      <w:bodyDiv w:val="1"/>
      <w:marLeft w:val="0"/>
      <w:marRight w:val="0"/>
      <w:marTop w:val="0"/>
      <w:marBottom w:val="0"/>
      <w:divBdr>
        <w:top w:val="none" w:sz="0" w:space="0" w:color="auto"/>
        <w:left w:val="none" w:sz="0" w:space="0" w:color="auto"/>
        <w:bottom w:val="none" w:sz="0" w:space="0" w:color="auto"/>
        <w:right w:val="none" w:sz="0" w:space="0" w:color="auto"/>
      </w:divBdr>
    </w:div>
    <w:div w:id="1803766444">
      <w:bodyDiv w:val="1"/>
      <w:marLeft w:val="0"/>
      <w:marRight w:val="0"/>
      <w:marTop w:val="0"/>
      <w:marBottom w:val="0"/>
      <w:divBdr>
        <w:top w:val="none" w:sz="0" w:space="0" w:color="auto"/>
        <w:left w:val="none" w:sz="0" w:space="0" w:color="auto"/>
        <w:bottom w:val="none" w:sz="0" w:space="0" w:color="auto"/>
        <w:right w:val="none" w:sz="0" w:space="0" w:color="auto"/>
      </w:divBdr>
    </w:div>
    <w:div w:id="1827086770">
      <w:bodyDiv w:val="1"/>
      <w:marLeft w:val="0"/>
      <w:marRight w:val="0"/>
      <w:marTop w:val="0"/>
      <w:marBottom w:val="0"/>
      <w:divBdr>
        <w:top w:val="none" w:sz="0" w:space="0" w:color="auto"/>
        <w:left w:val="none" w:sz="0" w:space="0" w:color="auto"/>
        <w:bottom w:val="none" w:sz="0" w:space="0" w:color="auto"/>
        <w:right w:val="none" w:sz="0" w:space="0" w:color="auto"/>
      </w:divBdr>
    </w:div>
    <w:div w:id="1827823210">
      <w:bodyDiv w:val="1"/>
      <w:marLeft w:val="0"/>
      <w:marRight w:val="0"/>
      <w:marTop w:val="0"/>
      <w:marBottom w:val="0"/>
      <w:divBdr>
        <w:top w:val="none" w:sz="0" w:space="0" w:color="auto"/>
        <w:left w:val="none" w:sz="0" w:space="0" w:color="auto"/>
        <w:bottom w:val="none" w:sz="0" w:space="0" w:color="auto"/>
        <w:right w:val="none" w:sz="0" w:space="0" w:color="auto"/>
      </w:divBdr>
    </w:div>
    <w:div w:id="1887791389">
      <w:bodyDiv w:val="1"/>
      <w:marLeft w:val="0"/>
      <w:marRight w:val="0"/>
      <w:marTop w:val="0"/>
      <w:marBottom w:val="0"/>
      <w:divBdr>
        <w:top w:val="none" w:sz="0" w:space="0" w:color="auto"/>
        <w:left w:val="none" w:sz="0" w:space="0" w:color="auto"/>
        <w:bottom w:val="none" w:sz="0" w:space="0" w:color="auto"/>
        <w:right w:val="none" w:sz="0" w:space="0" w:color="auto"/>
      </w:divBdr>
    </w:div>
    <w:div w:id="1891529702">
      <w:bodyDiv w:val="1"/>
      <w:marLeft w:val="0"/>
      <w:marRight w:val="0"/>
      <w:marTop w:val="0"/>
      <w:marBottom w:val="0"/>
      <w:divBdr>
        <w:top w:val="none" w:sz="0" w:space="0" w:color="auto"/>
        <w:left w:val="none" w:sz="0" w:space="0" w:color="auto"/>
        <w:bottom w:val="none" w:sz="0" w:space="0" w:color="auto"/>
        <w:right w:val="none" w:sz="0" w:space="0" w:color="auto"/>
      </w:divBdr>
    </w:div>
    <w:div w:id="1897744154">
      <w:bodyDiv w:val="1"/>
      <w:marLeft w:val="0"/>
      <w:marRight w:val="0"/>
      <w:marTop w:val="0"/>
      <w:marBottom w:val="0"/>
      <w:divBdr>
        <w:top w:val="none" w:sz="0" w:space="0" w:color="auto"/>
        <w:left w:val="none" w:sz="0" w:space="0" w:color="auto"/>
        <w:bottom w:val="none" w:sz="0" w:space="0" w:color="auto"/>
        <w:right w:val="none" w:sz="0" w:space="0" w:color="auto"/>
      </w:divBdr>
      <w:divsChild>
        <w:div w:id="1786190863">
          <w:marLeft w:val="0"/>
          <w:marRight w:val="0"/>
          <w:marTop w:val="0"/>
          <w:marBottom w:val="0"/>
          <w:divBdr>
            <w:top w:val="none" w:sz="0" w:space="0" w:color="auto"/>
            <w:left w:val="none" w:sz="0" w:space="0" w:color="auto"/>
            <w:bottom w:val="none" w:sz="0" w:space="0" w:color="auto"/>
            <w:right w:val="none" w:sz="0" w:space="0" w:color="auto"/>
          </w:divBdr>
        </w:div>
        <w:div w:id="2046052427">
          <w:marLeft w:val="0"/>
          <w:marRight w:val="0"/>
          <w:marTop w:val="0"/>
          <w:marBottom w:val="0"/>
          <w:divBdr>
            <w:top w:val="none" w:sz="0" w:space="0" w:color="auto"/>
            <w:left w:val="none" w:sz="0" w:space="0" w:color="auto"/>
            <w:bottom w:val="none" w:sz="0" w:space="0" w:color="auto"/>
            <w:right w:val="none" w:sz="0" w:space="0" w:color="auto"/>
          </w:divBdr>
        </w:div>
      </w:divsChild>
    </w:div>
    <w:div w:id="1991787605">
      <w:bodyDiv w:val="1"/>
      <w:marLeft w:val="0"/>
      <w:marRight w:val="0"/>
      <w:marTop w:val="0"/>
      <w:marBottom w:val="0"/>
      <w:divBdr>
        <w:top w:val="none" w:sz="0" w:space="0" w:color="auto"/>
        <w:left w:val="none" w:sz="0" w:space="0" w:color="auto"/>
        <w:bottom w:val="none" w:sz="0" w:space="0" w:color="auto"/>
        <w:right w:val="none" w:sz="0" w:space="0" w:color="auto"/>
      </w:divBdr>
    </w:div>
    <w:div w:id="2048682041">
      <w:bodyDiv w:val="1"/>
      <w:marLeft w:val="0"/>
      <w:marRight w:val="0"/>
      <w:marTop w:val="0"/>
      <w:marBottom w:val="0"/>
      <w:divBdr>
        <w:top w:val="none" w:sz="0" w:space="0" w:color="auto"/>
        <w:left w:val="none" w:sz="0" w:space="0" w:color="auto"/>
        <w:bottom w:val="none" w:sz="0" w:space="0" w:color="auto"/>
        <w:right w:val="none" w:sz="0" w:space="0" w:color="auto"/>
      </w:divBdr>
    </w:div>
    <w:div w:id="2053262491">
      <w:bodyDiv w:val="1"/>
      <w:marLeft w:val="0"/>
      <w:marRight w:val="0"/>
      <w:marTop w:val="0"/>
      <w:marBottom w:val="0"/>
      <w:divBdr>
        <w:top w:val="none" w:sz="0" w:space="0" w:color="auto"/>
        <w:left w:val="none" w:sz="0" w:space="0" w:color="auto"/>
        <w:bottom w:val="none" w:sz="0" w:space="0" w:color="auto"/>
        <w:right w:val="none" w:sz="0" w:space="0" w:color="auto"/>
      </w:divBdr>
    </w:div>
    <w:div w:id="2053381549">
      <w:bodyDiv w:val="1"/>
      <w:marLeft w:val="0"/>
      <w:marRight w:val="0"/>
      <w:marTop w:val="0"/>
      <w:marBottom w:val="0"/>
      <w:divBdr>
        <w:top w:val="none" w:sz="0" w:space="0" w:color="auto"/>
        <w:left w:val="none" w:sz="0" w:space="0" w:color="auto"/>
        <w:bottom w:val="none" w:sz="0" w:space="0" w:color="auto"/>
        <w:right w:val="none" w:sz="0" w:space="0" w:color="auto"/>
      </w:divBdr>
    </w:div>
    <w:div w:id="2071224706">
      <w:bodyDiv w:val="1"/>
      <w:marLeft w:val="0"/>
      <w:marRight w:val="0"/>
      <w:marTop w:val="0"/>
      <w:marBottom w:val="0"/>
      <w:divBdr>
        <w:top w:val="none" w:sz="0" w:space="0" w:color="auto"/>
        <w:left w:val="none" w:sz="0" w:space="0" w:color="auto"/>
        <w:bottom w:val="none" w:sz="0" w:space="0" w:color="auto"/>
        <w:right w:val="none" w:sz="0" w:space="0" w:color="auto"/>
      </w:divBdr>
    </w:div>
    <w:div w:id="2092003365">
      <w:bodyDiv w:val="1"/>
      <w:marLeft w:val="0"/>
      <w:marRight w:val="0"/>
      <w:marTop w:val="0"/>
      <w:marBottom w:val="0"/>
      <w:divBdr>
        <w:top w:val="none" w:sz="0" w:space="0" w:color="auto"/>
        <w:left w:val="none" w:sz="0" w:space="0" w:color="auto"/>
        <w:bottom w:val="none" w:sz="0" w:space="0" w:color="auto"/>
        <w:right w:val="none" w:sz="0" w:space="0" w:color="auto"/>
      </w:divBdr>
    </w:div>
    <w:div w:id="2114013606">
      <w:bodyDiv w:val="1"/>
      <w:marLeft w:val="0"/>
      <w:marRight w:val="0"/>
      <w:marTop w:val="0"/>
      <w:marBottom w:val="0"/>
      <w:divBdr>
        <w:top w:val="none" w:sz="0" w:space="0" w:color="auto"/>
        <w:left w:val="none" w:sz="0" w:space="0" w:color="auto"/>
        <w:bottom w:val="none" w:sz="0" w:space="0" w:color="auto"/>
        <w:right w:val="none" w:sz="0" w:space="0" w:color="auto"/>
      </w:divBdr>
    </w:div>
    <w:div w:id="2115440685">
      <w:bodyDiv w:val="1"/>
      <w:marLeft w:val="0"/>
      <w:marRight w:val="0"/>
      <w:marTop w:val="0"/>
      <w:marBottom w:val="0"/>
      <w:divBdr>
        <w:top w:val="none" w:sz="0" w:space="0" w:color="auto"/>
        <w:left w:val="none" w:sz="0" w:space="0" w:color="auto"/>
        <w:bottom w:val="none" w:sz="0" w:space="0" w:color="auto"/>
        <w:right w:val="none" w:sz="0" w:space="0" w:color="auto"/>
      </w:divBdr>
    </w:div>
    <w:div w:id="2129203698">
      <w:bodyDiv w:val="1"/>
      <w:marLeft w:val="0"/>
      <w:marRight w:val="0"/>
      <w:marTop w:val="0"/>
      <w:marBottom w:val="0"/>
      <w:divBdr>
        <w:top w:val="none" w:sz="0" w:space="0" w:color="auto"/>
        <w:left w:val="none" w:sz="0" w:space="0" w:color="auto"/>
        <w:bottom w:val="none" w:sz="0" w:space="0" w:color="auto"/>
        <w:right w:val="none" w:sz="0" w:space="0" w:color="auto"/>
      </w:divBdr>
    </w:div>
    <w:div w:id="2135437110">
      <w:bodyDiv w:val="1"/>
      <w:marLeft w:val="0"/>
      <w:marRight w:val="0"/>
      <w:marTop w:val="0"/>
      <w:marBottom w:val="0"/>
      <w:divBdr>
        <w:top w:val="none" w:sz="0" w:space="0" w:color="auto"/>
        <w:left w:val="none" w:sz="0" w:space="0" w:color="auto"/>
        <w:bottom w:val="none" w:sz="0" w:space="0" w:color="auto"/>
        <w:right w:val="none" w:sz="0" w:space="0" w:color="auto"/>
      </w:divBdr>
    </w:div>
    <w:div w:id="2145847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 olivia</dc:creator>
  <cp:keywords/>
  <dc:description/>
  <cp:lastModifiedBy>Zhu_XueNan TS/TC(朱学楠)</cp:lastModifiedBy>
  <cp:revision>43</cp:revision>
  <cp:lastPrinted>2024-12-02T08:30:00Z</cp:lastPrinted>
  <dcterms:created xsi:type="dcterms:W3CDTF">2025-11-03T03:48:00Z</dcterms:created>
  <dcterms:modified xsi:type="dcterms:W3CDTF">2025-11-03T07:25:00Z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9CDA413DFA2C37A01D322B661B597530_33</vt:lpwstr>
  </property>
  <property fmtid="{D5CDD505-2E9C-101B-9397-08002B2CF9AE}" pid="3" name="KSOProductBuildVer">
    <vt:lpwstr>2052-0.0.0.0</vt:lpwstr>
  </property>
</Properties>
</file>